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BCC33" w14:textId="77777777" w:rsidR="00303AC7" w:rsidRPr="00303AC7" w:rsidRDefault="00303AC7" w:rsidP="00303AC7">
      <w:pPr>
        <w:jc w:val="both"/>
        <w:rPr>
          <w:rFonts w:ascii="Times New Roman" w:eastAsia="Aptos" w:hAnsi="Times New Roman" w:cs="Times New Roman"/>
        </w:rPr>
      </w:pPr>
      <w:r w:rsidRPr="00303AC7">
        <w:rPr>
          <w:rFonts w:ascii="Times New Roman" w:eastAsia="Aptos" w:hAnsi="Times New Roman" w:cs="Times New Roman"/>
        </w:rPr>
        <w:t>Informuojame, kad Centrinės viešųjų pirkimų informacinės sistemos priemonėmis buvo gautas (-i) tiekėjo (-ų) prašymas (-ai) paaiškinti ir (ar) patikslinti pirkimo sąlygas. </w:t>
      </w:r>
    </w:p>
    <w:p w14:paraId="6095877C" w14:textId="77777777" w:rsidR="00303AC7" w:rsidRPr="00303AC7" w:rsidRDefault="00303AC7" w:rsidP="00303AC7">
      <w:pPr>
        <w:jc w:val="both"/>
        <w:rPr>
          <w:rFonts w:ascii="Times New Roman" w:eastAsia="Aptos" w:hAnsi="Times New Roman" w:cs="Times New Roman"/>
        </w:rPr>
      </w:pPr>
      <w:r w:rsidRPr="00303AC7">
        <w:rPr>
          <w:rFonts w:ascii="Times New Roman" w:eastAsia="Aptos" w:hAnsi="Times New Roman" w:cs="Times New Roman"/>
        </w:rPr>
        <w:t>Teikime gautus klausimus (kalba netaisyta) ir atsakymus į juos (žr. pridėtą dokumentą). </w:t>
      </w:r>
    </w:p>
    <w:p w14:paraId="398A16FA" w14:textId="77777777" w:rsidR="00303AC7" w:rsidRDefault="00303AC7">
      <w:pPr>
        <w:rPr>
          <w:rFonts w:ascii="Times New Roman" w:hAnsi="Times New Roman" w:cs="Times New Roman"/>
        </w:rPr>
      </w:pPr>
    </w:p>
    <w:tbl>
      <w:tblPr>
        <w:tblStyle w:val="TableGrid"/>
        <w:tblW w:w="0" w:type="auto"/>
        <w:tblLook w:val="04A0" w:firstRow="1" w:lastRow="0" w:firstColumn="1" w:lastColumn="0" w:noHBand="0" w:noVBand="1"/>
      </w:tblPr>
      <w:tblGrid>
        <w:gridCol w:w="846"/>
        <w:gridCol w:w="4678"/>
        <w:gridCol w:w="4104"/>
      </w:tblGrid>
      <w:tr w:rsidR="00303AC7" w14:paraId="2884E260" w14:textId="77777777" w:rsidTr="58442893">
        <w:tc>
          <w:tcPr>
            <w:tcW w:w="846" w:type="dxa"/>
            <w:vAlign w:val="center"/>
          </w:tcPr>
          <w:p w14:paraId="18E5686B" w14:textId="77777777" w:rsidR="00303AC7" w:rsidRPr="004B438F" w:rsidRDefault="00303AC7" w:rsidP="00103894">
            <w:pPr>
              <w:jc w:val="center"/>
              <w:rPr>
                <w:rFonts w:ascii="Times New Roman" w:hAnsi="Times New Roman" w:cs="Times New Roman"/>
              </w:rPr>
            </w:pPr>
            <w:r w:rsidRPr="004B438F">
              <w:rPr>
                <w:rFonts w:ascii="Times New Roman" w:hAnsi="Times New Roman" w:cs="Times New Roman"/>
              </w:rPr>
              <w:t>Eil. Nr.</w:t>
            </w:r>
          </w:p>
        </w:tc>
        <w:tc>
          <w:tcPr>
            <w:tcW w:w="4678" w:type="dxa"/>
            <w:vAlign w:val="center"/>
          </w:tcPr>
          <w:p w14:paraId="33E399DA" w14:textId="77777777" w:rsidR="00303AC7" w:rsidRPr="004B438F" w:rsidRDefault="00303AC7" w:rsidP="00103894">
            <w:pPr>
              <w:jc w:val="center"/>
              <w:rPr>
                <w:rFonts w:ascii="Times New Roman" w:hAnsi="Times New Roman" w:cs="Times New Roman"/>
              </w:rPr>
            </w:pPr>
            <w:r w:rsidRPr="004B438F">
              <w:rPr>
                <w:rFonts w:ascii="Times New Roman" w:hAnsi="Times New Roman" w:cs="Times New Roman"/>
              </w:rPr>
              <w:t>Klausimas</w:t>
            </w:r>
          </w:p>
        </w:tc>
        <w:tc>
          <w:tcPr>
            <w:tcW w:w="4104" w:type="dxa"/>
            <w:vAlign w:val="center"/>
          </w:tcPr>
          <w:p w14:paraId="3D9216E3" w14:textId="77777777" w:rsidR="00303AC7" w:rsidRPr="004B438F" w:rsidRDefault="00303AC7" w:rsidP="00103894">
            <w:pPr>
              <w:jc w:val="center"/>
              <w:rPr>
                <w:rFonts w:ascii="Times New Roman" w:hAnsi="Times New Roman" w:cs="Times New Roman"/>
              </w:rPr>
            </w:pPr>
            <w:r w:rsidRPr="004B438F">
              <w:rPr>
                <w:rFonts w:ascii="Times New Roman" w:hAnsi="Times New Roman" w:cs="Times New Roman"/>
              </w:rPr>
              <w:t>Atsakymas</w:t>
            </w:r>
          </w:p>
        </w:tc>
      </w:tr>
      <w:tr w:rsidR="00303AC7" w:rsidRPr="00303AC7" w14:paraId="4313B144" w14:textId="77777777" w:rsidTr="58442893">
        <w:tc>
          <w:tcPr>
            <w:tcW w:w="846" w:type="dxa"/>
          </w:tcPr>
          <w:p w14:paraId="0CED4389" w14:textId="77777777" w:rsidR="00303AC7" w:rsidRPr="00303AC7" w:rsidRDefault="00303AC7" w:rsidP="00103894">
            <w:pPr>
              <w:rPr>
                <w:rFonts w:ascii="Times New Roman" w:hAnsi="Times New Roman" w:cs="Times New Roman"/>
                <w:color w:val="00241A"/>
                <w:shd w:val="clear" w:color="auto" w:fill="FFFFFF"/>
              </w:rPr>
            </w:pPr>
            <w:r w:rsidRPr="00303AC7">
              <w:rPr>
                <w:rFonts w:ascii="Times New Roman" w:hAnsi="Times New Roman" w:cs="Times New Roman"/>
                <w:color w:val="00241A"/>
                <w:shd w:val="clear" w:color="auto" w:fill="FFFFFF"/>
              </w:rPr>
              <w:t>1.</w:t>
            </w:r>
          </w:p>
        </w:tc>
        <w:tc>
          <w:tcPr>
            <w:tcW w:w="4678" w:type="dxa"/>
          </w:tcPr>
          <w:p w14:paraId="05449D43" w14:textId="77777777" w:rsidR="00303AC7" w:rsidRPr="00303AC7" w:rsidRDefault="00303AC7" w:rsidP="00103894">
            <w:pPr>
              <w:rPr>
                <w:rFonts w:ascii="Times New Roman" w:hAnsi="Times New Roman" w:cs="Times New Roman"/>
              </w:rPr>
            </w:pPr>
            <w:r w:rsidRPr="00303AC7">
              <w:rPr>
                <w:rFonts w:ascii="Times New Roman" w:hAnsi="Times New Roman" w:cs="Times New Roman"/>
                <w:color w:val="00241A"/>
                <w:shd w:val="clear" w:color="auto" w:fill="FFFFFF"/>
              </w:rPr>
              <w:t>Iš Jūsų pateiktų dokumentų nėra aišku ar Jūs norite įsigyti kompiuterius vienu pirkimu ar tai bus metinis pirkimas pagal poreikį.</w:t>
            </w:r>
          </w:p>
        </w:tc>
        <w:tc>
          <w:tcPr>
            <w:tcW w:w="4104" w:type="dxa"/>
          </w:tcPr>
          <w:p w14:paraId="3451D98C" w14:textId="77777777" w:rsidR="00303AC7" w:rsidRPr="00303AC7" w:rsidRDefault="00303AC7" w:rsidP="00302A23">
            <w:pPr>
              <w:jc w:val="both"/>
              <w:rPr>
                <w:rFonts w:ascii="Times New Roman" w:hAnsi="Times New Roman" w:cs="Times New Roman"/>
              </w:rPr>
            </w:pPr>
            <w:r w:rsidRPr="00303AC7">
              <w:rPr>
                <w:rFonts w:ascii="Times New Roman" w:hAnsi="Times New Roman" w:cs="Times New Roman"/>
              </w:rPr>
              <w:t xml:space="preserve">Sutarties specialiųjų sąlygų 11.1 p. nurodyta, kad sutarties galiojimo terminas 7 mėn., 5.2 p. nurodyta, kad Perkančioji organizacija įsigys 21 vnt.  I tipo kompiuterių ir  9 vnt.  II tipo kompiuterių, o likusį kiekį per Sutarties galiojimo laiką atsiradus poreikiui. </w:t>
            </w:r>
          </w:p>
        </w:tc>
      </w:tr>
      <w:tr w:rsidR="00303AC7" w:rsidRPr="00303AC7" w14:paraId="41FDD71A" w14:textId="77777777" w:rsidTr="58442893">
        <w:tc>
          <w:tcPr>
            <w:tcW w:w="846" w:type="dxa"/>
          </w:tcPr>
          <w:p w14:paraId="65845CA3" w14:textId="77777777" w:rsidR="00303AC7" w:rsidRPr="00303AC7" w:rsidRDefault="00303AC7" w:rsidP="00103894">
            <w:pPr>
              <w:rPr>
                <w:rFonts w:ascii="Times New Roman" w:hAnsi="Times New Roman" w:cs="Times New Roman"/>
              </w:rPr>
            </w:pPr>
            <w:r w:rsidRPr="00303AC7">
              <w:rPr>
                <w:rFonts w:ascii="Times New Roman" w:hAnsi="Times New Roman" w:cs="Times New Roman"/>
              </w:rPr>
              <w:t>2.</w:t>
            </w:r>
          </w:p>
        </w:tc>
        <w:tc>
          <w:tcPr>
            <w:tcW w:w="4678" w:type="dxa"/>
          </w:tcPr>
          <w:p w14:paraId="21E2B860" w14:textId="77777777" w:rsidR="00303AC7" w:rsidRPr="00303AC7" w:rsidRDefault="00303AC7" w:rsidP="00302A23">
            <w:pPr>
              <w:jc w:val="both"/>
              <w:rPr>
                <w:rFonts w:ascii="Times New Roman" w:hAnsi="Times New Roman" w:cs="Times New Roman"/>
              </w:rPr>
            </w:pPr>
            <w:r w:rsidRPr="00303AC7">
              <w:rPr>
                <w:rFonts w:ascii="Times New Roman" w:hAnsi="Times New Roman" w:cs="Times New Roman"/>
                <w:color w:val="00241A"/>
                <w:shd w:val="clear" w:color="auto" w:fill="FFFFFF"/>
              </w:rPr>
              <w:t xml:space="preserve">Jūs nurodėte, kad kompiuteriai turės būti pateikiami per 20 kalendorinių dienų po užsakymo pateikimo. Jeigu tai pirkimas, kurį norite įvykdyti šiais metais, tai būtina tikslinti procesorių anonsavimo datą, nustatant ją kaip 2024 metų ketvirtas ketvirtis, nes kompiuterių su procesoriais anonsuotais 2025 metų pirmą ketvirtį , nėra praktiškai jokios galimybės pristatyti dar šiais metai dėl procesorių trūkumo rinkoje . Vien šių procesorių pristatymas iš gamintojo šiuo metu trunka ilgiau nei mėnesį. Atlikus mūsų siūlomą patikslinimą galima siūlyti Ultra procesorius su </w:t>
            </w:r>
            <w:proofErr w:type="spellStart"/>
            <w:r w:rsidRPr="00303AC7">
              <w:rPr>
                <w:rFonts w:ascii="Times New Roman" w:hAnsi="Times New Roman" w:cs="Times New Roman"/>
                <w:color w:val="00241A"/>
                <w:shd w:val="clear" w:color="auto" w:fill="FFFFFF"/>
              </w:rPr>
              <w:t>raidele</w:t>
            </w:r>
            <w:proofErr w:type="spellEnd"/>
            <w:r w:rsidRPr="00303AC7">
              <w:rPr>
                <w:rFonts w:ascii="Times New Roman" w:hAnsi="Times New Roman" w:cs="Times New Roman"/>
                <w:color w:val="00241A"/>
                <w:shd w:val="clear" w:color="auto" w:fill="FFFFFF"/>
              </w:rPr>
              <w:t xml:space="preserve"> K gale, kurie atitinka kitus keliamus reikalavimus ir jų šiuo metu dar yra rinkoje.</w:t>
            </w:r>
          </w:p>
        </w:tc>
        <w:tc>
          <w:tcPr>
            <w:tcW w:w="4104" w:type="dxa"/>
          </w:tcPr>
          <w:p w14:paraId="35439F49" w14:textId="77777777" w:rsidR="00303AC7" w:rsidRDefault="004F6F17" w:rsidP="00372C93">
            <w:pPr>
              <w:rPr>
                <w:rFonts w:ascii="Times New Roman" w:hAnsi="Times New Roman" w:cs="Times New Roman"/>
              </w:rPr>
            </w:pPr>
            <w:r>
              <w:rPr>
                <w:rFonts w:ascii="Times New Roman" w:hAnsi="Times New Roman" w:cs="Times New Roman"/>
              </w:rPr>
              <w:t>PO sutinka</w:t>
            </w:r>
            <w:r w:rsidR="00F541C4">
              <w:rPr>
                <w:rFonts w:ascii="Times New Roman" w:hAnsi="Times New Roman" w:cs="Times New Roman"/>
              </w:rPr>
              <w:t xml:space="preserve"> pakeisti </w:t>
            </w:r>
            <w:r w:rsidR="00372C93">
              <w:rPr>
                <w:rFonts w:ascii="Times New Roman" w:hAnsi="Times New Roman" w:cs="Times New Roman"/>
              </w:rPr>
              <w:t>1.3.3.</w:t>
            </w:r>
            <w:r w:rsidR="00CB60AF">
              <w:rPr>
                <w:rFonts w:ascii="Times New Roman" w:hAnsi="Times New Roman" w:cs="Times New Roman"/>
              </w:rPr>
              <w:t xml:space="preserve"> ir 2.3.3.</w:t>
            </w:r>
            <w:r w:rsidR="00372C93">
              <w:rPr>
                <w:rFonts w:ascii="Times New Roman" w:hAnsi="Times New Roman" w:cs="Times New Roman"/>
              </w:rPr>
              <w:t xml:space="preserve"> </w:t>
            </w:r>
            <w:r w:rsidR="00CB60AF">
              <w:rPr>
                <w:rFonts w:ascii="Times New Roman" w:hAnsi="Times New Roman" w:cs="Times New Roman"/>
              </w:rPr>
              <w:t>p</w:t>
            </w:r>
            <w:r w:rsidR="00372C93">
              <w:rPr>
                <w:rFonts w:ascii="Times New Roman" w:hAnsi="Times New Roman" w:cs="Times New Roman"/>
              </w:rPr>
              <w:t xml:space="preserve">unkto </w:t>
            </w:r>
            <w:r w:rsidR="00F541C4">
              <w:rPr>
                <w:rFonts w:ascii="Times New Roman" w:hAnsi="Times New Roman" w:cs="Times New Roman"/>
              </w:rPr>
              <w:t>formuluotę į „</w:t>
            </w:r>
            <w:r w:rsidR="00372C93" w:rsidRPr="00C63D56">
              <w:rPr>
                <w:rFonts w:ascii="Times New Roman" w:hAnsi="Times New Roman" w:cs="Times New Roman"/>
              </w:rPr>
              <w:t>Ne</w:t>
            </w:r>
            <w:r w:rsidR="00372C93">
              <w:rPr>
                <w:rFonts w:ascii="Times New Roman" w:hAnsi="Times New Roman" w:cs="Times New Roman"/>
              </w:rPr>
              <w:t xml:space="preserve"> </w:t>
            </w:r>
            <w:r w:rsidR="00372C93" w:rsidRPr="00C63D56">
              <w:rPr>
                <w:rFonts w:ascii="Times New Roman" w:hAnsi="Times New Roman" w:cs="Times New Roman"/>
              </w:rPr>
              <w:t>senesnės nei 202</w:t>
            </w:r>
            <w:r w:rsidR="00372C93">
              <w:rPr>
                <w:rFonts w:ascii="Times New Roman" w:hAnsi="Times New Roman" w:cs="Times New Roman"/>
              </w:rPr>
              <w:t>4</w:t>
            </w:r>
            <w:r w:rsidR="00372C93" w:rsidRPr="00C63D56">
              <w:rPr>
                <w:rFonts w:ascii="Times New Roman" w:hAnsi="Times New Roman" w:cs="Times New Roman"/>
              </w:rPr>
              <w:t xml:space="preserve"> m. </w:t>
            </w:r>
            <w:r w:rsidR="00372C93">
              <w:rPr>
                <w:rFonts w:ascii="Times New Roman" w:hAnsi="Times New Roman" w:cs="Times New Roman"/>
              </w:rPr>
              <w:t xml:space="preserve">ketvirto </w:t>
            </w:r>
            <w:r w:rsidR="00372C93" w:rsidRPr="00C63D56">
              <w:rPr>
                <w:rFonts w:ascii="Times New Roman" w:hAnsi="Times New Roman" w:cs="Times New Roman"/>
              </w:rPr>
              <w:t>ketvirčio technologijos.</w:t>
            </w:r>
            <w:r w:rsidR="00372C93">
              <w:rPr>
                <w:rFonts w:ascii="Times New Roman" w:hAnsi="Times New Roman" w:cs="Times New Roman"/>
              </w:rPr>
              <w:t>“</w:t>
            </w:r>
            <w:r w:rsidR="00372C93">
              <w:rPr>
                <w:rFonts w:ascii="Times New Roman" w:hAnsi="Times New Roman" w:cs="Times New Roman"/>
              </w:rPr>
              <w:br/>
            </w:r>
            <w:r w:rsidR="00C95736">
              <w:rPr>
                <w:rFonts w:ascii="Times New Roman" w:hAnsi="Times New Roman" w:cs="Times New Roman"/>
              </w:rPr>
              <w:t xml:space="preserve">PO ištaiso techninę klaidą </w:t>
            </w:r>
            <w:r w:rsidR="00CB60AF">
              <w:rPr>
                <w:rFonts w:ascii="Times New Roman" w:hAnsi="Times New Roman" w:cs="Times New Roman"/>
              </w:rPr>
              <w:t>punktuose 1.9.</w:t>
            </w:r>
            <w:r w:rsidR="00765591">
              <w:rPr>
                <w:rFonts w:ascii="Times New Roman" w:hAnsi="Times New Roman" w:cs="Times New Roman"/>
              </w:rPr>
              <w:t xml:space="preserve"> ir 2.9:</w:t>
            </w:r>
            <w:r w:rsidR="00765591">
              <w:rPr>
                <w:rFonts w:ascii="Times New Roman" w:hAnsi="Times New Roman" w:cs="Times New Roman"/>
              </w:rPr>
              <w:br/>
              <w:t>„</w:t>
            </w:r>
            <w:r w:rsidR="00B426D8" w:rsidRPr="00C63D56">
              <w:rPr>
                <w:rFonts w:ascii="Times New Roman" w:hAnsi="Times New Roman" w:cs="Times New Roman"/>
              </w:rPr>
              <w:t>Į priekinę korpuso dalį turi būti išvesti ne mažiau kaip 1 vnt. USB 2.0 ir 1 vnt. USB 3.</w:t>
            </w:r>
            <w:r w:rsidR="00B426D8">
              <w:rPr>
                <w:rFonts w:ascii="Times New Roman" w:hAnsi="Times New Roman" w:cs="Times New Roman"/>
              </w:rPr>
              <w:t>0</w:t>
            </w:r>
            <w:r w:rsidR="00B426D8" w:rsidRPr="00C63D56">
              <w:rPr>
                <w:rFonts w:ascii="Times New Roman" w:hAnsi="Times New Roman" w:cs="Times New Roman"/>
              </w:rPr>
              <w:t>.</w:t>
            </w:r>
          </w:p>
          <w:p w14:paraId="11C80894" w14:textId="225A0BCD" w:rsidR="002D426E" w:rsidRPr="00303AC7" w:rsidRDefault="002D426E" w:rsidP="00372C93">
            <w:pPr>
              <w:rPr>
                <w:rFonts w:ascii="Times New Roman" w:hAnsi="Times New Roman" w:cs="Times New Roman"/>
              </w:rPr>
            </w:pPr>
            <w:r>
              <w:rPr>
                <w:rFonts w:ascii="Times New Roman" w:hAnsi="Times New Roman" w:cs="Times New Roman"/>
              </w:rPr>
              <w:t xml:space="preserve">Pridedama atnaujinta techninė specifikacija. </w:t>
            </w:r>
          </w:p>
        </w:tc>
      </w:tr>
      <w:tr w:rsidR="00303AC7" w:rsidRPr="00303AC7" w14:paraId="7D792F93" w14:textId="77777777" w:rsidTr="58442893">
        <w:tc>
          <w:tcPr>
            <w:tcW w:w="846" w:type="dxa"/>
          </w:tcPr>
          <w:p w14:paraId="4231E945" w14:textId="77777777" w:rsidR="00303AC7" w:rsidRPr="00303AC7" w:rsidRDefault="00303AC7" w:rsidP="00103894">
            <w:pPr>
              <w:rPr>
                <w:rFonts w:ascii="Times New Roman" w:hAnsi="Times New Roman" w:cs="Times New Roman"/>
              </w:rPr>
            </w:pPr>
            <w:r w:rsidRPr="00303AC7">
              <w:rPr>
                <w:rFonts w:ascii="Times New Roman" w:hAnsi="Times New Roman" w:cs="Times New Roman"/>
              </w:rPr>
              <w:t xml:space="preserve">3. </w:t>
            </w:r>
          </w:p>
        </w:tc>
        <w:tc>
          <w:tcPr>
            <w:tcW w:w="4678" w:type="dxa"/>
          </w:tcPr>
          <w:p w14:paraId="0FCEDA54" w14:textId="04A61300" w:rsidR="00303AC7" w:rsidRPr="00303AC7" w:rsidRDefault="00303AC7" w:rsidP="0084322E">
            <w:pPr>
              <w:jc w:val="both"/>
              <w:rPr>
                <w:rFonts w:ascii="Times New Roman" w:hAnsi="Times New Roman" w:cs="Times New Roman"/>
              </w:rPr>
            </w:pPr>
            <w:r w:rsidRPr="00303AC7">
              <w:rPr>
                <w:rFonts w:ascii="Times New Roman" w:hAnsi="Times New Roman" w:cs="Times New Roman"/>
              </w:rPr>
              <w:t>Jūsų pridėtoje TS yra klaidų.</w:t>
            </w:r>
            <w:r w:rsidRPr="00303AC7">
              <w:rPr>
                <w:rFonts w:ascii="Times New Roman" w:hAnsi="Times New Roman" w:cs="Times New Roman"/>
              </w:rPr>
              <w:br/>
              <w:t>Dėl detalesnės informacijos prašome skambint</w:t>
            </w:r>
            <w:r w:rsidR="002D426E">
              <w:rPr>
                <w:rFonts w:ascii="Times New Roman" w:hAnsi="Times New Roman" w:cs="Times New Roman"/>
              </w:rPr>
              <w:t>i</w:t>
            </w:r>
            <w:r w:rsidRPr="00303AC7">
              <w:rPr>
                <w:rFonts w:ascii="Times New Roman" w:hAnsi="Times New Roman" w:cs="Times New Roman"/>
              </w:rPr>
              <w:t xml:space="preserve">, nes tiek Jums, tiek informatikams neįmanoma prisiskambinti. </w:t>
            </w:r>
          </w:p>
        </w:tc>
        <w:tc>
          <w:tcPr>
            <w:tcW w:w="4104" w:type="dxa"/>
          </w:tcPr>
          <w:p w14:paraId="0D9A8F54" w14:textId="77777777" w:rsidR="00303AC7" w:rsidRPr="00303AC7" w:rsidRDefault="00303AC7" w:rsidP="00DC34A2">
            <w:pPr>
              <w:jc w:val="both"/>
              <w:rPr>
                <w:rFonts w:ascii="Times New Roman" w:hAnsi="Times New Roman" w:cs="Times New Roman"/>
              </w:rPr>
            </w:pPr>
            <w:r w:rsidRPr="00303AC7">
              <w:rPr>
                <w:rFonts w:ascii="Times New Roman" w:hAnsi="Times New Roman" w:cs="Times New Roman"/>
              </w:rPr>
              <w:t xml:space="preserve">Prašome pastabas teikti CVP IS priemonėmis. </w:t>
            </w:r>
          </w:p>
        </w:tc>
      </w:tr>
      <w:tr w:rsidR="0084322E" w:rsidRPr="00303AC7" w14:paraId="1EA6C721" w14:textId="77777777" w:rsidTr="58442893">
        <w:tc>
          <w:tcPr>
            <w:tcW w:w="846" w:type="dxa"/>
          </w:tcPr>
          <w:p w14:paraId="79ACEF4E" w14:textId="1EA4E509" w:rsidR="0084322E" w:rsidRPr="00303AC7" w:rsidRDefault="0084322E" w:rsidP="00103894">
            <w:pPr>
              <w:rPr>
                <w:rFonts w:ascii="Times New Roman" w:hAnsi="Times New Roman" w:cs="Times New Roman"/>
              </w:rPr>
            </w:pPr>
            <w:r>
              <w:rPr>
                <w:rFonts w:ascii="Times New Roman" w:hAnsi="Times New Roman" w:cs="Times New Roman"/>
              </w:rPr>
              <w:t xml:space="preserve">4. </w:t>
            </w:r>
          </w:p>
        </w:tc>
        <w:tc>
          <w:tcPr>
            <w:tcW w:w="4678" w:type="dxa"/>
          </w:tcPr>
          <w:p w14:paraId="4F6A9CCF" w14:textId="77777777" w:rsidR="0084322E" w:rsidRPr="0084322E" w:rsidRDefault="0084322E" w:rsidP="0084322E">
            <w:pPr>
              <w:jc w:val="both"/>
              <w:rPr>
                <w:rFonts w:ascii="Times New Roman" w:hAnsi="Times New Roman" w:cs="Times New Roman"/>
              </w:rPr>
            </w:pPr>
            <w:r w:rsidRPr="0084322E">
              <w:rPr>
                <w:rFonts w:ascii="Times New Roman" w:hAnsi="Times New Roman" w:cs="Times New Roman"/>
              </w:rPr>
              <w:t>Siūlomas patikslinimas:</w:t>
            </w:r>
          </w:p>
          <w:p w14:paraId="480E90A8" w14:textId="77777777" w:rsidR="0084322E" w:rsidRPr="0084322E" w:rsidRDefault="0084322E" w:rsidP="0084322E">
            <w:pPr>
              <w:jc w:val="both"/>
              <w:rPr>
                <w:rFonts w:ascii="Times New Roman" w:hAnsi="Times New Roman" w:cs="Times New Roman"/>
              </w:rPr>
            </w:pPr>
            <w:r w:rsidRPr="0084322E">
              <w:rPr>
                <w:rFonts w:ascii="Times New Roman" w:hAnsi="Times New Roman" w:cs="Times New Roman"/>
              </w:rPr>
              <w:t>Maksimali operatyvinės atminties talpa – ne mažiau kaip 128 GB, užtikrinant pilną suderinamumą su</w:t>
            </w:r>
          </w:p>
          <w:p w14:paraId="71D0669A" w14:textId="77777777" w:rsidR="0084322E" w:rsidRPr="0084322E" w:rsidRDefault="0084322E" w:rsidP="0084322E">
            <w:pPr>
              <w:jc w:val="both"/>
              <w:rPr>
                <w:rFonts w:ascii="Times New Roman" w:hAnsi="Times New Roman" w:cs="Times New Roman"/>
              </w:rPr>
            </w:pPr>
            <w:r w:rsidRPr="0084322E">
              <w:rPr>
                <w:rFonts w:ascii="Times New Roman" w:hAnsi="Times New Roman" w:cs="Times New Roman"/>
              </w:rPr>
              <w:t>procesoriaus architektūra ir numatytu našumo lygiu.</w:t>
            </w:r>
          </w:p>
          <w:p w14:paraId="62FD1F86" w14:textId="77777777" w:rsidR="0084322E" w:rsidRPr="0084322E" w:rsidRDefault="0084322E" w:rsidP="0084322E">
            <w:pPr>
              <w:jc w:val="both"/>
              <w:rPr>
                <w:rFonts w:ascii="Times New Roman" w:hAnsi="Times New Roman" w:cs="Times New Roman"/>
              </w:rPr>
            </w:pPr>
            <w:r w:rsidRPr="0084322E">
              <w:rPr>
                <w:rFonts w:ascii="Times New Roman" w:hAnsi="Times New Roman" w:cs="Times New Roman"/>
              </w:rPr>
              <w:t>Rekomenduojame keisti reikalavimus į :</w:t>
            </w:r>
          </w:p>
          <w:p w14:paraId="23AF4201" w14:textId="77777777" w:rsidR="0084322E" w:rsidRPr="0084322E" w:rsidRDefault="0084322E" w:rsidP="0084322E">
            <w:pPr>
              <w:jc w:val="both"/>
              <w:rPr>
                <w:rFonts w:ascii="Times New Roman" w:hAnsi="Times New Roman" w:cs="Times New Roman"/>
              </w:rPr>
            </w:pPr>
            <w:r w:rsidRPr="0084322E">
              <w:rPr>
                <w:rFonts w:ascii="Times New Roman" w:hAnsi="Times New Roman" w:cs="Times New Roman"/>
              </w:rPr>
              <w:t xml:space="preserve">1.4.1. Ne mažiau 32 GB (2×16 GB, </w:t>
            </w:r>
            <w:proofErr w:type="spellStart"/>
            <w:r w:rsidRPr="0084322E">
              <w:rPr>
                <w:rFonts w:ascii="Times New Roman" w:hAnsi="Times New Roman" w:cs="Times New Roman"/>
              </w:rPr>
              <w:t>dual</w:t>
            </w:r>
            <w:proofErr w:type="spellEnd"/>
            <w:r w:rsidRPr="0084322E">
              <w:rPr>
                <w:rFonts w:ascii="Times New Roman" w:hAnsi="Times New Roman" w:cs="Times New Roman"/>
              </w:rPr>
              <w:t xml:space="preserve"> </w:t>
            </w:r>
            <w:proofErr w:type="spellStart"/>
            <w:r w:rsidRPr="0084322E">
              <w:rPr>
                <w:rFonts w:ascii="Times New Roman" w:hAnsi="Times New Roman" w:cs="Times New Roman"/>
              </w:rPr>
              <w:t>channel</w:t>
            </w:r>
            <w:proofErr w:type="spellEnd"/>
            <w:r w:rsidRPr="0084322E">
              <w:rPr>
                <w:rFonts w:ascii="Times New Roman" w:hAnsi="Times New Roman" w:cs="Times New Roman"/>
              </w:rPr>
              <w:t>) ir ne blogiau DDR5 5600 MT/s.</w:t>
            </w:r>
          </w:p>
          <w:p w14:paraId="1583F08A" w14:textId="77777777" w:rsidR="0084322E" w:rsidRPr="0084322E" w:rsidRDefault="0084322E" w:rsidP="0084322E">
            <w:pPr>
              <w:jc w:val="both"/>
              <w:rPr>
                <w:rFonts w:ascii="Times New Roman" w:hAnsi="Times New Roman" w:cs="Times New Roman"/>
              </w:rPr>
            </w:pPr>
            <w:r w:rsidRPr="0084322E">
              <w:rPr>
                <w:rFonts w:ascii="Times New Roman" w:hAnsi="Times New Roman" w:cs="Times New Roman"/>
              </w:rPr>
              <w:t>1.4.2. Maksimali operatyvinės atminties talpa – ne mažiau 128 GB.</w:t>
            </w:r>
          </w:p>
          <w:p w14:paraId="01AF9F40" w14:textId="77777777" w:rsidR="0084322E" w:rsidRPr="0084322E" w:rsidRDefault="0084322E" w:rsidP="0084322E">
            <w:pPr>
              <w:jc w:val="both"/>
              <w:rPr>
                <w:rFonts w:ascii="Times New Roman" w:hAnsi="Times New Roman" w:cs="Times New Roman"/>
              </w:rPr>
            </w:pPr>
            <w:r w:rsidRPr="0084322E">
              <w:rPr>
                <w:rFonts w:ascii="Times New Roman" w:hAnsi="Times New Roman" w:cs="Times New Roman"/>
              </w:rPr>
              <w:t xml:space="preserve">2.4.1. Ne mažiau 64 GB (2×32 GB, </w:t>
            </w:r>
            <w:proofErr w:type="spellStart"/>
            <w:r w:rsidRPr="0084322E">
              <w:rPr>
                <w:rFonts w:ascii="Times New Roman" w:hAnsi="Times New Roman" w:cs="Times New Roman"/>
              </w:rPr>
              <w:t>dual</w:t>
            </w:r>
            <w:proofErr w:type="spellEnd"/>
            <w:r w:rsidRPr="0084322E">
              <w:rPr>
                <w:rFonts w:ascii="Times New Roman" w:hAnsi="Times New Roman" w:cs="Times New Roman"/>
              </w:rPr>
              <w:t xml:space="preserve"> </w:t>
            </w:r>
            <w:proofErr w:type="spellStart"/>
            <w:r w:rsidRPr="0084322E">
              <w:rPr>
                <w:rFonts w:ascii="Times New Roman" w:hAnsi="Times New Roman" w:cs="Times New Roman"/>
              </w:rPr>
              <w:t>channel</w:t>
            </w:r>
            <w:proofErr w:type="spellEnd"/>
            <w:r w:rsidRPr="0084322E">
              <w:rPr>
                <w:rFonts w:ascii="Times New Roman" w:hAnsi="Times New Roman" w:cs="Times New Roman"/>
              </w:rPr>
              <w:t>) ir ne blogiau DDR5 5600 MT/s.</w:t>
            </w:r>
          </w:p>
          <w:p w14:paraId="7A656A36" w14:textId="596A162D" w:rsidR="0084322E" w:rsidRPr="00303AC7" w:rsidRDefault="0084322E" w:rsidP="0084322E">
            <w:pPr>
              <w:jc w:val="both"/>
              <w:rPr>
                <w:rFonts w:ascii="Times New Roman" w:hAnsi="Times New Roman" w:cs="Times New Roman"/>
              </w:rPr>
            </w:pPr>
            <w:r w:rsidRPr="0084322E">
              <w:rPr>
                <w:rFonts w:ascii="Times New Roman" w:hAnsi="Times New Roman" w:cs="Times New Roman"/>
              </w:rPr>
              <w:t>2.4.2. Maksimali operatyvinės atminties talpa – ne mažiau 128 GB</w:t>
            </w:r>
            <w:r>
              <w:rPr>
                <w:rFonts w:ascii="Times New Roman" w:hAnsi="Times New Roman" w:cs="Times New Roman"/>
              </w:rPr>
              <w:t>.</w:t>
            </w:r>
          </w:p>
        </w:tc>
        <w:tc>
          <w:tcPr>
            <w:tcW w:w="4104" w:type="dxa"/>
          </w:tcPr>
          <w:p w14:paraId="1093C597" w14:textId="77777777" w:rsidR="00D010D6" w:rsidRPr="00D010D6" w:rsidRDefault="00D010D6" w:rsidP="00D010D6">
            <w:pPr>
              <w:jc w:val="both"/>
              <w:rPr>
                <w:rFonts w:ascii="Times New Roman" w:hAnsi="Times New Roman" w:cs="Times New Roman"/>
              </w:rPr>
            </w:pPr>
            <w:r w:rsidRPr="00D010D6">
              <w:rPr>
                <w:rFonts w:ascii="Times New Roman" w:hAnsi="Times New Roman" w:cs="Times New Roman"/>
              </w:rPr>
              <w:t>256 GB operatyvinės atminties palaikymo reikalavimas yra būtinas dėl šių priežasčių:</w:t>
            </w:r>
          </w:p>
          <w:p w14:paraId="739BA3F4" w14:textId="562F1276" w:rsidR="00D010D6" w:rsidRPr="00D70789" w:rsidRDefault="00D70789" w:rsidP="00D70789">
            <w:pPr>
              <w:pStyle w:val="ListParagraph"/>
              <w:numPr>
                <w:ilvl w:val="0"/>
                <w:numId w:val="3"/>
              </w:numPr>
              <w:tabs>
                <w:tab w:val="left" w:pos="313"/>
              </w:tabs>
              <w:ind w:left="0" w:firstLine="0"/>
              <w:jc w:val="both"/>
              <w:rPr>
                <w:rFonts w:ascii="Times New Roman" w:hAnsi="Times New Roman" w:cs="Times New Roman"/>
              </w:rPr>
            </w:pPr>
            <w:r w:rsidRPr="00D70789">
              <w:rPr>
                <w:rFonts w:ascii="Times New Roman" w:hAnsi="Times New Roman" w:cs="Times New Roman"/>
              </w:rPr>
              <w:t xml:space="preserve">256 GB operatyvinės atminties palaikymo reikalavimas </w:t>
            </w:r>
            <w:r w:rsidR="00D010D6" w:rsidRPr="00D70789">
              <w:rPr>
                <w:rFonts w:ascii="Times New Roman" w:hAnsi="Times New Roman" w:cs="Times New Roman"/>
              </w:rPr>
              <w:t>užtikrina, kad tiek procesorius, tiek pagrindinė plokštė bus šiuolaikiški ir atitiks aukštos našumo klasės standartus. Tai svarbu siekiant ilgalaikio sprendimo, kuris nebūtų ribojamas pasenusia architektūra.</w:t>
            </w:r>
          </w:p>
          <w:p w14:paraId="344C365B" w14:textId="77777777" w:rsidR="006B0FDB" w:rsidRDefault="00D010D6" w:rsidP="00D010D6">
            <w:pPr>
              <w:pStyle w:val="ListParagraph"/>
              <w:numPr>
                <w:ilvl w:val="0"/>
                <w:numId w:val="3"/>
              </w:numPr>
              <w:tabs>
                <w:tab w:val="left" w:pos="313"/>
              </w:tabs>
              <w:ind w:left="29" w:firstLine="0"/>
              <w:jc w:val="both"/>
              <w:rPr>
                <w:rFonts w:ascii="Times New Roman" w:hAnsi="Times New Roman" w:cs="Times New Roman"/>
              </w:rPr>
            </w:pPr>
            <w:r w:rsidRPr="006B0FDB">
              <w:rPr>
                <w:rFonts w:ascii="Times New Roman" w:hAnsi="Times New Roman" w:cs="Times New Roman"/>
              </w:rPr>
              <w:t xml:space="preserve">Perkančioji organizacija planuoja ateityje didinti RAM kiekį, todėl būtina, kad įsigyjama įranga turėtų pakankamą plėtros potencialą. 128 GB riba šiuo atveju būtų nepakankama, nes apribotų </w:t>
            </w:r>
            <w:r w:rsidRPr="006B0FDB">
              <w:rPr>
                <w:rFonts w:ascii="Times New Roman" w:hAnsi="Times New Roman" w:cs="Times New Roman"/>
              </w:rPr>
              <w:lastRenderedPageBreak/>
              <w:t>galimybę efektyviai apdoroti didelius duomenų kiekius.</w:t>
            </w:r>
          </w:p>
          <w:p w14:paraId="1FA88298" w14:textId="7675A7D3" w:rsidR="0084322E" w:rsidRPr="00303AC7" w:rsidRDefault="00D010D6" w:rsidP="00202B41">
            <w:pPr>
              <w:pStyle w:val="ListParagraph"/>
              <w:numPr>
                <w:ilvl w:val="0"/>
                <w:numId w:val="3"/>
              </w:numPr>
              <w:tabs>
                <w:tab w:val="left" w:pos="313"/>
              </w:tabs>
              <w:ind w:left="29" w:firstLine="0"/>
              <w:jc w:val="both"/>
              <w:rPr>
                <w:rFonts w:ascii="Times New Roman" w:hAnsi="Times New Roman" w:cs="Times New Roman"/>
              </w:rPr>
            </w:pPr>
            <w:r w:rsidRPr="00202B41">
              <w:rPr>
                <w:rFonts w:ascii="Times New Roman" w:hAnsi="Times New Roman" w:cs="Times New Roman"/>
              </w:rPr>
              <w:t>Įsigyjami kompiuteriai bus naudojami didelių duomenų kiekių apdorojimui ir skaičiavimams, kur RAM talpa</w:t>
            </w:r>
            <w:r w:rsidR="00407B31">
              <w:rPr>
                <w:rFonts w:ascii="Times New Roman" w:hAnsi="Times New Roman" w:cs="Times New Roman"/>
              </w:rPr>
              <w:t xml:space="preserve">, </w:t>
            </w:r>
            <w:r w:rsidRPr="00202B41">
              <w:rPr>
                <w:rFonts w:ascii="Times New Roman" w:hAnsi="Times New Roman" w:cs="Times New Roman"/>
              </w:rPr>
              <w:t>greitis</w:t>
            </w:r>
            <w:r w:rsidR="00432AE7">
              <w:rPr>
                <w:rFonts w:ascii="Times New Roman" w:hAnsi="Times New Roman" w:cs="Times New Roman"/>
              </w:rPr>
              <w:t xml:space="preserve"> bei CAS užlaikymas</w:t>
            </w:r>
            <w:r w:rsidRPr="00202B41">
              <w:rPr>
                <w:rFonts w:ascii="Times New Roman" w:hAnsi="Times New Roman" w:cs="Times New Roman"/>
              </w:rPr>
              <w:t xml:space="preserve"> yra kritiniai parametrai. DDR5 technologija</w:t>
            </w:r>
            <w:r w:rsidR="00305A28">
              <w:rPr>
                <w:rFonts w:ascii="Times New Roman" w:hAnsi="Times New Roman" w:cs="Times New Roman"/>
              </w:rPr>
              <w:t xml:space="preserve">, </w:t>
            </w:r>
            <w:r w:rsidR="00F105FC">
              <w:rPr>
                <w:rFonts w:ascii="Times New Roman" w:hAnsi="Times New Roman" w:cs="Times New Roman"/>
              </w:rPr>
              <w:t xml:space="preserve">ECC </w:t>
            </w:r>
            <w:r w:rsidR="00F105FC" w:rsidRPr="00F105FC">
              <w:rPr>
                <w:rFonts w:ascii="Times New Roman" w:hAnsi="Times New Roman" w:cs="Times New Roman"/>
              </w:rPr>
              <w:t>klaidų taisymo kodas</w:t>
            </w:r>
            <w:r w:rsidRPr="00202B41">
              <w:rPr>
                <w:rFonts w:ascii="Times New Roman" w:hAnsi="Times New Roman" w:cs="Times New Roman"/>
              </w:rPr>
              <w:t xml:space="preserve"> ir didelė talpa leidžia užtikrinti stabilų ir greitą darbą su sudėtingomis užduotimis.</w:t>
            </w:r>
          </w:p>
        </w:tc>
      </w:tr>
      <w:tr w:rsidR="00202B41" w:rsidRPr="00303AC7" w14:paraId="36443A66" w14:textId="77777777" w:rsidTr="58442893">
        <w:tc>
          <w:tcPr>
            <w:tcW w:w="846" w:type="dxa"/>
          </w:tcPr>
          <w:p w14:paraId="28C8C116" w14:textId="5E33B0C3" w:rsidR="00202B41" w:rsidRDefault="00202B41" w:rsidP="00103894">
            <w:pPr>
              <w:rPr>
                <w:rFonts w:ascii="Times New Roman" w:hAnsi="Times New Roman" w:cs="Times New Roman"/>
              </w:rPr>
            </w:pPr>
            <w:r>
              <w:rPr>
                <w:rFonts w:ascii="Times New Roman" w:hAnsi="Times New Roman" w:cs="Times New Roman"/>
              </w:rPr>
              <w:lastRenderedPageBreak/>
              <w:t>5.</w:t>
            </w:r>
          </w:p>
        </w:tc>
        <w:tc>
          <w:tcPr>
            <w:tcW w:w="4678" w:type="dxa"/>
          </w:tcPr>
          <w:p w14:paraId="18049FDD" w14:textId="77777777" w:rsidR="001E7DDF" w:rsidRPr="001E7DDF" w:rsidRDefault="001E7DDF" w:rsidP="001E7DDF">
            <w:pPr>
              <w:jc w:val="both"/>
              <w:rPr>
                <w:rFonts w:ascii="Times New Roman" w:hAnsi="Times New Roman" w:cs="Times New Roman"/>
              </w:rPr>
            </w:pPr>
            <w:r w:rsidRPr="001E7DDF">
              <w:rPr>
                <w:rFonts w:ascii="Times New Roman" w:hAnsi="Times New Roman" w:cs="Times New Roman"/>
              </w:rPr>
              <w:t xml:space="preserve">Siūlomas patikslinimas: </w:t>
            </w:r>
          </w:p>
          <w:p w14:paraId="0475AC84" w14:textId="77777777" w:rsidR="001E7DDF" w:rsidRPr="001E7DDF" w:rsidRDefault="001E7DDF" w:rsidP="001E7DDF">
            <w:pPr>
              <w:jc w:val="both"/>
              <w:rPr>
                <w:rFonts w:ascii="Times New Roman" w:hAnsi="Times New Roman" w:cs="Times New Roman"/>
              </w:rPr>
            </w:pPr>
            <w:r w:rsidRPr="001E7DDF">
              <w:rPr>
                <w:rFonts w:ascii="Times New Roman" w:hAnsi="Times New Roman" w:cs="Times New Roman"/>
              </w:rPr>
              <w:t xml:space="preserve">Aušinimo sistema turi būti tinkama procesoriaus gamintojo nurodytam TDP ir užtikrinti stabilų sistemos veikimą pagal eksploatacinius reikalavimus. </w:t>
            </w:r>
          </w:p>
          <w:p w14:paraId="31680584" w14:textId="77777777" w:rsidR="001E7DDF" w:rsidRPr="001E7DDF" w:rsidRDefault="001E7DDF" w:rsidP="001E7DDF">
            <w:pPr>
              <w:jc w:val="both"/>
              <w:rPr>
                <w:rFonts w:ascii="Times New Roman" w:hAnsi="Times New Roman" w:cs="Times New Roman"/>
              </w:rPr>
            </w:pPr>
            <w:r w:rsidRPr="001E7DDF">
              <w:rPr>
                <w:rFonts w:ascii="Times New Roman" w:hAnsi="Times New Roman" w:cs="Times New Roman"/>
              </w:rPr>
              <w:t xml:space="preserve">Aušintuvo tipas, konstrukcija (pvz., </w:t>
            </w:r>
            <w:proofErr w:type="spellStart"/>
            <w:r w:rsidRPr="001E7DDF">
              <w:rPr>
                <w:rFonts w:ascii="Times New Roman" w:hAnsi="Times New Roman" w:cs="Times New Roman"/>
              </w:rPr>
              <w:t>heatpipes</w:t>
            </w:r>
            <w:proofErr w:type="spellEnd"/>
            <w:r w:rsidRPr="001E7DDF">
              <w:rPr>
                <w:rFonts w:ascii="Times New Roman" w:hAnsi="Times New Roman" w:cs="Times New Roman"/>
              </w:rPr>
              <w:t xml:space="preserve"> skaičius, ventiliatorių kiekis, apsisukimų greitis) neturi būti apibrėžti konkrečiais konstrukciniais parametrais. Techninė specifikacija turi būti grindžiama funkciniais, o ne konstrukciniais reikalavimais (VPĮ 17 str. 3 d.). </w:t>
            </w:r>
          </w:p>
          <w:p w14:paraId="7EA87051" w14:textId="77777777" w:rsidR="001E7DDF" w:rsidRPr="001E7DDF" w:rsidRDefault="001E7DDF" w:rsidP="001E7DDF">
            <w:pPr>
              <w:jc w:val="both"/>
              <w:rPr>
                <w:rFonts w:ascii="Times New Roman" w:hAnsi="Times New Roman" w:cs="Times New Roman"/>
              </w:rPr>
            </w:pPr>
            <w:r w:rsidRPr="001E7DDF">
              <w:rPr>
                <w:rFonts w:ascii="Times New Roman" w:hAnsi="Times New Roman" w:cs="Times New Roman"/>
              </w:rPr>
              <w:t xml:space="preserve">Svarbu, kad aušinimas būtų pakankamas procesoriaus TDP pagal jo techninius duomenis, o ne nustatytas konkretus aušintuvo dizainas. </w:t>
            </w:r>
          </w:p>
          <w:p w14:paraId="1EE9CBB0" w14:textId="77777777" w:rsidR="001E7DDF" w:rsidRPr="001E7DDF" w:rsidRDefault="001E7DDF" w:rsidP="001E7DDF">
            <w:pPr>
              <w:jc w:val="both"/>
              <w:rPr>
                <w:rFonts w:ascii="Times New Roman" w:hAnsi="Times New Roman" w:cs="Times New Roman"/>
              </w:rPr>
            </w:pPr>
            <w:r w:rsidRPr="001E7DDF">
              <w:rPr>
                <w:rFonts w:ascii="Times New Roman" w:hAnsi="Times New Roman" w:cs="Times New Roman"/>
              </w:rPr>
              <w:t xml:space="preserve">Nurodytas 230 W TDP yra perteklinis, nes pagal 1.3 ir 2.3 punktų procesorių TDP reikšmes (65 W ir 125 W) toks pajėgumas nėra būtinas, todėl tai riboja galimus sprendimus. </w:t>
            </w:r>
          </w:p>
          <w:p w14:paraId="38A42948" w14:textId="0A37E6F2" w:rsidR="00202B41" w:rsidRPr="0084322E" w:rsidRDefault="001E7DDF" w:rsidP="001E7DDF">
            <w:pPr>
              <w:jc w:val="both"/>
              <w:rPr>
                <w:rFonts w:ascii="Times New Roman" w:hAnsi="Times New Roman" w:cs="Times New Roman"/>
              </w:rPr>
            </w:pPr>
            <w:r w:rsidRPr="001E7DDF">
              <w:rPr>
                <w:rFonts w:ascii="Times New Roman" w:hAnsi="Times New Roman" w:cs="Times New Roman"/>
              </w:rPr>
              <w:t>Reikalavimas dėl konkretaus „</w:t>
            </w:r>
            <w:proofErr w:type="spellStart"/>
            <w:r w:rsidRPr="001E7DDF">
              <w:rPr>
                <w:rFonts w:ascii="Times New Roman" w:hAnsi="Times New Roman" w:cs="Times New Roman"/>
              </w:rPr>
              <w:t>heatpipes</w:t>
            </w:r>
            <w:proofErr w:type="spellEnd"/>
            <w:r w:rsidRPr="001E7DDF">
              <w:rPr>
                <w:rFonts w:ascii="Times New Roman" w:hAnsi="Times New Roman" w:cs="Times New Roman"/>
              </w:rPr>
              <w:t>“ skaičiaus ar ventiliatorių tipo yra perteklinis, nes egzistuoja skirtingos aušinimo technologijos (oro, hibridinės, skysčio), kurios gali užtikrinti tą patį ar didesnį efektyvumą.</w:t>
            </w:r>
          </w:p>
        </w:tc>
        <w:tc>
          <w:tcPr>
            <w:tcW w:w="4104" w:type="dxa"/>
          </w:tcPr>
          <w:p w14:paraId="4CB94C5C" w14:textId="0275A714" w:rsidR="00202B41" w:rsidRDefault="00495B45" w:rsidP="003460C4">
            <w:pPr>
              <w:jc w:val="both"/>
              <w:rPr>
                <w:rFonts w:ascii="Times New Roman" w:hAnsi="Times New Roman" w:cs="Times New Roman"/>
              </w:rPr>
            </w:pPr>
            <w:r w:rsidRPr="58442893">
              <w:rPr>
                <w:rFonts w:ascii="Times New Roman" w:hAnsi="Times New Roman" w:cs="Times New Roman"/>
              </w:rPr>
              <w:t xml:space="preserve">Perkančioji organizacija įsigyja galingus kompiuterius, skirtus didelių duomenų kiekių apdorojimui ir sudėtingiems skaičiavimams. Atsižvelgiant į tai, aušinimo sistema yra kritiškos svarbos komponentas, užtikrinantis stabilų ir patikimą sistemos veikimą </w:t>
            </w:r>
            <w:r w:rsidR="1E7D6302" w:rsidRPr="58442893">
              <w:rPr>
                <w:rFonts w:ascii="Times New Roman" w:hAnsi="Times New Roman" w:cs="Times New Roman"/>
              </w:rPr>
              <w:t>*- 0//*4</w:t>
            </w:r>
            <w:r w:rsidR="009B302A">
              <w:rPr>
                <w:rFonts w:ascii="Times New Roman" w:hAnsi="Times New Roman" w:cs="Times New Roman"/>
              </w:rPr>
              <w:t xml:space="preserve">. </w:t>
            </w:r>
            <w:r w:rsidRPr="58442893">
              <w:rPr>
                <w:rFonts w:ascii="Times New Roman" w:hAnsi="Times New Roman" w:cs="Times New Roman"/>
              </w:rPr>
              <w:t>Be to, P</w:t>
            </w:r>
            <w:r w:rsidR="009E3646" w:rsidRPr="58442893">
              <w:rPr>
                <w:rFonts w:ascii="Times New Roman" w:hAnsi="Times New Roman" w:cs="Times New Roman"/>
              </w:rPr>
              <w:t>erkančioji organizacija</w:t>
            </w:r>
            <w:r w:rsidRPr="58442893">
              <w:rPr>
                <w:rFonts w:ascii="Times New Roman" w:hAnsi="Times New Roman" w:cs="Times New Roman"/>
              </w:rPr>
              <w:t xml:space="preserve"> planuoja galimybę ateityje keisti procesorius į galingesnius, todėl būtina turėti pakankamą aušinimo pajėgumą, kuris leistų išvengti papildomų investicijų į sistemos atnaujinimą. </w:t>
            </w:r>
          </w:p>
          <w:p w14:paraId="4727E073" w14:textId="567FC274" w:rsidR="006B6882" w:rsidRDefault="006B6882" w:rsidP="009E3646">
            <w:pPr>
              <w:jc w:val="both"/>
              <w:rPr>
                <w:rFonts w:ascii="Times New Roman" w:hAnsi="Times New Roman" w:cs="Times New Roman"/>
              </w:rPr>
            </w:pPr>
            <w:r w:rsidRPr="006B6882">
              <w:rPr>
                <w:rFonts w:ascii="Times New Roman" w:hAnsi="Times New Roman" w:cs="Times New Roman"/>
              </w:rPr>
              <w:t>Šiluminė atsarga</w:t>
            </w:r>
            <w:r>
              <w:rPr>
                <w:rFonts w:ascii="Times New Roman" w:hAnsi="Times New Roman" w:cs="Times New Roman"/>
              </w:rPr>
              <w:t xml:space="preserve"> (</w:t>
            </w:r>
            <w:proofErr w:type="spellStart"/>
            <w:r w:rsidRPr="006B6882">
              <w:rPr>
                <w:rFonts w:ascii="Times New Roman" w:hAnsi="Times New Roman" w:cs="Times New Roman"/>
              </w:rPr>
              <w:t>Thermal</w:t>
            </w:r>
            <w:proofErr w:type="spellEnd"/>
            <w:r w:rsidRPr="006B6882">
              <w:rPr>
                <w:rFonts w:ascii="Times New Roman" w:hAnsi="Times New Roman" w:cs="Times New Roman"/>
              </w:rPr>
              <w:t xml:space="preserve"> </w:t>
            </w:r>
            <w:proofErr w:type="spellStart"/>
            <w:r w:rsidRPr="006B6882">
              <w:rPr>
                <w:rFonts w:ascii="Times New Roman" w:hAnsi="Times New Roman" w:cs="Times New Roman"/>
              </w:rPr>
              <w:t>headroom</w:t>
            </w:r>
            <w:proofErr w:type="spellEnd"/>
            <w:r>
              <w:rPr>
                <w:rFonts w:ascii="Times New Roman" w:hAnsi="Times New Roman" w:cs="Times New Roman"/>
              </w:rPr>
              <w:t>) užtikrina, kad:</w:t>
            </w:r>
          </w:p>
          <w:p w14:paraId="01AAB0B5" w14:textId="2D2EC009" w:rsidR="00344DC8" w:rsidRPr="00344DC8" w:rsidRDefault="00344DC8" w:rsidP="00344DC8">
            <w:pPr>
              <w:jc w:val="both"/>
              <w:rPr>
                <w:rFonts w:ascii="Times New Roman" w:hAnsi="Times New Roman" w:cs="Times New Roman"/>
              </w:rPr>
            </w:pPr>
            <w:r w:rsidRPr="00344DC8">
              <w:rPr>
                <w:rFonts w:ascii="Times New Roman" w:hAnsi="Times New Roman" w:cs="Times New Roman"/>
              </w:rPr>
              <w:t>Procesorius gali ilgiau veikti aukštu dažniu (</w:t>
            </w:r>
            <w:proofErr w:type="spellStart"/>
            <w:r w:rsidRPr="00344DC8">
              <w:rPr>
                <w:rFonts w:ascii="Times New Roman" w:hAnsi="Times New Roman" w:cs="Times New Roman"/>
              </w:rPr>
              <w:t>turbo</w:t>
            </w:r>
            <w:proofErr w:type="spellEnd"/>
            <w:r w:rsidRPr="00344DC8">
              <w:rPr>
                <w:rFonts w:ascii="Times New Roman" w:hAnsi="Times New Roman" w:cs="Times New Roman"/>
              </w:rPr>
              <w:t xml:space="preserve"> režimu), nes aušinimas leidžia išsklaidyti daugiau šilumos.</w:t>
            </w:r>
          </w:p>
          <w:p w14:paraId="0C49CBC6" w14:textId="55F93460" w:rsidR="00344DC8" w:rsidRPr="00344DC8" w:rsidRDefault="00344DC8" w:rsidP="00344DC8">
            <w:pPr>
              <w:jc w:val="both"/>
              <w:rPr>
                <w:rFonts w:ascii="Times New Roman" w:hAnsi="Times New Roman" w:cs="Times New Roman"/>
              </w:rPr>
            </w:pPr>
            <w:r w:rsidRPr="00344DC8">
              <w:rPr>
                <w:rFonts w:ascii="Times New Roman" w:hAnsi="Times New Roman" w:cs="Times New Roman"/>
              </w:rPr>
              <w:t>Mažiau tikėtina, kad procesorius sumažins dažnį dėl perkaitimo (</w:t>
            </w:r>
            <w:proofErr w:type="spellStart"/>
            <w:r w:rsidRPr="00344DC8">
              <w:rPr>
                <w:rFonts w:ascii="Times New Roman" w:hAnsi="Times New Roman" w:cs="Times New Roman"/>
              </w:rPr>
              <w:t>thermal</w:t>
            </w:r>
            <w:proofErr w:type="spellEnd"/>
            <w:r w:rsidRPr="00344DC8">
              <w:rPr>
                <w:rFonts w:ascii="Times New Roman" w:hAnsi="Times New Roman" w:cs="Times New Roman"/>
              </w:rPr>
              <w:t xml:space="preserve"> </w:t>
            </w:r>
            <w:proofErr w:type="spellStart"/>
            <w:r w:rsidRPr="00344DC8">
              <w:rPr>
                <w:rFonts w:ascii="Times New Roman" w:hAnsi="Times New Roman" w:cs="Times New Roman"/>
              </w:rPr>
              <w:t>throttling</w:t>
            </w:r>
            <w:proofErr w:type="spellEnd"/>
            <w:r w:rsidRPr="00344DC8">
              <w:rPr>
                <w:rFonts w:ascii="Times New Roman" w:hAnsi="Times New Roman" w:cs="Times New Roman"/>
              </w:rPr>
              <w:t>).</w:t>
            </w:r>
          </w:p>
          <w:p w14:paraId="061B315E" w14:textId="7D750798" w:rsidR="00344DC8" w:rsidRDefault="00344DC8" w:rsidP="00344DC8">
            <w:pPr>
              <w:jc w:val="both"/>
              <w:rPr>
                <w:rFonts w:ascii="Times New Roman" w:hAnsi="Times New Roman" w:cs="Times New Roman"/>
              </w:rPr>
            </w:pPr>
            <w:r w:rsidRPr="00344DC8">
              <w:rPr>
                <w:rFonts w:ascii="Times New Roman" w:hAnsi="Times New Roman" w:cs="Times New Roman"/>
              </w:rPr>
              <w:t>Sistema išlieka stabilesnė esant didelėms apkrovoms</w:t>
            </w:r>
            <w:r w:rsidR="009625BD">
              <w:rPr>
                <w:rFonts w:ascii="Times New Roman" w:hAnsi="Times New Roman" w:cs="Times New Roman"/>
              </w:rPr>
              <w:t>.</w:t>
            </w:r>
          </w:p>
          <w:p w14:paraId="5FA6FD94" w14:textId="2D580378" w:rsidR="006B6882" w:rsidRDefault="006B6882" w:rsidP="00344DC8">
            <w:pPr>
              <w:jc w:val="both"/>
              <w:rPr>
                <w:rFonts w:ascii="Times New Roman" w:hAnsi="Times New Roman" w:cs="Times New Roman"/>
              </w:rPr>
            </w:pPr>
            <w:r>
              <w:rPr>
                <w:rFonts w:ascii="Times New Roman" w:hAnsi="Times New Roman" w:cs="Times New Roman"/>
              </w:rPr>
              <w:t xml:space="preserve">Mažesnės </w:t>
            </w:r>
            <w:r w:rsidR="00E53297">
              <w:rPr>
                <w:rFonts w:ascii="Times New Roman" w:hAnsi="Times New Roman" w:cs="Times New Roman"/>
              </w:rPr>
              <w:t xml:space="preserve">temperatūros </w:t>
            </w:r>
            <w:r>
              <w:rPr>
                <w:rFonts w:ascii="Times New Roman" w:hAnsi="Times New Roman" w:cs="Times New Roman"/>
              </w:rPr>
              <w:t>ilgina komponentų gyvavimo ciklą</w:t>
            </w:r>
            <w:r w:rsidR="005170F1">
              <w:rPr>
                <w:rFonts w:ascii="Times New Roman" w:hAnsi="Times New Roman" w:cs="Times New Roman"/>
              </w:rPr>
              <w:t>.</w:t>
            </w:r>
          </w:p>
          <w:p w14:paraId="41F60478" w14:textId="77777777" w:rsidR="00067686" w:rsidRDefault="00067686" w:rsidP="00344DC8">
            <w:pPr>
              <w:jc w:val="both"/>
              <w:rPr>
                <w:rFonts w:ascii="Times New Roman" w:hAnsi="Times New Roman" w:cs="Times New Roman"/>
              </w:rPr>
            </w:pPr>
          </w:p>
          <w:p w14:paraId="0CD08328" w14:textId="577D0FCF" w:rsidR="00922675" w:rsidRPr="00D010D6" w:rsidRDefault="006B6882" w:rsidP="00B854A1">
            <w:pPr>
              <w:jc w:val="both"/>
              <w:rPr>
                <w:rFonts w:ascii="Times New Roman" w:hAnsi="Times New Roman" w:cs="Times New Roman"/>
              </w:rPr>
            </w:pPr>
            <w:r>
              <w:rPr>
                <w:rFonts w:ascii="Times New Roman" w:hAnsi="Times New Roman" w:cs="Times New Roman"/>
              </w:rPr>
              <w:t xml:space="preserve">Renkamės aušinti oru, o ne vandeniu dėl </w:t>
            </w:r>
            <w:r w:rsidR="00E53297">
              <w:rPr>
                <w:rFonts w:ascii="Times New Roman" w:hAnsi="Times New Roman" w:cs="Times New Roman"/>
              </w:rPr>
              <w:t>ilgaamžiškumo</w:t>
            </w:r>
            <w:r>
              <w:rPr>
                <w:rFonts w:ascii="Times New Roman" w:hAnsi="Times New Roman" w:cs="Times New Roman"/>
              </w:rPr>
              <w:t xml:space="preserve">. </w:t>
            </w:r>
            <w:r w:rsidR="00390C95">
              <w:rPr>
                <w:rFonts w:ascii="Times New Roman" w:hAnsi="Times New Roman" w:cs="Times New Roman"/>
              </w:rPr>
              <w:t>Aptikti gedimą oro aušintuve daug lengviau, pigiau pakeisti sugedusį ventiliatorių</w:t>
            </w:r>
            <w:r w:rsidR="00067686">
              <w:rPr>
                <w:rFonts w:ascii="Times New Roman" w:hAnsi="Times New Roman" w:cs="Times New Roman"/>
              </w:rPr>
              <w:t>. Išvengiama vandens ištekėjimo iš vandens aušinimo sistemos rizika.</w:t>
            </w:r>
          </w:p>
        </w:tc>
      </w:tr>
      <w:tr w:rsidR="009E3646" w:rsidRPr="00303AC7" w14:paraId="32E11E38" w14:textId="77777777" w:rsidTr="58442893">
        <w:tc>
          <w:tcPr>
            <w:tcW w:w="846" w:type="dxa"/>
          </w:tcPr>
          <w:p w14:paraId="299B794C" w14:textId="1CDDFF2D" w:rsidR="009E3646" w:rsidRDefault="009E3646" w:rsidP="00103894">
            <w:pPr>
              <w:rPr>
                <w:rFonts w:ascii="Times New Roman" w:hAnsi="Times New Roman" w:cs="Times New Roman"/>
              </w:rPr>
            </w:pPr>
            <w:r>
              <w:rPr>
                <w:rFonts w:ascii="Times New Roman" w:hAnsi="Times New Roman" w:cs="Times New Roman"/>
              </w:rPr>
              <w:t>6.</w:t>
            </w:r>
          </w:p>
        </w:tc>
        <w:tc>
          <w:tcPr>
            <w:tcW w:w="4678" w:type="dxa"/>
          </w:tcPr>
          <w:p w14:paraId="35444D3D" w14:textId="77777777" w:rsidR="00905824" w:rsidRPr="00905824" w:rsidRDefault="00905824" w:rsidP="00905824">
            <w:pPr>
              <w:jc w:val="both"/>
              <w:rPr>
                <w:rFonts w:ascii="Times New Roman" w:hAnsi="Times New Roman" w:cs="Times New Roman"/>
              </w:rPr>
            </w:pPr>
            <w:r w:rsidRPr="00905824">
              <w:rPr>
                <w:rFonts w:ascii="Times New Roman" w:hAnsi="Times New Roman" w:cs="Times New Roman"/>
              </w:rPr>
              <w:t>Nustatyti reikalavimai, numatantys konkrečius konstrukcinius parametrus – mažiausiai 3 korpuso aušintuvus su 4-pin PWM jungtimis bei kitas iš anksto apibrėžtas fizines savybes – yra konkurenciją ribojantys ir akivaizdžiai taikomi konkrečiam gaminiui ar gamintojui.</w:t>
            </w:r>
          </w:p>
          <w:p w14:paraId="4C89185F" w14:textId="77777777" w:rsidR="009E3646" w:rsidRPr="001E7DDF" w:rsidRDefault="009E3646" w:rsidP="001E7DDF">
            <w:pPr>
              <w:jc w:val="both"/>
              <w:rPr>
                <w:rFonts w:ascii="Times New Roman" w:hAnsi="Times New Roman" w:cs="Times New Roman"/>
              </w:rPr>
            </w:pPr>
          </w:p>
        </w:tc>
        <w:tc>
          <w:tcPr>
            <w:tcW w:w="4104" w:type="dxa"/>
          </w:tcPr>
          <w:p w14:paraId="0152E6F7" w14:textId="43C05ED4" w:rsidR="00E04CA6" w:rsidRPr="00E04CA6" w:rsidRDefault="00905824" w:rsidP="00E04CA6">
            <w:pPr>
              <w:jc w:val="both"/>
              <w:rPr>
                <w:rFonts w:ascii="Times New Roman" w:hAnsi="Times New Roman" w:cs="Times New Roman"/>
              </w:rPr>
            </w:pPr>
            <w:r>
              <w:rPr>
                <w:rFonts w:ascii="Times New Roman" w:hAnsi="Times New Roman" w:cs="Times New Roman"/>
              </w:rPr>
              <w:t>P</w:t>
            </w:r>
            <w:r w:rsidR="00E04CA6" w:rsidRPr="00E04CA6">
              <w:rPr>
                <w:rFonts w:ascii="Times New Roman" w:hAnsi="Times New Roman" w:cs="Times New Roman"/>
              </w:rPr>
              <w:t>ažymėtina, kad rinkoje veikia daug gamintojų, siūlančių įvairius korpusų modelius, kurie atitinka nurodytus reikalavimus. Todėl šie reikalavimai nėra taikomi konkrečiam gamintojui, o nustatyti siekiant užtikrinti:</w:t>
            </w:r>
          </w:p>
          <w:p w14:paraId="6473408F" w14:textId="77777777" w:rsidR="00E04CA6" w:rsidRPr="006F5CC0" w:rsidRDefault="00E04CA6" w:rsidP="00905824">
            <w:pPr>
              <w:numPr>
                <w:ilvl w:val="0"/>
                <w:numId w:val="2"/>
              </w:numPr>
              <w:tabs>
                <w:tab w:val="clear" w:pos="720"/>
                <w:tab w:val="num" w:pos="455"/>
              </w:tabs>
              <w:ind w:left="0" w:firstLine="0"/>
              <w:jc w:val="both"/>
              <w:rPr>
                <w:rFonts w:ascii="Times New Roman" w:hAnsi="Times New Roman" w:cs="Times New Roman"/>
              </w:rPr>
            </w:pPr>
            <w:r w:rsidRPr="006F5CC0">
              <w:rPr>
                <w:rFonts w:ascii="Times New Roman" w:hAnsi="Times New Roman" w:cs="Times New Roman"/>
              </w:rPr>
              <w:t>Pakankamą aušinimo efektyvumą intensyvių skaičiavimų metu;</w:t>
            </w:r>
          </w:p>
          <w:p w14:paraId="34809BF2" w14:textId="7FE44604" w:rsidR="00E04CA6" w:rsidRDefault="00E04CA6" w:rsidP="00905824">
            <w:pPr>
              <w:numPr>
                <w:ilvl w:val="0"/>
                <w:numId w:val="2"/>
              </w:numPr>
              <w:tabs>
                <w:tab w:val="clear" w:pos="720"/>
                <w:tab w:val="num" w:pos="455"/>
              </w:tabs>
              <w:ind w:left="0" w:firstLine="0"/>
              <w:jc w:val="both"/>
              <w:rPr>
                <w:rFonts w:ascii="Times New Roman" w:hAnsi="Times New Roman" w:cs="Times New Roman"/>
              </w:rPr>
            </w:pPr>
            <w:r w:rsidRPr="006F5CC0">
              <w:rPr>
                <w:rFonts w:ascii="Times New Roman" w:hAnsi="Times New Roman" w:cs="Times New Roman"/>
              </w:rPr>
              <w:lastRenderedPageBreak/>
              <w:t>Sistemos stabilumą ir ilgaamžiškumą, atsižvelgiant į PO poreikį ateityje</w:t>
            </w:r>
            <w:r w:rsidRPr="00E04CA6">
              <w:rPr>
                <w:rFonts w:ascii="Times New Roman" w:hAnsi="Times New Roman" w:cs="Times New Roman"/>
              </w:rPr>
              <w:t xml:space="preserve"> naudoti galingesnius komponentus</w:t>
            </w:r>
            <w:r w:rsidR="000124BF">
              <w:rPr>
                <w:rFonts w:ascii="Times New Roman" w:hAnsi="Times New Roman" w:cs="Times New Roman"/>
              </w:rPr>
              <w:t>.</w:t>
            </w:r>
          </w:p>
          <w:p w14:paraId="4278E474" w14:textId="7D6C2C99" w:rsidR="009E3646" w:rsidRPr="00495B45" w:rsidRDefault="00131DD5" w:rsidP="00E53297">
            <w:pPr>
              <w:tabs>
                <w:tab w:val="num" w:pos="455"/>
              </w:tabs>
              <w:jc w:val="both"/>
              <w:rPr>
                <w:rFonts w:ascii="Times New Roman" w:hAnsi="Times New Roman" w:cs="Times New Roman"/>
              </w:rPr>
            </w:pPr>
            <w:r w:rsidRPr="003460C4">
              <w:rPr>
                <w:rFonts w:ascii="Times New Roman" w:hAnsi="Times New Roman" w:cs="Times New Roman"/>
              </w:rPr>
              <w:t xml:space="preserve">Taip pat pažymime, kad </w:t>
            </w:r>
            <w:r w:rsidR="005B7CF2" w:rsidRPr="003460C4">
              <w:rPr>
                <w:rFonts w:ascii="Times New Roman" w:hAnsi="Times New Roman" w:cs="Times New Roman"/>
              </w:rPr>
              <w:t xml:space="preserve">korpuso </w:t>
            </w:r>
            <w:r w:rsidR="00824380" w:rsidRPr="003460C4">
              <w:rPr>
                <w:rFonts w:ascii="Times New Roman" w:hAnsi="Times New Roman" w:cs="Times New Roman"/>
              </w:rPr>
              <w:t xml:space="preserve">ventiliatoriai </w:t>
            </w:r>
            <w:r w:rsidR="00E126B2" w:rsidRPr="003460C4">
              <w:rPr>
                <w:rFonts w:ascii="Times New Roman" w:hAnsi="Times New Roman" w:cs="Times New Roman"/>
              </w:rPr>
              <w:t xml:space="preserve">gali būti </w:t>
            </w:r>
            <w:r w:rsidR="005D6A46" w:rsidRPr="003460C4">
              <w:rPr>
                <w:rFonts w:ascii="Times New Roman" w:hAnsi="Times New Roman" w:cs="Times New Roman"/>
              </w:rPr>
              <w:t>įgyjami</w:t>
            </w:r>
            <w:r w:rsidR="00E126B2" w:rsidRPr="003460C4">
              <w:rPr>
                <w:rFonts w:ascii="Times New Roman" w:hAnsi="Times New Roman" w:cs="Times New Roman"/>
              </w:rPr>
              <w:t xml:space="preserve"> atskirai ir sumontuojami</w:t>
            </w:r>
            <w:r w:rsidR="00333B19">
              <w:rPr>
                <w:rFonts w:ascii="Times New Roman" w:hAnsi="Times New Roman" w:cs="Times New Roman"/>
              </w:rPr>
              <w:t xml:space="preserve"> į korpusą.</w:t>
            </w:r>
          </w:p>
        </w:tc>
      </w:tr>
      <w:tr w:rsidR="00065C8D" w:rsidRPr="00303AC7" w14:paraId="14E6D291" w14:textId="77777777" w:rsidTr="58442893">
        <w:tc>
          <w:tcPr>
            <w:tcW w:w="846" w:type="dxa"/>
          </w:tcPr>
          <w:p w14:paraId="447C4072" w14:textId="2AEB7E64" w:rsidR="00065C8D" w:rsidRDefault="006A1EAD" w:rsidP="00103894">
            <w:pPr>
              <w:rPr>
                <w:rFonts w:ascii="Times New Roman" w:hAnsi="Times New Roman" w:cs="Times New Roman"/>
              </w:rPr>
            </w:pPr>
            <w:r>
              <w:rPr>
                <w:rFonts w:ascii="Times New Roman" w:hAnsi="Times New Roman" w:cs="Times New Roman"/>
              </w:rPr>
              <w:lastRenderedPageBreak/>
              <w:t>7.</w:t>
            </w:r>
          </w:p>
        </w:tc>
        <w:tc>
          <w:tcPr>
            <w:tcW w:w="4678" w:type="dxa"/>
          </w:tcPr>
          <w:p w14:paraId="6DC13B3D" w14:textId="02EC25A5" w:rsidR="00065C8D" w:rsidRPr="00905824" w:rsidRDefault="000C4D27" w:rsidP="00905824">
            <w:pPr>
              <w:jc w:val="both"/>
              <w:rPr>
                <w:rFonts w:ascii="Times New Roman" w:hAnsi="Times New Roman" w:cs="Times New Roman"/>
              </w:rPr>
            </w:pPr>
            <w:r w:rsidRPr="000C4D27">
              <w:rPr>
                <w:rFonts w:ascii="Times New Roman" w:hAnsi="Times New Roman" w:cs="Times New Roman"/>
              </w:rPr>
              <w:t>Skelbime nurodote, kad pirkimui skiriate 53300 eurų. Ar tai suma su ar be PVM</w:t>
            </w:r>
          </w:p>
        </w:tc>
        <w:tc>
          <w:tcPr>
            <w:tcW w:w="4104" w:type="dxa"/>
          </w:tcPr>
          <w:p w14:paraId="290A8D98" w14:textId="4BE80206" w:rsidR="00065C8D" w:rsidRDefault="00986826" w:rsidP="00E04CA6">
            <w:pPr>
              <w:jc w:val="both"/>
              <w:rPr>
                <w:rFonts w:ascii="Times New Roman" w:hAnsi="Times New Roman" w:cs="Times New Roman"/>
              </w:rPr>
            </w:pPr>
            <w:r>
              <w:rPr>
                <w:rFonts w:ascii="Times New Roman" w:hAnsi="Times New Roman" w:cs="Times New Roman"/>
              </w:rPr>
              <w:t xml:space="preserve">Skelbime nurodyta </w:t>
            </w:r>
            <w:r w:rsidR="00ED777C">
              <w:rPr>
                <w:rFonts w:ascii="Times New Roman" w:hAnsi="Times New Roman" w:cs="Times New Roman"/>
              </w:rPr>
              <w:t xml:space="preserve">vertė yra 53 300,00 Eur be PVM. Atkreipiame dėmesį, kad </w:t>
            </w:r>
            <w:r w:rsidR="00916148">
              <w:rPr>
                <w:rFonts w:ascii="Times New Roman" w:hAnsi="Times New Roman" w:cs="Times New Roman"/>
              </w:rPr>
              <w:t>pirkimui skirta lėšų suma</w:t>
            </w:r>
            <w:r w:rsidR="006123FE">
              <w:rPr>
                <w:rFonts w:ascii="Times New Roman" w:hAnsi="Times New Roman" w:cs="Times New Roman"/>
              </w:rPr>
              <w:t xml:space="preserve"> nurodyta ir Pirkimo sąlygų 3 priede „Pasiūlymo forma“.</w:t>
            </w:r>
          </w:p>
        </w:tc>
      </w:tr>
    </w:tbl>
    <w:p w14:paraId="47FB47C3" w14:textId="77777777" w:rsidR="00303AC7" w:rsidRDefault="00303AC7">
      <w:pPr>
        <w:rPr>
          <w:rFonts w:ascii="Times New Roman" w:hAnsi="Times New Roman" w:cs="Times New Roman"/>
        </w:rPr>
      </w:pPr>
    </w:p>
    <w:p w14:paraId="57262AF4" w14:textId="77777777" w:rsidR="00EE3E9B" w:rsidRDefault="00EE3E9B">
      <w:pPr>
        <w:rPr>
          <w:rFonts w:ascii="Times New Roman" w:hAnsi="Times New Roman" w:cs="Times New Roman"/>
        </w:rPr>
      </w:pPr>
    </w:p>
    <w:p w14:paraId="460C0B36" w14:textId="1398127F" w:rsidR="00EE3E9B" w:rsidRPr="00731CCC" w:rsidRDefault="00EE3E9B">
      <w:pPr>
        <w:rPr>
          <w:rFonts w:ascii="Times New Roman" w:hAnsi="Times New Roman" w:cs="Times New Roman"/>
          <w:b/>
          <w:bCs/>
        </w:rPr>
      </w:pPr>
      <w:r>
        <w:rPr>
          <w:rFonts w:ascii="Times New Roman" w:hAnsi="Times New Roman" w:cs="Times New Roman"/>
        </w:rPr>
        <w:t xml:space="preserve">Informuojame, kad nukeliamas pasiūlymų pateikimo terminas į </w:t>
      </w:r>
      <w:r w:rsidRPr="00731CCC">
        <w:rPr>
          <w:rFonts w:ascii="Times New Roman" w:hAnsi="Times New Roman" w:cs="Times New Roman"/>
          <w:b/>
          <w:bCs/>
        </w:rPr>
        <w:t xml:space="preserve">2025 m. lapkričio </w:t>
      </w:r>
      <w:r w:rsidR="00E754CF" w:rsidRPr="00731CCC">
        <w:rPr>
          <w:rFonts w:ascii="Times New Roman" w:hAnsi="Times New Roman" w:cs="Times New Roman"/>
          <w:b/>
          <w:bCs/>
        </w:rPr>
        <w:t>2</w:t>
      </w:r>
      <w:r w:rsidR="00735842" w:rsidRPr="00731CCC">
        <w:rPr>
          <w:rFonts w:ascii="Times New Roman" w:hAnsi="Times New Roman" w:cs="Times New Roman"/>
          <w:b/>
          <w:bCs/>
        </w:rPr>
        <w:t>0</w:t>
      </w:r>
      <w:r w:rsidR="00E754CF" w:rsidRPr="00731CCC">
        <w:rPr>
          <w:rFonts w:ascii="Times New Roman" w:hAnsi="Times New Roman" w:cs="Times New Roman"/>
          <w:b/>
          <w:bCs/>
        </w:rPr>
        <w:t xml:space="preserve"> d. </w:t>
      </w:r>
      <w:r w:rsidR="00587A1F" w:rsidRPr="00731CCC">
        <w:rPr>
          <w:rFonts w:ascii="Times New Roman" w:hAnsi="Times New Roman" w:cs="Times New Roman"/>
          <w:b/>
          <w:bCs/>
        </w:rPr>
        <w:t>11.00 val.</w:t>
      </w:r>
    </w:p>
    <w:sectPr w:rsidR="00EE3E9B" w:rsidRPr="00731CC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60AA4"/>
    <w:multiLevelType w:val="multilevel"/>
    <w:tmpl w:val="F434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A50CFF"/>
    <w:multiLevelType w:val="multilevel"/>
    <w:tmpl w:val="AFA28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04310E"/>
    <w:multiLevelType w:val="hybridMultilevel"/>
    <w:tmpl w:val="3BF0D9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75563582">
    <w:abstractNumId w:val="1"/>
  </w:num>
  <w:num w:numId="2" w16cid:durableId="49963710">
    <w:abstractNumId w:val="0"/>
  </w:num>
  <w:num w:numId="3" w16cid:durableId="746852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AC7"/>
    <w:rsid w:val="00007247"/>
    <w:rsid w:val="000124BF"/>
    <w:rsid w:val="00065C8D"/>
    <w:rsid w:val="00067686"/>
    <w:rsid w:val="000807F1"/>
    <w:rsid w:val="00091943"/>
    <w:rsid w:val="000C4D27"/>
    <w:rsid w:val="000D1BF7"/>
    <w:rsid w:val="00103894"/>
    <w:rsid w:val="00131DD5"/>
    <w:rsid w:val="001E5FF4"/>
    <w:rsid w:val="001E7DDF"/>
    <w:rsid w:val="00202B41"/>
    <w:rsid w:val="002128EF"/>
    <w:rsid w:val="002B3F89"/>
    <w:rsid w:val="002D426E"/>
    <w:rsid w:val="002F61AA"/>
    <w:rsid w:val="00302A23"/>
    <w:rsid w:val="00303AC7"/>
    <w:rsid w:val="00304952"/>
    <w:rsid w:val="00305A28"/>
    <w:rsid w:val="00332536"/>
    <w:rsid w:val="00333B19"/>
    <w:rsid w:val="00344DC8"/>
    <w:rsid w:val="003460C4"/>
    <w:rsid w:val="00372C93"/>
    <w:rsid w:val="00390C95"/>
    <w:rsid w:val="00407B31"/>
    <w:rsid w:val="00432AE7"/>
    <w:rsid w:val="00495B45"/>
    <w:rsid w:val="004B438F"/>
    <w:rsid w:val="004E7162"/>
    <w:rsid w:val="004F6F17"/>
    <w:rsid w:val="005170F1"/>
    <w:rsid w:val="00587A1F"/>
    <w:rsid w:val="005B7CF2"/>
    <w:rsid w:val="005D3E1E"/>
    <w:rsid w:val="005D6A46"/>
    <w:rsid w:val="005E2025"/>
    <w:rsid w:val="006123FE"/>
    <w:rsid w:val="006852E7"/>
    <w:rsid w:val="006A1EAD"/>
    <w:rsid w:val="006B0FDB"/>
    <w:rsid w:val="006B6882"/>
    <w:rsid w:val="006D2F26"/>
    <w:rsid w:val="006F5CC0"/>
    <w:rsid w:val="007140A0"/>
    <w:rsid w:val="00731CCC"/>
    <w:rsid w:val="00735842"/>
    <w:rsid w:val="00765591"/>
    <w:rsid w:val="00824380"/>
    <w:rsid w:val="0084322E"/>
    <w:rsid w:val="008804EA"/>
    <w:rsid w:val="00905824"/>
    <w:rsid w:val="00916148"/>
    <w:rsid w:val="00922675"/>
    <w:rsid w:val="009625BD"/>
    <w:rsid w:val="00986826"/>
    <w:rsid w:val="009A527E"/>
    <w:rsid w:val="009B302A"/>
    <w:rsid w:val="009B505F"/>
    <w:rsid w:val="009E3646"/>
    <w:rsid w:val="00AD6EE5"/>
    <w:rsid w:val="00B16409"/>
    <w:rsid w:val="00B426D8"/>
    <w:rsid w:val="00B56C3F"/>
    <w:rsid w:val="00B7739D"/>
    <w:rsid w:val="00B854A1"/>
    <w:rsid w:val="00BC34DE"/>
    <w:rsid w:val="00C6049B"/>
    <w:rsid w:val="00C95736"/>
    <w:rsid w:val="00CB60AF"/>
    <w:rsid w:val="00D010D6"/>
    <w:rsid w:val="00D06E24"/>
    <w:rsid w:val="00D4523D"/>
    <w:rsid w:val="00D70789"/>
    <w:rsid w:val="00D95CC9"/>
    <w:rsid w:val="00DC34A2"/>
    <w:rsid w:val="00E04CA6"/>
    <w:rsid w:val="00E126B2"/>
    <w:rsid w:val="00E223E0"/>
    <w:rsid w:val="00E53297"/>
    <w:rsid w:val="00E754CF"/>
    <w:rsid w:val="00ED777C"/>
    <w:rsid w:val="00EE3E9B"/>
    <w:rsid w:val="00F105FC"/>
    <w:rsid w:val="00F541C4"/>
    <w:rsid w:val="00F8278D"/>
    <w:rsid w:val="00FB750A"/>
    <w:rsid w:val="1E7D6302"/>
    <w:rsid w:val="584428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29137"/>
  <w15:chartTrackingRefBased/>
  <w15:docId w15:val="{7E73A31A-3B53-4F5F-A9A0-D1B700CA6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A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A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A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A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A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A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A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A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A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A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A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3A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A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A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A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A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A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AC7"/>
    <w:rPr>
      <w:rFonts w:eastAsiaTheme="majorEastAsia" w:cstheme="majorBidi"/>
      <w:color w:val="272727" w:themeColor="text1" w:themeTint="D8"/>
    </w:rPr>
  </w:style>
  <w:style w:type="paragraph" w:styleId="Title">
    <w:name w:val="Title"/>
    <w:basedOn w:val="Normal"/>
    <w:next w:val="Normal"/>
    <w:link w:val="TitleChar"/>
    <w:uiPriority w:val="10"/>
    <w:qFormat/>
    <w:rsid w:val="00303A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A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A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A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AC7"/>
    <w:pPr>
      <w:spacing w:before="160"/>
      <w:jc w:val="center"/>
    </w:pPr>
    <w:rPr>
      <w:i/>
      <w:iCs/>
      <w:color w:val="404040" w:themeColor="text1" w:themeTint="BF"/>
    </w:rPr>
  </w:style>
  <w:style w:type="character" w:customStyle="1" w:styleId="QuoteChar">
    <w:name w:val="Quote Char"/>
    <w:basedOn w:val="DefaultParagraphFont"/>
    <w:link w:val="Quote"/>
    <w:uiPriority w:val="29"/>
    <w:rsid w:val="00303AC7"/>
    <w:rPr>
      <w:i/>
      <w:iCs/>
      <w:color w:val="404040" w:themeColor="text1" w:themeTint="BF"/>
    </w:rPr>
  </w:style>
  <w:style w:type="paragraph" w:styleId="ListParagraph">
    <w:name w:val="List Paragraph"/>
    <w:basedOn w:val="Normal"/>
    <w:uiPriority w:val="34"/>
    <w:qFormat/>
    <w:rsid w:val="00303AC7"/>
    <w:pPr>
      <w:ind w:left="720"/>
      <w:contextualSpacing/>
    </w:pPr>
  </w:style>
  <w:style w:type="character" w:styleId="IntenseEmphasis">
    <w:name w:val="Intense Emphasis"/>
    <w:basedOn w:val="DefaultParagraphFont"/>
    <w:uiPriority w:val="21"/>
    <w:qFormat/>
    <w:rsid w:val="00303AC7"/>
    <w:rPr>
      <w:i/>
      <w:iCs/>
      <w:color w:val="0F4761" w:themeColor="accent1" w:themeShade="BF"/>
    </w:rPr>
  </w:style>
  <w:style w:type="paragraph" w:styleId="IntenseQuote">
    <w:name w:val="Intense Quote"/>
    <w:basedOn w:val="Normal"/>
    <w:next w:val="Normal"/>
    <w:link w:val="IntenseQuoteChar"/>
    <w:uiPriority w:val="30"/>
    <w:qFormat/>
    <w:rsid w:val="00303A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AC7"/>
    <w:rPr>
      <w:i/>
      <w:iCs/>
      <w:color w:val="0F4761" w:themeColor="accent1" w:themeShade="BF"/>
    </w:rPr>
  </w:style>
  <w:style w:type="character" w:styleId="IntenseReference">
    <w:name w:val="Intense Reference"/>
    <w:basedOn w:val="DefaultParagraphFont"/>
    <w:uiPriority w:val="32"/>
    <w:qFormat/>
    <w:rsid w:val="00303AC7"/>
    <w:rPr>
      <w:b/>
      <w:bCs/>
      <w:smallCaps/>
      <w:color w:val="0F4761" w:themeColor="accent1" w:themeShade="BF"/>
      <w:spacing w:val="5"/>
    </w:rPr>
  </w:style>
  <w:style w:type="table" w:styleId="TableGrid">
    <w:name w:val="Table Grid"/>
    <w:basedOn w:val="TableNormal"/>
    <w:uiPriority w:val="39"/>
    <w:rsid w:val="00303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325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4D764-CC42-4829-AA56-5B9AEF1EC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4037</Words>
  <Characters>2302</Characters>
  <Application>Microsoft Office Word</Application>
  <DocSecurity>0</DocSecurity>
  <Lines>19</Lines>
  <Paragraphs>12</Paragraphs>
  <ScaleCrop>false</ScaleCrop>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Girskaitė-Zemitan</dc:creator>
  <cp:keywords/>
  <dc:description/>
  <cp:lastModifiedBy>Dalia Girskaitė-Zemitan</cp:lastModifiedBy>
  <cp:revision>9</cp:revision>
  <dcterms:created xsi:type="dcterms:W3CDTF">2025-11-14T15:30:00Z</dcterms:created>
  <dcterms:modified xsi:type="dcterms:W3CDTF">2025-11-14T15:36:00Z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2025-11-13T12:37:37Z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7d0c2e9d-b962-4240-bfaf-bdf5fb3116dc</vt:lpwstr>
  </property>
  <property fmtid="{D5CDD505-2E9C-101B-9397-08002B2CF9AE}" pid="7" name="MSIP_Label_defa4170-0d19-0005-0004-bc88714345d2_ActionId">
    <vt:lpwstr>5bd7f325-cb9c-40be-954f-226aa5d1dc70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