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7C0597ED" w:rsidR="00104A6B" w:rsidRPr="00F548E4" w:rsidRDefault="00BC6897" w:rsidP="00104A6B">
      <w:pPr>
        <w:jc w:val="center"/>
        <w:rPr>
          <w:b/>
          <w:color w:val="000000"/>
        </w:rPr>
      </w:pPr>
      <w:r>
        <w:rPr>
          <w:b/>
        </w:rPr>
        <w:t xml:space="preserve">LICENCIJŲ REGISTRO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6C913DA9" w:rsidR="00104A6B" w:rsidRPr="009A0C8F" w:rsidRDefault="00BC6897" w:rsidP="00104A6B">
      <w:pPr>
        <w:pStyle w:val="Numeravimas"/>
        <w:numPr>
          <w:ilvl w:val="0"/>
          <w:numId w:val="26"/>
        </w:numPr>
        <w:tabs>
          <w:tab w:val="left" w:pos="993"/>
        </w:tabs>
        <w:ind w:firstLine="736"/>
        <w:jc w:val="both"/>
      </w:pPr>
      <w:r>
        <w:t xml:space="preserve">Licencijų registro </w:t>
      </w:r>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 xml:space="preserve">Licencijų registro </w:t>
      </w:r>
      <w:r w:rsidR="00F47D9E" w:rsidRPr="00F47D9E">
        <w:t>(</w:t>
      </w:r>
      <w:r w:rsidR="00F47D9E">
        <w:t xml:space="preserve">toliau </w:t>
      </w:r>
      <w:r>
        <w:t>LICR</w:t>
      </w:r>
      <w:r w:rsidR="00F47D9E" w:rsidRPr="00F47D9E">
        <w:t xml:space="preserve">) </w:t>
      </w:r>
      <w:r w:rsidR="00104A6B" w:rsidRPr="009A0C8F">
        <w:t>realizavimo ir veikimo aprašymas.</w:t>
      </w:r>
    </w:p>
    <w:p w14:paraId="5DCDAD9B" w14:textId="20D8E956" w:rsidR="00104A6B" w:rsidRPr="009A0C8F" w:rsidRDefault="00BC6897" w:rsidP="00104A6B">
      <w:pPr>
        <w:pStyle w:val="Numeravimas"/>
        <w:numPr>
          <w:ilvl w:val="0"/>
          <w:numId w:val="26"/>
        </w:numPr>
        <w:tabs>
          <w:tab w:val="left" w:pos="993"/>
        </w:tabs>
        <w:ind w:firstLine="736"/>
        <w:jc w:val="both"/>
      </w:pPr>
      <w:r>
        <w:t>LICR</w:t>
      </w:r>
      <w:r w:rsidR="00104A6B" w:rsidRPr="009A0C8F">
        <w:t xml:space="preserve"> programinės įrangos priežiūros ir vystymo paslaugas sudaro:</w:t>
      </w:r>
    </w:p>
    <w:p w14:paraId="3689EBE0" w14:textId="06ECDFBA" w:rsidR="00104A6B" w:rsidRPr="009A0C8F" w:rsidRDefault="00BC6897" w:rsidP="00104A6B">
      <w:pPr>
        <w:pStyle w:val="Numeravimas"/>
        <w:numPr>
          <w:ilvl w:val="1"/>
          <w:numId w:val="26"/>
        </w:numPr>
        <w:tabs>
          <w:tab w:val="clear" w:pos="1"/>
          <w:tab w:val="left" w:pos="1134"/>
        </w:tabs>
        <w:ind w:firstLine="709"/>
        <w:jc w:val="both"/>
        <w:rPr>
          <w:color w:val="000000"/>
        </w:rPr>
      </w:pPr>
      <w:r>
        <w:t>LICR</w:t>
      </w:r>
      <w:r w:rsidR="00104A6B" w:rsidRPr="009A0C8F">
        <w:t xml:space="preserve"> </w:t>
      </w:r>
      <w:r w:rsidR="00104A6B" w:rsidRPr="009A0C8F">
        <w:rPr>
          <w:color w:val="000000"/>
        </w:rPr>
        <w:t xml:space="preserve">priežiūros paslauga (toliau –priežiūros paslauga) – tai paslauga, apimanti su </w:t>
      </w:r>
      <w:r>
        <w:t>LICR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45BBEB17" w:rsidR="00104A6B" w:rsidRPr="009A0C8F" w:rsidRDefault="00BC6897" w:rsidP="00104A6B">
      <w:pPr>
        <w:pStyle w:val="Numeravimas"/>
        <w:numPr>
          <w:ilvl w:val="1"/>
          <w:numId w:val="26"/>
        </w:numPr>
        <w:tabs>
          <w:tab w:val="clear" w:pos="1"/>
          <w:tab w:val="left" w:pos="1134"/>
        </w:tabs>
        <w:ind w:firstLine="709"/>
        <w:jc w:val="both"/>
      </w:pPr>
      <w:r>
        <w:t>LICR</w:t>
      </w:r>
      <w:r w:rsidR="00104A6B" w:rsidRPr="009A0C8F">
        <w:t xml:space="preserve"> vystymo paslauga </w:t>
      </w:r>
      <w:r w:rsidR="00104A6B" w:rsidRPr="009A0C8F">
        <w:rPr>
          <w:color w:val="000000"/>
        </w:rPr>
        <w:t>(toliau –vystymo paslauga)</w:t>
      </w:r>
      <w:r w:rsidR="00104A6B" w:rsidRPr="009A0C8F">
        <w:t xml:space="preserve">– tai paslauga, apimanti </w:t>
      </w:r>
      <w:r>
        <w:t>LICR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179A9457"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6E77F6">
        <w:rPr>
          <w:rFonts w:eastAsia="Times New Roman"/>
        </w:rPr>
        <w:t>3</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2AE58AC6" w:rsidR="00104A6B" w:rsidRPr="009A0C8F" w:rsidRDefault="00104A6B" w:rsidP="00104A6B">
      <w:pPr>
        <w:jc w:val="center"/>
        <w:rPr>
          <w:b/>
        </w:rPr>
      </w:pPr>
      <w:r w:rsidRPr="009A0C8F">
        <w:rPr>
          <w:b/>
        </w:rPr>
        <w:t xml:space="preserve">II. </w:t>
      </w:r>
      <w:r w:rsidR="00BC6897">
        <w:rPr>
          <w:b/>
        </w:rPr>
        <w:t>LICR</w:t>
      </w:r>
      <w:r w:rsidRPr="009A0C8F">
        <w:rPr>
          <w:b/>
        </w:rPr>
        <w:t xml:space="preserve"> APRAŠYMAS</w:t>
      </w:r>
    </w:p>
    <w:p w14:paraId="73ED94D8" w14:textId="24585FFF" w:rsidR="00307AB0" w:rsidRDefault="002567F8" w:rsidP="0073091C">
      <w:pPr>
        <w:numPr>
          <w:ilvl w:val="0"/>
          <w:numId w:val="26"/>
        </w:numPr>
        <w:shd w:val="clear" w:color="auto" w:fill="FFFFFF"/>
        <w:tabs>
          <w:tab w:val="left" w:pos="993"/>
        </w:tabs>
        <w:ind w:firstLine="736"/>
        <w:jc w:val="both"/>
      </w:pPr>
      <w:r>
        <w:t xml:space="preserve">LICR </w:t>
      </w:r>
      <w:r w:rsidR="006E26A8" w:rsidRPr="009A0C8F">
        <w:t>turi automatines duomenų mainų sąsajas su registrais:</w:t>
      </w:r>
    </w:p>
    <w:p w14:paraId="343C1EC0" w14:textId="6E87C205" w:rsidR="0026662D" w:rsidRDefault="00B9585F" w:rsidP="0026662D">
      <w:pPr>
        <w:pStyle w:val="Sraopastraipa"/>
        <w:numPr>
          <w:ilvl w:val="1"/>
          <w:numId w:val="26"/>
        </w:numPr>
        <w:shd w:val="clear" w:color="auto" w:fill="FFFFFF"/>
        <w:tabs>
          <w:tab w:val="left" w:pos="993"/>
        </w:tabs>
        <w:jc w:val="both"/>
      </w:pPr>
      <w:r w:rsidRPr="00B9585F">
        <w:t>Studijų, mokymo programų ir kvalifikacijų registr</w:t>
      </w:r>
      <w:r>
        <w:t>as;</w:t>
      </w:r>
    </w:p>
    <w:p w14:paraId="393870C1" w14:textId="2363825C" w:rsidR="00B9585F" w:rsidRDefault="00B87AAB" w:rsidP="0026662D">
      <w:pPr>
        <w:pStyle w:val="Sraopastraipa"/>
        <w:numPr>
          <w:ilvl w:val="1"/>
          <w:numId w:val="26"/>
        </w:numPr>
        <w:shd w:val="clear" w:color="auto" w:fill="FFFFFF"/>
        <w:tabs>
          <w:tab w:val="left" w:pos="993"/>
        </w:tabs>
        <w:jc w:val="both"/>
      </w:pPr>
      <w:r w:rsidRPr="008437EF">
        <w:t xml:space="preserve">Švietimo, mokslo ir sporto institucijų </w:t>
      </w:r>
      <w:r>
        <w:t>registras.</w:t>
      </w:r>
    </w:p>
    <w:p w14:paraId="3B7E7138" w14:textId="7B68861A" w:rsidR="00104A6B" w:rsidRPr="009A0C8F" w:rsidRDefault="00BC6897" w:rsidP="0073091C">
      <w:pPr>
        <w:numPr>
          <w:ilvl w:val="0"/>
          <w:numId w:val="26"/>
        </w:numPr>
        <w:shd w:val="clear" w:color="auto" w:fill="FFFFFF"/>
        <w:tabs>
          <w:tab w:val="left" w:pos="993"/>
        </w:tabs>
        <w:ind w:firstLine="736"/>
        <w:jc w:val="both"/>
      </w:pPr>
      <w:r>
        <w:t>LICR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33A0C978"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BC6897">
        <w:t>LICR</w:t>
      </w:r>
      <w:r w:rsidRPr="009A0C8F">
        <w:t xml:space="preserve"> aprašyta</w:t>
      </w:r>
      <w:r w:rsidR="001C6BB2">
        <w:t>s</w:t>
      </w:r>
      <w:r w:rsidRPr="009A0C8F">
        <w:t xml:space="preserve"> teisės aktuose ir dokumentuose, paminėtuose techninės specifikacijos </w:t>
      </w:r>
      <w:r w:rsidR="00D349FA">
        <w:rPr>
          <w:color w:val="000000"/>
        </w:rPr>
        <w:t>3</w:t>
      </w:r>
      <w:r w:rsidR="00B87AAB">
        <w:rPr>
          <w:color w:val="000000"/>
        </w:rPr>
        <w:t>1</w:t>
      </w:r>
      <w:r w:rsidRPr="00785056">
        <w:rPr>
          <w:color w:val="000000"/>
        </w:rPr>
        <w:t>.1–</w:t>
      </w:r>
      <w:r w:rsidR="00D349FA">
        <w:rPr>
          <w:color w:val="000000"/>
        </w:rPr>
        <w:t>3</w:t>
      </w:r>
      <w:r w:rsidR="00B87AAB">
        <w:rPr>
          <w:color w:val="000000"/>
        </w:rPr>
        <w:t>1</w:t>
      </w:r>
      <w:r w:rsidRPr="00785056">
        <w:rPr>
          <w:color w:val="000000"/>
        </w:rPr>
        <w:t>.4</w:t>
      </w:r>
      <w:r w:rsidRPr="009A0C8F">
        <w:rPr>
          <w:color w:val="000000"/>
        </w:rPr>
        <w:t xml:space="preserve"> punktuose.</w:t>
      </w:r>
    </w:p>
    <w:p w14:paraId="083F8EE5" w14:textId="7C06BF1D" w:rsidR="00104A6B" w:rsidRPr="009A0C8F" w:rsidRDefault="00BC6897" w:rsidP="00136557">
      <w:pPr>
        <w:numPr>
          <w:ilvl w:val="0"/>
          <w:numId w:val="26"/>
        </w:numPr>
        <w:shd w:val="clear" w:color="auto" w:fill="FFFFFF"/>
        <w:tabs>
          <w:tab w:val="left" w:pos="993"/>
        </w:tabs>
        <w:ind w:firstLine="736"/>
        <w:jc w:val="both"/>
      </w:pPr>
      <w:r>
        <w:t>LICR</w:t>
      </w:r>
      <w:r w:rsidR="00104A6B" w:rsidRPr="009A0C8F">
        <w:t xml:space="preserve"> realizuoti trijų lygių architektūros – duomenų bazių, programinės įrangos valdymo (ang. </w:t>
      </w:r>
      <w:r w:rsidR="00104A6B" w:rsidRPr="009A0C8F">
        <w:rPr>
          <w:i/>
        </w:rPr>
        <w:t>application server</w:t>
      </w:r>
      <w:r w:rsidR="00104A6B" w:rsidRPr="009A0C8F">
        <w:t xml:space="preserve">) ir naudotojo sąsajos – pagrindu. </w:t>
      </w:r>
    </w:p>
    <w:p w14:paraId="09598D09" w14:textId="60A71579" w:rsidR="00104A6B" w:rsidRPr="009A0C8F" w:rsidRDefault="00BC6897" w:rsidP="00136557">
      <w:pPr>
        <w:numPr>
          <w:ilvl w:val="0"/>
          <w:numId w:val="26"/>
        </w:numPr>
        <w:shd w:val="clear" w:color="auto" w:fill="FFFFFF"/>
        <w:tabs>
          <w:tab w:val="left" w:pos="993"/>
        </w:tabs>
        <w:ind w:firstLine="736"/>
        <w:jc w:val="both"/>
      </w:pPr>
      <w:r>
        <w:t>LICR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7C7AF4EF" w:rsidR="00104A6B" w:rsidRPr="009A0C8F" w:rsidRDefault="00BC6897" w:rsidP="00136557">
      <w:pPr>
        <w:numPr>
          <w:ilvl w:val="0"/>
          <w:numId w:val="26"/>
        </w:numPr>
        <w:shd w:val="clear" w:color="auto" w:fill="FFFFFF"/>
        <w:tabs>
          <w:tab w:val="clear" w:pos="-27"/>
          <w:tab w:val="left" w:pos="1134"/>
        </w:tabs>
        <w:ind w:firstLine="736"/>
        <w:jc w:val="both"/>
      </w:pPr>
      <w:r>
        <w:t>LICR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lastRenderedPageBreak/>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09CD4EA2" w:rsidR="00104A6B" w:rsidRPr="009A0C8F" w:rsidRDefault="004C4F37" w:rsidP="00104A6B">
            <w:pPr>
              <w:jc w:val="center"/>
            </w:pPr>
            <w:r>
              <w:t>3</w:t>
            </w:r>
            <w:r w:rsidR="00104A6B" w:rsidRPr="009A0C8F">
              <w:t>.</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„Apache Tomcat/7.0.42“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r w:rsidRPr="009A0C8F">
              <w:t>Hibernate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Java SE 7 update 40, JSF PrimeFaces, Cor.e.set</w:t>
            </w:r>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6B60F8B4" w:rsidR="00104A6B" w:rsidRPr="009A0C8F" w:rsidRDefault="004C4F37" w:rsidP="00104A6B">
            <w:pPr>
              <w:jc w:val="center"/>
            </w:pPr>
            <w:r>
              <w:t>4</w:t>
            </w:r>
            <w:r w:rsidR="00104A6B" w:rsidRPr="009A0C8F">
              <w:t>.</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409531AC" w:rsidR="00104A6B" w:rsidRPr="009A0C8F" w:rsidRDefault="004C4F37" w:rsidP="00104A6B">
            <w:pPr>
              <w:jc w:val="center"/>
            </w:pPr>
            <w:r>
              <w:t>5</w:t>
            </w:r>
            <w:r w:rsidR="00104A6B" w:rsidRPr="009A0C8F">
              <w:t>.</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35F9D068" w:rsidR="00104A6B" w:rsidRPr="009A0C8F" w:rsidRDefault="004C4F37" w:rsidP="00104A6B">
            <w:pPr>
              <w:jc w:val="center"/>
            </w:pPr>
            <w:r>
              <w:t>6</w:t>
            </w:r>
            <w:r w:rsidR="00104A6B" w:rsidRPr="009A0C8F">
              <w:t>.</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„Tivoli NetView“</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„Office Web Apps Server“</w:t>
            </w:r>
          </w:p>
        </w:tc>
      </w:tr>
    </w:tbl>
    <w:p w14:paraId="219C8AD4" w14:textId="77777777" w:rsidR="00104A6B" w:rsidRPr="009A0C8F" w:rsidRDefault="00104A6B" w:rsidP="00104A6B">
      <w:pPr>
        <w:ind w:firstLine="540"/>
        <w:jc w:val="both"/>
      </w:pPr>
    </w:p>
    <w:p w14:paraId="0D86B7B8" w14:textId="4A2137D8" w:rsidR="00104A6B" w:rsidRPr="009A0C8F" w:rsidRDefault="00104A6B" w:rsidP="00104A6B">
      <w:pPr>
        <w:jc w:val="center"/>
        <w:rPr>
          <w:b/>
        </w:rPr>
      </w:pPr>
      <w:r w:rsidRPr="009A0C8F">
        <w:rPr>
          <w:b/>
        </w:rPr>
        <w:t xml:space="preserve">III. </w:t>
      </w:r>
      <w:r w:rsidR="00BC6897">
        <w:rPr>
          <w:b/>
        </w:rPr>
        <w:t>LICR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4B362AB1" w:rsidR="00104A6B" w:rsidRPr="009A0C8F" w:rsidRDefault="00BC6897" w:rsidP="00136557">
      <w:pPr>
        <w:numPr>
          <w:ilvl w:val="1"/>
          <w:numId w:val="26"/>
        </w:numPr>
        <w:shd w:val="clear" w:color="auto" w:fill="FFFFFF"/>
        <w:tabs>
          <w:tab w:val="left" w:pos="1134"/>
        </w:tabs>
        <w:ind w:firstLine="736"/>
        <w:jc w:val="both"/>
        <w:rPr>
          <w:color w:val="000000"/>
        </w:rPr>
      </w:pPr>
      <w:r>
        <w:t>LICR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LICR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LICR</w:t>
      </w:r>
      <w:r w:rsidR="00F55A10">
        <w:rPr>
          <w:color w:val="000000"/>
        </w:rPr>
        <w:t xml:space="preserve"> </w:t>
      </w:r>
      <w:r w:rsidR="00104A6B" w:rsidRPr="009A0C8F">
        <w:rPr>
          <w:color w:val="000000"/>
        </w:rPr>
        <w:t xml:space="preserve">testavimo aplinkose užtikrinimas; </w:t>
      </w:r>
    </w:p>
    <w:p w14:paraId="4B293B79" w14:textId="2F9F4278" w:rsidR="00104A6B" w:rsidRPr="009A0C8F" w:rsidRDefault="00BC6897" w:rsidP="00136557">
      <w:pPr>
        <w:numPr>
          <w:ilvl w:val="1"/>
          <w:numId w:val="26"/>
        </w:numPr>
        <w:shd w:val="clear" w:color="auto" w:fill="FFFFFF"/>
        <w:tabs>
          <w:tab w:val="left" w:pos="1134"/>
        </w:tabs>
        <w:ind w:firstLine="736"/>
        <w:jc w:val="both"/>
        <w:rPr>
          <w:color w:val="000000"/>
        </w:rPr>
      </w:pPr>
      <w:r>
        <w:t>LICR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3D047A65" w:rsidR="00104A6B" w:rsidRPr="009A0C8F" w:rsidRDefault="00BC6897" w:rsidP="00136557">
      <w:pPr>
        <w:numPr>
          <w:ilvl w:val="1"/>
          <w:numId w:val="26"/>
        </w:numPr>
        <w:shd w:val="clear" w:color="auto" w:fill="FFFFFF"/>
        <w:tabs>
          <w:tab w:val="left" w:pos="1134"/>
        </w:tabs>
        <w:ind w:firstLine="709"/>
        <w:jc w:val="both"/>
        <w:rPr>
          <w:color w:val="000000"/>
        </w:rPr>
      </w:pPr>
      <w:r>
        <w:t>LICR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58DF025A" w:rsidR="00104A6B" w:rsidRPr="009A0C8F" w:rsidRDefault="00BC6897" w:rsidP="00136557">
      <w:pPr>
        <w:numPr>
          <w:ilvl w:val="1"/>
          <w:numId w:val="26"/>
        </w:numPr>
        <w:shd w:val="clear" w:color="auto" w:fill="FFFFFF"/>
        <w:tabs>
          <w:tab w:val="left" w:pos="1134"/>
        </w:tabs>
        <w:ind w:firstLine="709"/>
        <w:jc w:val="both"/>
        <w:rPr>
          <w:color w:val="000000"/>
        </w:rPr>
      </w:pPr>
      <w:r>
        <w:t>LICR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485F0E8B" w:rsidR="00104A6B" w:rsidRPr="009A0C8F" w:rsidRDefault="00BC6897" w:rsidP="00136557">
      <w:pPr>
        <w:numPr>
          <w:ilvl w:val="1"/>
          <w:numId w:val="26"/>
        </w:numPr>
        <w:shd w:val="clear" w:color="auto" w:fill="FFFFFF"/>
        <w:tabs>
          <w:tab w:val="left" w:pos="1134"/>
        </w:tabs>
        <w:ind w:firstLine="709"/>
        <w:jc w:val="both"/>
      </w:pPr>
      <w:r>
        <w:t>LICR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661C8031" w:rsidR="00104A6B" w:rsidRPr="009A0C8F" w:rsidRDefault="00BC6897" w:rsidP="00136557">
      <w:pPr>
        <w:numPr>
          <w:ilvl w:val="2"/>
          <w:numId w:val="26"/>
        </w:numPr>
        <w:tabs>
          <w:tab w:val="left" w:pos="1418"/>
        </w:tabs>
        <w:ind w:firstLine="709"/>
        <w:jc w:val="both"/>
      </w:pPr>
      <w:r>
        <w:t>LICR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egz).</w:t>
      </w:r>
    </w:p>
    <w:p w14:paraId="6CE95B89" w14:textId="77777777" w:rsidR="00104A6B" w:rsidRPr="009A0C8F" w:rsidRDefault="00104A6B" w:rsidP="00104A6B">
      <w:pPr>
        <w:tabs>
          <w:tab w:val="left" w:pos="1176"/>
        </w:tabs>
        <w:jc w:val="both"/>
      </w:pPr>
    </w:p>
    <w:p w14:paraId="12D34C0D" w14:textId="297EF3C9" w:rsidR="0025179A" w:rsidRPr="009A0C8F" w:rsidRDefault="00104A6B" w:rsidP="0025179A">
      <w:pPr>
        <w:jc w:val="center"/>
        <w:rPr>
          <w:b/>
        </w:rPr>
      </w:pPr>
      <w:r w:rsidRPr="009A0C8F">
        <w:rPr>
          <w:b/>
        </w:rPr>
        <w:t xml:space="preserve">IV. </w:t>
      </w:r>
      <w:r w:rsidR="00BC6897">
        <w:rPr>
          <w:b/>
        </w:rPr>
        <w:t>LICR</w:t>
      </w:r>
      <w:r w:rsidR="0025179A" w:rsidRPr="009A0C8F">
        <w:rPr>
          <w:b/>
        </w:rPr>
        <w:t xml:space="preserve"> VYSTYMO PASLAUGOS APRAŠYMAS</w:t>
      </w:r>
    </w:p>
    <w:p w14:paraId="4F193F33" w14:textId="753AB1C4" w:rsidR="0025179A" w:rsidRPr="009A0C8F" w:rsidRDefault="00BC6897" w:rsidP="00A51FF9">
      <w:pPr>
        <w:pStyle w:val="Sraopastraipa"/>
        <w:numPr>
          <w:ilvl w:val="0"/>
          <w:numId w:val="26"/>
        </w:numPr>
        <w:shd w:val="clear" w:color="auto" w:fill="FFFFFF"/>
        <w:tabs>
          <w:tab w:val="left" w:pos="1134"/>
        </w:tabs>
        <w:jc w:val="both"/>
      </w:pPr>
      <w:r>
        <w:t>LICR</w:t>
      </w:r>
      <w:r w:rsidR="0025179A" w:rsidRPr="009A0C8F">
        <w:t xml:space="preserve"> vystymo paslauga apima šiuos perkančiosios organizacijos užsakomuosius darbus:</w:t>
      </w:r>
    </w:p>
    <w:p w14:paraId="169A7560" w14:textId="2E40D2DD"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BC6897">
        <w:t>LICR</w:t>
      </w:r>
      <w:r w:rsidRPr="009A0C8F">
        <w:t xml:space="preserve"> </w:t>
      </w:r>
      <w:r w:rsidRPr="009A0C8F">
        <w:rPr>
          <w:color w:val="000000"/>
        </w:rPr>
        <w:t>funkcionalumo aprašo (poreikių specifikacijos) parengimas;</w:t>
      </w:r>
    </w:p>
    <w:p w14:paraId="3E95A24A" w14:textId="248F9950"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specifikacijos patikslinimo parengimas;</w:t>
      </w:r>
    </w:p>
    <w:p w14:paraId="0D7FD67D" w14:textId="7E4F20E5"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 xml:space="preserve">projekto patikslinimo parengimas;  </w:t>
      </w:r>
    </w:p>
    <w:p w14:paraId="7C543892" w14:textId="76C7F03C"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lastRenderedPageBreak/>
        <w:t>LICR</w:t>
      </w:r>
      <w:r w:rsidR="0025179A" w:rsidRPr="009A0C8F">
        <w:t xml:space="preserve"> </w:t>
      </w:r>
      <w:r w:rsidR="0025179A" w:rsidRPr="009A0C8F">
        <w:rPr>
          <w:color w:val="000000"/>
        </w:rPr>
        <w:t>pokyčių konstravimas (programavimas, programinės įrangos išbandymas) ir realizavimas;</w:t>
      </w:r>
    </w:p>
    <w:p w14:paraId="460B3DF6" w14:textId="2120D368"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 xml:space="preserve">naudotojų mokymas (modifikuotos programinės įrangos pristatymas naudotojams); </w:t>
      </w:r>
    </w:p>
    <w:p w14:paraId="3854E933" w14:textId="55F040EB"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w:t>
      </w:r>
      <w:r w:rsidR="0025179A" w:rsidRPr="009A0C8F">
        <w:rPr>
          <w:color w:val="000000"/>
        </w:rPr>
        <w:t>techninių dokumentų atnaujinimas ir (arba) naujų parengimas;</w:t>
      </w:r>
    </w:p>
    <w:p w14:paraId="2C831368" w14:textId="39B6767A"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214B138A" w:rsidR="0025179A" w:rsidRPr="009A0C8F" w:rsidRDefault="00BC6897" w:rsidP="00A51FF9">
      <w:pPr>
        <w:numPr>
          <w:ilvl w:val="1"/>
          <w:numId w:val="26"/>
        </w:numPr>
        <w:shd w:val="clear" w:color="auto" w:fill="FFFFFF"/>
        <w:tabs>
          <w:tab w:val="left" w:pos="1078"/>
          <w:tab w:val="left" w:pos="1134"/>
        </w:tabs>
        <w:ind w:firstLine="736"/>
        <w:jc w:val="both"/>
        <w:rPr>
          <w:color w:val="000000"/>
        </w:rPr>
      </w:pPr>
      <w:r>
        <w:t>LICR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4E59ABEB"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BC6897">
        <w:t>LICR</w:t>
      </w:r>
      <w:r w:rsidRPr="009A0C8F">
        <w:t xml:space="preserve"> modifikuotos programinės įrangos išeities kodų ir jų sukompiliuotų variantų bylų (failų) bei parengtų </w:t>
      </w:r>
      <w:r w:rsidR="00BC6897">
        <w:t>LICR</w:t>
      </w:r>
      <w:r w:rsidRPr="009A0C8F">
        <w:t xml:space="preserve"> dokumentų patikslinimų ar naujai sukurtų dokumentų bylų (failų) *.doc, *.docx, *.pdf formatais perdavimas (1 egz.);</w:t>
      </w:r>
    </w:p>
    <w:p w14:paraId="7B65FE22" w14:textId="77777777" w:rsidR="0025179A" w:rsidRDefault="0025179A" w:rsidP="00104A6B">
      <w:pPr>
        <w:tabs>
          <w:tab w:val="left" w:pos="924"/>
        </w:tabs>
        <w:jc w:val="center"/>
        <w:rPr>
          <w:b/>
        </w:rPr>
      </w:pPr>
    </w:p>
    <w:p w14:paraId="4F697EB2" w14:textId="6C2188FE" w:rsidR="00104A6B" w:rsidRPr="009A0C8F" w:rsidRDefault="009C716D" w:rsidP="00104A6B">
      <w:pPr>
        <w:tabs>
          <w:tab w:val="left" w:pos="924"/>
        </w:tabs>
        <w:jc w:val="center"/>
        <w:rPr>
          <w:b/>
        </w:rPr>
      </w:pPr>
      <w:r>
        <w:rPr>
          <w:b/>
        </w:rPr>
        <w:t xml:space="preserve">V. </w:t>
      </w:r>
      <w:r w:rsidR="00BC6897">
        <w:rPr>
          <w:b/>
        </w:rPr>
        <w:t>LICR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2DA2D648"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BC6897">
        <w:t>LICR</w:t>
      </w:r>
      <w:r w:rsidRPr="009A0C8F">
        <w:t xml:space="preserve"> aprašančių dokumentų bylas (failus), įrašytus į kompaktinį diską. </w:t>
      </w:r>
    </w:p>
    <w:p w14:paraId="3E1B9EA9" w14:textId="2780971A" w:rsidR="00104A6B" w:rsidRPr="009A0C8F" w:rsidRDefault="00BC6897" w:rsidP="00A51FF9">
      <w:pPr>
        <w:numPr>
          <w:ilvl w:val="0"/>
          <w:numId w:val="26"/>
        </w:numPr>
        <w:shd w:val="clear" w:color="auto" w:fill="FFFFFF"/>
        <w:tabs>
          <w:tab w:val="left" w:pos="1134"/>
        </w:tabs>
        <w:ind w:firstLine="736"/>
        <w:jc w:val="both"/>
        <w:rPr>
          <w:color w:val="000000"/>
        </w:rPr>
      </w:pPr>
      <w:r>
        <w:t>LICR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r w:rsidR="00104A6B" w:rsidRPr="009A0C8F">
        <w:rPr>
          <w:i/>
          <w:color w:val="000000"/>
        </w:rPr>
        <w:t>service desk</w:t>
      </w:r>
      <w:r w:rsidR="00104A6B" w:rsidRPr="009A0C8F">
        <w:rPr>
          <w:color w:val="000000"/>
        </w:rPr>
        <w:t>), kurioje:</w:t>
      </w:r>
    </w:p>
    <w:p w14:paraId="44A27BA2" w14:textId="112E82F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w:t>
      </w:r>
      <w:r w:rsidR="003F07B7">
        <w:rPr>
          <w:color w:val="000000"/>
        </w:rPr>
        <w:t>7</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0535BF85"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BC6897">
        <w:t>LICR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13FC531A"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BC6897">
        <w:t>LICR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0D9AB1F8"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LICR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LICR</w:t>
      </w:r>
      <w:r w:rsidR="00104A6B" w:rsidRPr="009A0C8F">
        <w:t xml:space="preserve"> </w:t>
      </w:r>
      <w:r w:rsidR="00104A6B" w:rsidRPr="009A0C8F">
        <w:rPr>
          <w:color w:val="000000"/>
        </w:rPr>
        <w:t>neveikimas sukelia grėsmę 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lastRenderedPageBreak/>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r w:rsidR="00104A6B" w:rsidRPr="009A0C8F">
        <w:rPr>
          <w:i/>
          <w:color w:val="000000"/>
        </w:rPr>
        <w:t>service desk</w:t>
      </w:r>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54557E8A"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BC6897">
        <w:t>LICR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tcPr>
          <w:p w14:paraId="65D17AD0" w14:textId="77777777" w:rsidR="00104A6B" w:rsidRPr="009A0C8F" w:rsidRDefault="00104A6B" w:rsidP="00104A6B">
            <w:pPr>
              <w:jc w:val="center"/>
            </w:pPr>
            <w:r w:rsidRPr="009A0C8F">
              <w:t>1</w:t>
            </w:r>
          </w:p>
        </w:tc>
        <w:tc>
          <w:tcPr>
            <w:tcW w:w="3822" w:type="dxa"/>
            <w:tcBorders>
              <w:top w:val="single" w:sz="2" w:space="0" w:color="auto"/>
            </w:tcBorders>
          </w:tcPr>
          <w:p w14:paraId="30615B99" w14:textId="77777777" w:rsidR="00104A6B" w:rsidRPr="009A0C8F" w:rsidRDefault="00104A6B" w:rsidP="00104A6B">
            <w:pPr>
              <w:jc w:val="center"/>
            </w:pPr>
            <w:r w:rsidRPr="009A0C8F">
              <w:t>2</w:t>
            </w:r>
          </w:p>
        </w:tc>
        <w:tc>
          <w:tcPr>
            <w:tcW w:w="4578" w:type="dxa"/>
            <w:tcBorders>
              <w:top w:val="single" w:sz="2" w:space="0" w:color="auto"/>
            </w:tcBorders>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tcPr>
          <w:p w14:paraId="6AF2F3F7" w14:textId="77777777" w:rsidR="00104A6B" w:rsidRPr="009A0C8F" w:rsidRDefault="00104A6B" w:rsidP="00104A6B">
            <w:pPr>
              <w:jc w:val="center"/>
            </w:pPr>
            <w:r w:rsidRPr="009A0C8F">
              <w:t>I</w:t>
            </w:r>
          </w:p>
        </w:tc>
        <w:tc>
          <w:tcPr>
            <w:tcW w:w="3822" w:type="dxa"/>
          </w:tcPr>
          <w:p w14:paraId="05863775" w14:textId="4870680B" w:rsidR="00104A6B" w:rsidRPr="009A0C8F" w:rsidRDefault="00BC6897" w:rsidP="00104A6B">
            <w:r>
              <w:t>LICR</w:t>
            </w:r>
            <w:r w:rsidR="00104A6B" w:rsidRPr="009A0C8F">
              <w:t xml:space="preserve"> sutrikimas dėl kurio perkančioji organizacija negali atlikti jos vykdomų funkcijų</w:t>
            </w:r>
          </w:p>
        </w:tc>
        <w:tc>
          <w:tcPr>
            <w:tcW w:w="4578" w:type="dxa"/>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momento.</w:t>
            </w:r>
          </w:p>
        </w:tc>
      </w:tr>
      <w:tr w:rsidR="00104A6B" w:rsidRPr="009A0C8F" w14:paraId="4186D64C" w14:textId="77777777" w:rsidTr="00104A6B">
        <w:trPr>
          <w:trHeight w:val="3874"/>
        </w:trPr>
        <w:tc>
          <w:tcPr>
            <w:tcW w:w="1203" w:type="dxa"/>
          </w:tcPr>
          <w:p w14:paraId="306F3916" w14:textId="77777777" w:rsidR="00104A6B" w:rsidRPr="009A0C8F" w:rsidRDefault="00104A6B" w:rsidP="00104A6B">
            <w:pPr>
              <w:jc w:val="center"/>
            </w:pPr>
            <w:r w:rsidRPr="009A0C8F">
              <w:lastRenderedPageBreak/>
              <w:t xml:space="preserve">II </w:t>
            </w:r>
          </w:p>
        </w:tc>
        <w:tc>
          <w:tcPr>
            <w:tcW w:w="3822" w:type="dxa"/>
          </w:tcPr>
          <w:p w14:paraId="35EDBBF6" w14:textId="0D7C9596" w:rsidR="00104A6B" w:rsidRPr="009A0C8F" w:rsidRDefault="00104A6B" w:rsidP="00104A6B">
            <w:r w:rsidRPr="009A0C8F">
              <w:t xml:space="preserve">Nuolat pasikartojantys </w:t>
            </w:r>
            <w:r w:rsidR="00BC6897">
              <w:t>LICR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tcPr>
          <w:p w14:paraId="6CD7ED6F" w14:textId="77777777" w:rsidR="00104A6B" w:rsidRPr="009A0C8F" w:rsidRDefault="00104A6B" w:rsidP="00104A6B">
            <w:pPr>
              <w:jc w:val="center"/>
            </w:pPr>
            <w:r w:rsidRPr="009A0C8F">
              <w:t xml:space="preserve">III </w:t>
            </w:r>
          </w:p>
        </w:tc>
        <w:tc>
          <w:tcPr>
            <w:tcW w:w="3822" w:type="dxa"/>
          </w:tcPr>
          <w:p w14:paraId="32BCB4A2" w14:textId="0549CC3D" w:rsidR="00104A6B" w:rsidRPr="009A0C8F" w:rsidRDefault="00BC6897" w:rsidP="00104A6B">
            <w:r>
              <w:t>LICR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LICR</w:t>
            </w:r>
            <w:r w:rsidR="00104A6B" w:rsidRPr="009A0C8F">
              <w:t xml:space="preserve"> veikimas arba gali susidaryti grėsmė elektroninės informacijos saugai </w:t>
            </w:r>
          </w:p>
        </w:tc>
        <w:tc>
          <w:tcPr>
            <w:tcW w:w="4578" w:type="dxa"/>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r w:rsidRPr="009A0C8F">
              <w:rPr>
                <w:i/>
                <w:color w:val="000000"/>
              </w:rPr>
              <w:t>service desk</w:t>
            </w:r>
            <w:r w:rsidRPr="009A0C8F">
              <w:rPr>
                <w:color w:val="000000"/>
              </w:rPr>
              <w:t>) datos</w:t>
            </w:r>
            <w:r w:rsidRPr="009A0C8F">
              <w:rPr>
                <w:color w:val="000000"/>
                <w:spacing w:val="-4"/>
              </w:rPr>
              <w:t>.</w:t>
            </w:r>
          </w:p>
        </w:tc>
      </w:tr>
      <w:tr w:rsidR="00104A6B" w:rsidRPr="009A0C8F" w14:paraId="30338B5F" w14:textId="77777777" w:rsidTr="00104A6B">
        <w:tc>
          <w:tcPr>
            <w:tcW w:w="1203" w:type="dxa"/>
          </w:tcPr>
          <w:p w14:paraId="79BBA33D" w14:textId="77777777" w:rsidR="00104A6B" w:rsidRPr="009A0C8F" w:rsidRDefault="00104A6B" w:rsidP="00104A6B">
            <w:pPr>
              <w:jc w:val="center"/>
            </w:pPr>
            <w:r w:rsidRPr="009A0C8F">
              <w:t xml:space="preserve">IV </w:t>
            </w:r>
          </w:p>
        </w:tc>
        <w:tc>
          <w:tcPr>
            <w:tcW w:w="3822" w:type="dxa"/>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r w:rsidRPr="009A0C8F">
              <w:rPr>
                <w:i/>
              </w:rPr>
              <w:t>service desk</w:t>
            </w:r>
            <w:r w:rsidRPr="009A0C8F">
              <w:t>) datos. Konkretų konsultacijos suteikimo laiką nustato perkančioji organizacija.</w:t>
            </w:r>
          </w:p>
        </w:tc>
      </w:tr>
      <w:tr w:rsidR="00F519B1" w:rsidRPr="009A0C8F" w14:paraId="55C66B91" w14:textId="77777777" w:rsidTr="00104A6B">
        <w:tc>
          <w:tcPr>
            <w:tcW w:w="1203" w:type="dxa"/>
          </w:tcPr>
          <w:p w14:paraId="7A1A2A86" w14:textId="38196CC6" w:rsidR="00F519B1" w:rsidRPr="009A0C8F" w:rsidRDefault="00F519B1" w:rsidP="00104A6B">
            <w:pPr>
              <w:jc w:val="center"/>
            </w:pPr>
            <w:r>
              <w:t>V</w:t>
            </w:r>
          </w:p>
        </w:tc>
        <w:tc>
          <w:tcPr>
            <w:tcW w:w="3822" w:type="dxa"/>
          </w:tcPr>
          <w:p w14:paraId="58DE58AE" w14:textId="4174BEB5" w:rsidR="00F519B1" w:rsidRPr="009A0C8F" w:rsidRDefault="00F519B1" w:rsidP="00104A6B">
            <w:r>
              <w:t>Vystymo darbų užsakymo pateikimas</w:t>
            </w:r>
          </w:p>
        </w:tc>
        <w:tc>
          <w:tcPr>
            <w:tcW w:w="4578" w:type="dxa"/>
          </w:tcPr>
          <w:p w14:paraId="33A5B9C9" w14:textId="050D3717" w:rsidR="00F519B1" w:rsidRDefault="000F4F08" w:rsidP="00104A6B">
            <w:pPr>
              <w:jc w:val="both"/>
            </w:pPr>
            <w:r>
              <w:t xml:space="preserve">Perkančioji organizacija </w:t>
            </w:r>
            <w:r w:rsidR="00BC6897">
              <w:t>LICR</w:t>
            </w:r>
            <w:r w:rsidR="008A7BF5" w:rsidRPr="008A7BF5">
              <w:t xml:space="preserve"> vystymo paslauga</w:t>
            </w:r>
            <w:r w:rsidR="008A7BF5">
              <w:t xml:space="preserve"> užregistruoja </w:t>
            </w:r>
            <w:r w:rsidR="008A7BF5" w:rsidRPr="008A7BF5">
              <w:t>Paslaugos teikėjo priežiūros ir vystymo darbų, problemų ir klaidų registravimo sistemoje (angl. service desk)</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4ADAC48E" w:rsidR="00B16E43" w:rsidRPr="009A0C8F" w:rsidRDefault="00BC6897" w:rsidP="00104A6B">
            <w:pPr>
              <w:jc w:val="both"/>
            </w:pPr>
            <w:r>
              <w:t>LICR</w:t>
            </w:r>
            <w:r w:rsidR="00B16E43" w:rsidRPr="00B16E43">
              <w:t xml:space="preserve"> modifikuota programinė įranga, pasibaigus jos garantijos laikui, tampa </w:t>
            </w:r>
            <w:r>
              <w:t>LICR</w:t>
            </w:r>
            <w:r w:rsidR="00B16E43" w:rsidRPr="00B16E43">
              <w:t xml:space="preserve"> eksploatavimo priežiūros objektu</w:t>
            </w:r>
          </w:p>
        </w:tc>
      </w:tr>
    </w:tbl>
    <w:p w14:paraId="44767A4D" w14:textId="0990E2EA"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BC6897">
        <w:t>LICR</w:t>
      </w:r>
      <w:r w:rsidRPr="009A0C8F">
        <w:t xml:space="preserve"> tvarkomų fizinio asmens duomenų tvarkytojas ir vadovaujasi teisės aktų, reglamentuojančių fizinio asmens duomenų tvarkymą, reikalavimais.</w:t>
      </w:r>
    </w:p>
    <w:p w14:paraId="103EBE0F" w14:textId="2AD984F6" w:rsidR="00104A6B" w:rsidRPr="009A0C8F" w:rsidRDefault="00BC6897" w:rsidP="00A51FF9">
      <w:pPr>
        <w:numPr>
          <w:ilvl w:val="0"/>
          <w:numId w:val="26"/>
        </w:numPr>
        <w:shd w:val="clear" w:color="auto" w:fill="FFFFFF"/>
        <w:tabs>
          <w:tab w:val="left" w:pos="1134"/>
        </w:tabs>
        <w:ind w:firstLine="736"/>
        <w:jc w:val="both"/>
      </w:pPr>
      <w:r>
        <w:lastRenderedPageBreak/>
        <w:t>LICR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11EA4031"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2DE5AC30"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4668458D"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BC6897">
        <w:t>LICR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B35878">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45E583BF"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32CD7E4F"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BC6897">
        <w:t>LICR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38AE5CC5"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BC6897">
        <w:t>LICR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232ADDEB"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BC6897">
        <w:t>LICR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424C2204" w:rsidR="00104A6B" w:rsidRPr="009A0C8F" w:rsidRDefault="00104A6B" w:rsidP="00104A6B">
      <w:pPr>
        <w:tabs>
          <w:tab w:val="left" w:pos="924"/>
        </w:tabs>
        <w:jc w:val="center"/>
        <w:rPr>
          <w:b/>
        </w:rPr>
      </w:pPr>
      <w:r w:rsidRPr="009A0C8F">
        <w:rPr>
          <w:b/>
        </w:rPr>
        <w:t xml:space="preserve">VI. REIKALAVIMAI </w:t>
      </w:r>
      <w:r w:rsidR="00BC6897">
        <w:rPr>
          <w:b/>
        </w:rPr>
        <w:t>LICR</w:t>
      </w:r>
      <w:r w:rsidRPr="009A0C8F">
        <w:rPr>
          <w:b/>
        </w:rPr>
        <w:t xml:space="preserve"> PRIEŽIŪROS IR VYSTYMO PASLAUGŲ TEIKIMUI</w:t>
      </w:r>
    </w:p>
    <w:p w14:paraId="0B7E5591" w14:textId="0C7AE41D" w:rsidR="00104A6B" w:rsidRPr="009A0C8F" w:rsidRDefault="00BC6897" w:rsidP="00A51FF9">
      <w:pPr>
        <w:numPr>
          <w:ilvl w:val="0"/>
          <w:numId w:val="26"/>
        </w:numPr>
        <w:shd w:val="clear" w:color="auto" w:fill="FFFFFF"/>
        <w:tabs>
          <w:tab w:val="left" w:pos="1134"/>
        </w:tabs>
        <w:ind w:firstLine="736"/>
        <w:jc w:val="both"/>
      </w:pPr>
      <w:r>
        <w:t>LICR</w:t>
      </w:r>
      <w:r w:rsidR="00104A6B" w:rsidRPr="009A0C8F">
        <w:t xml:space="preserve"> priežiūros ir vystymo paslaugų teikimo metu turi būti laikomasi reikalavimų, nurodytų šiuose teisės aktuose ir dokumentuose:</w:t>
      </w:r>
    </w:p>
    <w:p w14:paraId="08A54A49" w14:textId="1D2D89DD"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BC6897">
        <w:t>LICR</w:t>
      </w:r>
      <w:r w:rsidRPr="009A0C8F">
        <w:t xml:space="preserve"> nuostatuose;</w:t>
      </w:r>
    </w:p>
    <w:p w14:paraId="481F853F" w14:textId="096F1DD6" w:rsidR="00104A6B" w:rsidRPr="009A0C8F" w:rsidRDefault="00BC6897" w:rsidP="00A51FF9">
      <w:pPr>
        <w:numPr>
          <w:ilvl w:val="1"/>
          <w:numId w:val="26"/>
        </w:numPr>
        <w:shd w:val="clear" w:color="auto" w:fill="FFFFFF"/>
        <w:tabs>
          <w:tab w:val="left" w:pos="1134"/>
        </w:tabs>
        <w:ind w:firstLine="709"/>
        <w:jc w:val="both"/>
      </w:pPr>
      <w:r>
        <w:t>LICR</w:t>
      </w:r>
      <w:r w:rsidR="00104A6B" w:rsidRPr="009A0C8F">
        <w:t xml:space="preserve"> saugos nuostatuose;</w:t>
      </w:r>
    </w:p>
    <w:p w14:paraId="7C479A99" w14:textId="3656E853"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BC6897">
        <w:t>LICR</w:t>
      </w:r>
      <w:r w:rsidRPr="009A0C8F">
        <w:t xml:space="preserve"> specifikacijose;</w:t>
      </w:r>
    </w:p>
    <w:p w14:paraId="6202E22E" w14:textId="1BF0FAA9" w:rsidR="00104A6B" w:rsidRPr="009A0C8F" w:rsidRDefault="00BC6897" w:rsidP="00A51FF9">
      <w:pPr>
        <w:numPr>
          <w:ilvl w:val="1"/>
          <w:numId w:val="26"/>
        </w:numPr>
        <w:shd w:val="clear" w:color="auto" w:fill="FFFFFF"/>
        <w:tabs>
          <w:tab w:val="left" w:pos="1134"/>
        </w:tabs>
        <w:ind w:firstLine="709"/>
        <w:jc w:val="both"/>
      </w:pPr>
      <w:r>
        <w:t>LICR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0"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0"/>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7D5DA106" w:rsidR="00104A6B" w:rsidRPr="009A0C8F" w:rsidRDefault="00BC6897" w:rsidP="00A51FF9">
      <w:pPr>
        <w:numPr>
          <w:ilvl w:val="1"/>
          <w:numId w:val="26"/>
        </w:numPr>
        <w:shd w:val="clear" w:color="auto" w:fill="FFFFFF"/>
        <w:tabs>
          <w:tab w:val="left" w:pos="1418"/>
        </w:tabs>
        <w:ind w:firstLine="708"/>
        <w:jc w:val="both"/>
      </w:pPr>
      <w:r>
        <w:t>LICR</w:t>
      </w:r>
      <w:r w:rsidR="00104A6B" w:rsidRPr="009A0C8F">
        <w:t xml:space="preserve"> dokumentuose (techniniame apraše, duomenų bazių lentelių ir jų struktūros aprašuose, naudotojų ir administratorių vadovuose ir kt. dokumentuose);</w:t>
      </w:r>
    </w:p>
    <w:p w14:paraId="2E597ABA" w14:textId="2AB84EDA" w:rsidR="00104A6B" w:rsidRPr="009A0C8F" w:rsidRDefault="00BC6897" w:rsidP="00A51FF9">
      <w:pPr>
        <w:numPr>
          <w:ilvl w:val="1"/>
          <w:numId w:val="26"/>
        </w:numPr>
        <w:shd w:val="clear" w:color="auto" w:fill="FFFFFF"/>
        <w:tabs>
          <w:tab w:val="left" w:pos="1418"/>
        </w:tabs>
        <w:ind w:firstLine="709"/>
        <w:jc w:val="both"/>
      </w:pPr>
      <w:r>
        <w:t>LICR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3D0653D8" w14:textId="77777777" w:rsidR="00CF43F0" w:rsidRPr="002A51DA" w:rsidRDefault="00CF43F0" w:rsidP="00CF43F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36CB5BF0" w14:textId="77777777" w:rsidR="00CF43F0" w:rsidRPr="002A51DA" w:rsidRDefault="00CF43F0" w:rsidP="00CF43F0">
      <w:pPr>
        <w:shd w:val="clear" w:color="auto" w:fill="FFFFFF"/>
        <w:jc w:val="both"/>
        <w:rPr>
          <w:bCs/>
          <w:color w:val="000000"/>
        </w:rPr>
      </w:pPr>
    </w:p>
    <w:p w14:paraId="3292D131"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457017D2"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784EB704" w14:textId="77777777" w:rsidR="00CF43F0" w:rsidRPr="002A51DA" w:rsidRDefault="00CF43F0" w:rsidP="00CF43F0">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7ED00B96"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0E597281"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188A7FD4"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lastRenderedPageBreak/>
        <w:t>gebėjimą užtikrinti nuolatinį registrų (informacinių sistemų) konfidencialumą, vientisumą, prieinamumą ir atsparumą įsilaužimams;</w:t>
      </w:r>
    </w:p>
    <w:p w14:paraId="1456AE0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5C5E0280"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1D92D3CD" w14:textId="77777777" w:rsidR="00CF43F0" w:rsidRPr="002A51DA" w:rsidRDefault="00CF43F0" w:rsidP="00CF43F0">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24D41725" w14:textId="77777777" w:rsidR="00CF43F0" w:rsidRPr="002A51DA" w:rsidRDefault="00CF43F0" w:rsidP="00CF43F0">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C1A00FE" w14:textId="77777777" w:rsidR="005578D4" w:rsidRDefault="00CF43F0" w:rsidP="005578D4">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14775773" w14:textId="32B67101" w:rsidR="00FF5950" w:rsidRPr="009A0C8F" w:rsidRDefault="00CF43F0" w:rsidP="005578D4">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3F3AF88F" w:rsidR="00104A6B" w:rsidRPr="00572114" w:rsidRDefault="00BC6897" w:rsidP="00104A6B">
      <w:pPr>
        <w:jc w:val="center"/>
        <w:rPr>
          <w:b/>
        </w:rPr>
      </w:pPr>
      <w:r>
        <w:rPr>
          <w:b/>
        </w:rPr>
        <w:t xml:space="preserve">LICENCIJŲ REGISTRO </w:t>
      </w:r>
      <w:r w:rsidR="00104A6B" w:rsidRPr="005D56A5">
        <w:rPr>
          <w:b/>
        </w:rPr>
        <w:t xml:space="preserve">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444B5185" w:rsidR="00104A6B" w:rsidRPr="005D56A5" w:rsidRDefault="00104A6B" w:rsidP="00104A6B">
      <w:pPr>
        <w:jc w:val="both"/>
      </w:pPr>
      <w:r w:rsidRPr="005D56A5">
        <w:t>*Vadovaujantis darbų, išvardytų 20__ m. ____________  d. sutarties Nr.  _____________________  __ priedo „</w:t>
      </w:r>
      <w:r w:rsidR="00BC6897">
        <w:t xml:space="preserve">Licencijų registro </w:t>
      </w:r>
      <w:r w:rsidRPr="009F27A7">
        <w:t xml:space="preserve">programinės įrangos </w:t>
      </w:r>
      <w:r w:rsidRPr="005D56A5">
        <w:t xml:space="preserve">priežiūros ir programinės įrangos </w:t>
      </w:r>
      <w:r>
        <w:t>vystymo</w:t>
      </w:r>
      <w:r w:rsidRPr="005D56A5">
        <w:t xml:space="preserve"> paslaugų techninė specifikacija“ III </w:t>
      </w:r>
      <w:r w:rsidR="00B709AE">
        <w:t xml:space="preserve">ir IV </w:t>
      </w:r>
      <w:r w:rsidRPr="005D56A5">
        <w:t>daly</w:t>
      </w:r>
      <w:r w:rsidR="00B709AE">
        <w:t>s</w:t>
      </w:r>
      <w:r w:rsidRPr="005D56A5">
        <w:t xml:space="preserve">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2DA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67F8"/>
    <w:rsid w:val="002573DA"/>
    <w:rsid w:val="002616DD"/>
    <w:rsid w:val="0026290D"/>
    <w:rsid w:val="002637E6"/>
    <w:rsid w:val="00265542"/>
    <w:rsid w:val="00265549"/>
    <w:rsid w:val="002660F1"/>
    <w:rsid w:val="0026662D"/>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AB0"/>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061"/>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0D79"/>
    <w:rsid w:val="003630EC"/>
    <w:rsid w:val="00363460"/>
    <w:rsid w:val="00363770"/>
    <w:rsid w:val="00364338"/>
    <w:rsid w:val="00364517"/>
    <w:rsid w:val="00364AB8"/>
    <w:rsid w:val="00364E60"/>
    <w:rsid w:val="00365E68"/>
    <w:rsid w:val="00366263"/>
    <w:rsid w:val="00366DE9"/>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7B7"/>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4E94"/>
    <w:rsid w:val="00417BFA"/>
    <w:rsid w:val="00417FB6"/>
    <w:rsid w:val="00422C2D"/>
    <w:rsid w:val="0042335A"/>
    <w:rsid w:val="004265EE"/>
    <w:rsid w:val="0043288A"/>
    <w:rsid w:val="00433755"/>
    <w:rsid w:val="004352C4"/>
    <w:rsid w:val="00435F5C"/>
    <w:rsid w:val="00437125"/>
    <w:rsid w:val="004371AD"/>
    <w:rsid w:val="0043729D"/>
    <w:rsid w:val="00437319"/>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4F37"/>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578D4"/>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383"/>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4579"/>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26A8"/>
    <w:rsid w:val="006E4578"/>
    <w:rsid w:val="006E4E70"/>
    <w:rsid w:val="006E59E7"/>
    <w:rsid w:val="006E5F45"/>
    <w:rsid w:val="006E77F6"/>
    <w:rsid w:val="006E7A02"/>
    <w:rsid w:val="006F0681"/>
    <w:rsid w:val="006F10FA"/>
    <w:rsid w:val="006F1B25"/>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56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7EF"/>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16A"/>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3DA4"/>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35878"/>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31"/>
    <w:rsid w:val="00B63A78"/>
    <w:rsid w:val="00B64963"/>
    <w:rsid w:val="00B6559E"/>
    <w:rsid w:val="00B6736A"/>
    <w:rsid w:val="00B709AE"/>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87AAB"/>
    <w:rsid w:val="00B90600"/>
    <w:rsid w:val="00B9080D"/>
    <w:rsid w:val="00B90C9C"/>
    <w:rsid w:val="00B920E9"/>
    <w:rsid w:val="00B921B3"/>
    <w:rsid w:val="00B94CBD"/>
    <w:rsid w:val="00B9585F"/>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897"/>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2EA"/>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3F0"/>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5986"/>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26FD"/>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39A"/>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0ECC"/>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2.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4.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5.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13588</Words>
  <Characters>7746</Characters>
  <Application>Microsoft Office Word</Application>
  <DocSecurity>4</DocSecurity>
  <Lines>64</Lines>
  <Paragraphs>42</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21292</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Žydrė Jucevičienė</cp:lastModifiedBy>
  <cp:revision>2</cp:revision>
  <cp:lastPrinted>2018-04-26T10:01:00Z</cp:lastPrinted>
  <dcterms:created xsi:type="dcterms:W3CDTF">2025-11-05T12:52:00Z</dcterms:created>
  <dcterms:modified xsi:type="dcterms:W3CDTF">2025-11-05T12:52:00Z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