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F598" w14:textId="77777777" w:rsidR="00FD3D09" w:rsidRPr="00CB678E" w:rsidRDefault="00FD3D09" w:rsidP="0044421B">
      <w:pPr>
        <w:jc w:val="center"/>
        <w:rPr>
          <w:rFonts w:ascii="Times New Roman" w:hAnsi="Times New Roman"/>
          <w:b/>
          <w:lang w:val="en-GB"/>
        </w:rPr>
      </w:pPr>
    </w:p>
    <w:p w14:paraId="102817E8" w14:textId="208360DC" w:rsidR="009A4CED" w:rsidRPr="00CB678E" w:rsidRDefault="00167ADB" w:rsidP="00CB678E">
      <w:pPr>
        <w:ind w:left="-284"/>
        <w:jc w:val="center"/>
        <w:rPr>
          <w:rFonts w:ascii="Times New Roman" w:eastAsia="Times New Roman" w:hAnsi="Times New Roman" w:cs="Times New Roman"/>
          <w:b/>
          <w:sz w:val="24"/>
          <w:szCs w:val="24"/>
          <w:lang w:val="en-GB"/>
        </w:rPr>
      </w:pPr>
      <w:r w:rsidRPr="00CB678E">
        <w:rPr>
          <w:rFonts w:ascii="Times New Roman" w:eastAsia="Times New Roman" w:hAnsi="Times New Roman" w:cs="Times New Roman"/>
          <w:b/>
          <w:sz w:val="24"/>
          <w:szCs w:val="24"/>
          <w:lang w:val="en-GB"/>
        </w:rPr>
        <w:t>DESIGN TASK</w:t>
      </w:r>
      <w:r w:rsidR="00CB678E" w:rsidRPr="00CB678E">
        <w:rPr>
          <w:rFonts w:ascii="Times New Roman" w:eastAsia="Times New Roman" w:hAnsi="Times New Roman" w:cs="Times New Roman"/>
          <w:b/>
          <w:sz w:val="24"/>
          <w:szCs w:val="24"/>
          <w:lang w:val="en-GB"/>
        </w:rPr>
        <w:t xml:space="preserve"> PROJECT</w:t>
      </w:r>
    </w:p>
    <w:p w14:paraId="3179521F" w14:textId="77777777" w:rsidR="00167ADB" w:rsidRPr="00CB678E" w:rsidRDefault="00167ADB" w:rsidP="0044421B">
      <w:pPr>
        <w:jc w:val="center"/>
        <w:rPr>
          <w:rFonts w:ascii="Times New Roman" w:hAnsi="Times New Roman"/>
          <w:b/>
          <w:lang w:val="en-GB"/>
        </w:rPr>
      </w:pPr>
    </w:p>
    <w:tbl>
      <w:tblPr>
        <w:tblStyle w:val="TableGrid"/>
        <w:tblW w:w="10349" w:type="dxa"/>
        <w:tblInd w:w="-289" w:type="dxa"/>
        <w:tblLook w:val="04A0" w:firstRow="1" w:lastRow="0" w:firstColumn="1" w:lastColumn="0" w:noHBand="0" w:noVBand="1"/>
      </w:tblPr>
      <w:tblGrid>
        <w:gridCol w:w="320"/>
        <w:gridCol w:w="2685"/>
        <w:gridCol w:w="7344"/>
      </w:tblGrid>
      <w:tr w:rsidR="00F437AE" w:rsidRPr="00CB678E" w14:paraId="42319276" w14:textId="77777777" w:rsidTr="00151823">
        <w:trPr>
          <w:trHeight w:val="20"/>
        </w:trPr>
        <w:tc>
          <w:tcPr>
            <w:tcW w:w="320" w:type="dxa"/>
          </w:tcPr>
          <w:p w14:paraId="5499A080" w14:textId="77777777" w:rsidR="00896056" w:rsidRPr="00CB678E" w:rsidRDefault="00896056" w:rsidP="003873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24AF214C" w14:textId="77777777" w:rsidR="00896056" w:rsidRPr="00CB678E" w:rsidRDefault="00896056" w:rsidP="00676D0E">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Object name</w:t>
            </w:r>
          </w:p>
        </w:tc>
        <w:tc>
          <w:tcPr>
            <w:tcW w:w="7344" w:type="dxa"/>
          </w:tcPr>
          <w:p w14:paraId="2BB38EC3" w14:textId="6855E74D" w:rsidR="002D5D5E" w:rsidRPr="00CB678E" w:rsidRDefault="005F4F08" w:rsidP="002D5D5E">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Design work. </w:t>
            </w:r>
            <w:r w:rsidR="00B75833" w:rsidRPr="00CB678E">
              <w:rPr>
                <w:rFonts w:ascii="Times New Roman" w:hAnsi="Times New Roman" w:cs="Times New Roman"/>
                <w:color w:val="000000" w:themeColor="text1"/>
                <w:lang w:val="en-GB"/>
              </w:rPr>
              <w:t>Design of</w:t>
            </w:r>
            <w:r w:rsidR="00B42C7C" w:rsidRPr="00CB678E">
              <w:rPr>
                <w:rFonts w:ascii="Times New Roman" w:hAnsi="Times New Roman" w:cs="Times New Roman"/>
                <w:color w:val="000000" w:themeColor="text1"/>
                <w:lang w:val="en-GB"/>
              </w:rPr>
              <w:t xml:space="preserve"> a</w:t>
            </w:r>
            <w:r w:rsidR="002D5D5E" w:rsidRPr="00CB678E">
              <w:rPr>
                <w:rFonts w:ascii="Times New Roman" w:hAnsi="Times New Roman" w:cs="Times New Roman"/>
                <w:color w:val="000000" w:themeColor="text1"/>
                <w:lang w:val="en-GB"/>
              </w:rPr>
              <w:t xml:space="preserve"> new school </w:t>
            </w:r>
            <w:r w:rsidR="00B42C7C" w:rsidRPr="00CB678E">
              <w:rPr>
                <w:rFonts w:ascii="Times New Roman" w:hAnsi="Times New Roman" w:cs="Times New Roman"/>
                <w:color w:val="000000" w:themeColor="text1"/>
                <w:lang w:val="en-GB"/>
              </w:rPr>
              <w:t xml:space="preserve">building </w:t>
            </w:r>
            <w:r w:rsidR="002D5D5E" w:rsidRPr="00CB678E">
              <w:rPr>
                <w:rFonts w:ascii="Times New Roman" w:hAnsi="Times New Roman" w:cs="Times New Roman"/>
                <w:color w:val="000000" w:themeColor="text1"/>
                <w:lang w:val="en-GB"/>
              </w:rPr>
              <w:t>in Zhytomyr</w:t>
            </w:r>
            <w:r w:rsidR="00D0652F" w:rsidRPr="00CB678E">
              <w:rPr>
                <w:rFonts w:ascii="Times New Roman" w:hAnsi="Times New Roman" w:cs="Times New Roman"/>
                <w:color w:val="000000" w:themeColor="text1"/>
                <w:lang w:val="en-GB"/>
              </w:rPr>
              <w:t xml:space="preserve">, 18 M. </w:t>
            </w:r>
            <w:proofErr w:type="spellStart"/>
            <w:r w:rsidR="00D0652F" w:rsidRPr="00CB678E">
              <w:rPr>
                <w:rFonts w:ascii="Times New Roman" w:hAnsi="Times New Roman" w:cs="Times New Roman"/>
                <w:color w:val="000000" w:themeColor="text1"/>
                <w:lang w:val="en-GB"/>
              </w:rPr>
              <w:t>Berdy</w:t>
            </w:r>
            <w:r w:rsidR="00CB678E">
              <w:rPr>
                <w:rFonts w:ascii="Times New Roman" w:hAnsi="Times New Roman" w:cs="Times New Roman"/>
                <w:color w:val="000000" w:themeColor="text1"/>
                <w:lang w:val="en-GB"/>
              </w:rPr>
              <w:t>ch</w:t>
            </w:r>
            <w:r w:rsidR="00D0652F" w:rsidRPr="00CB678E">
              <w:rPr>
                <w:rFonts w:ascii="Times New Roman" w:hAnsi="Times New Roman" w:cs="Times New Roman"/>
                <w:color w:val="000000" w:themeColor="text1"/>
                <w:lang w:val="en-GB"/>
              </w:rPr>
              <w:t>iv</w:t>
            </w:r>
            <w:r w:rsidR="00CB678E">
              <w:rPr>
                <w:rFonts w:ascii="Times New Roman" w:hAnsi="Times New Roman" w:cs="Times New Roman"/>
                <w:color w:val="000000" w:themeColor="text1"/>
                <w:lang w:val="en-GB"/>
              </w:rPr>
              <w:t>ska</w:t>
            </w:r>
            <w:proofErr w:type="spellEnd"/>
            <w:r w:rsidR="00D0652F" w:rsidRPr="00CB678E">
              <w:rPr>
                <w:rFonts w:ascii="Times New Roman" w:hAnsi="Times New Roman" w:cs="Times New Roman"/>
                <w:color w:val="000000" w:themeColor="text1"/>
                <w:lang w:val="en-GB"/>
              </w:rPr>
              <w:t xml:space="preserve"> St., Zhytomyr, Ukraine, </w:t>
            </w:r>
            <w:r w:rsidR="002D5D5E" w:rsidRPr="00CB678E">
              <w:rPr>
                <w:rFonts w:ascii="Times New Roman" w:hAnsi="Times New Roman" w:cs="Times New Roman"/>
                <w:color w:val="000000" w:themeColor="text1"/>
                <w:lang w:val="en-GB"/>
              </w:rPr>
              <w:t>based on a reuse/adaptive project.</w:t>
            </w:r>
          </w:p>
          <w:p w14:paraId="227888FD" w14:textId="77777777" w:rsidR="002D5D5E" w:rsidRPr="00CB678E" w:rsidRDefault="002D5D5E" w:rsidP="002D5D5E">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Adaptive project registration No.:</w:t>
            </w:r>
          </w:p>
          <w:p w14:paraId="6D9D2F6E" w14:textId="4706F443" w:rsidR="00E60CC4" w:rsidRPr="00CB678E" w:rsidRDefault="00D0652F" w:rsidP="00CB678E">
            <w:pPr>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Author</w:t>
            </w:r>
            <w:r w:rsidR="002D5D5E" w:rsidRPr="00CB678E">
              <w:rPr>
                <w:rFonts w:ascii="Times New Roman" w:hAnsi="Times New Roman" w:cs="Times New Roman"/>
                <w:color w:val="000000" w:themeColor="text1"/>
                <w:lang w:val="en-GB"/>
              </w:rPr>
              <w:t xml:space="preserve"> of the adaptive project: </w:t>
            </w:r>
            <w:r w:rsidR="000846E7" w:rsidRPr="000846E7">
              <w:rPr>
                <w:rFonts w:ascii="Times New Roman" w:hAnsi="Times New Roman" w:cs="Times New Roman"/>
                <w:color w:val="000000" w:themeColor="text1"/>
              </w:rPr>
              <w:t>Scandurra Studio Architettura srl (Italy), in collaboration with Ukrainian architect Mykhailo Vustyansky</w:t>
            </w:r>
          </w:p>
        </w:tc>
      </w:tr>
      <w:tr w:rsidR="00FE4EC6" w:rsidRPr="00CB678E" w14:paraId="5A59BAD2" w14:textId="77777777" w:rsidTr="00151823">
        <w:trPr>
          <w:trHeight w:val="20"/>
        </w:trPr>
        <w:tc>
          <w:tcPr>
            <w:tcW w:w="320" w:type="dxa"/>
          </w:tcPr>
          <w:p w14:paraId="6B67084D" w14:textId="77777777" w:rsidR="00FE4EC6" w:rsidRPr="00CB678E" w:rsidRDefault="00FE4EC6" w:rsidP="00FE4EC6">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6AB66762" w14:textId="09F9FBE0" w:rsidR="00FE4EC6" w:rsidRPr="00CB678E" w:rsidRDefault="00FE4EC6" w:rsidP="00FE4EC6">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Project name</w:t>
            </w:r>
          </w:p>
        </w:tc>
        <w:tc>
          <w:tcPr>
            <w:tcW w:w="7344" w:type="dxa"/>
          </w:tcPr>
          <w:p w14:paraId="72A90CB7" w14:textId="69DDDB9A" w:rsidR="00FE4EC6" w:rsidRPr="00CB678E" w:rsidRDefault="008934F8" w:rsidP="005F4F08">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Preparation of a</w:t>
            </w:r>
            <w:r w:rsidR="00D14189" w:rsidRPr="00CB678E">
              <w:rPr>
                <w:rFonts w:ascii="Times New Roman" w:hAnsi="Times New Roman" w:cs="Times New Roman"/>
                <w:color w:val="000000" w:themeColor="text1"/>
                <w:lang w:val="en-GB"/>
              </w:rPr>
              <w:t xml:space="preserve"> technical </w:t>
            </w:r>
            <w:r w:rsidRPr="00CB678E">
              <w:rPr>
                <w:rFonts w:ascii="Times New Roman" w:hAnsi="Times New Roman" w:cs="Times New Roman"/>
                <w:color w:val="000000" w:themeColor="text1"/>
                <w:lang w:val="en-GB"/>
              </w:rPr>
              <w:t xml:space="preserve">design </w:t>
            </w:r>
            <w:r w:rsidR="005F4F08" w:rsidRPr="00CB678E">
              <w:rPr>
                <w:rFonts w:ascii="Times New Roman" w:hAnsi="Times New Roman" w:cs="Times New Roman"/>
                <w:color w:val="000000" w:themeColor="text1"/>
                <w:lang w:val="en-GB"/>
              </w:rPr>
              <w:t xml:space="preserve">for the construction of a new school in Zhytomyr according to a reuse/adaptive project </w:t>
            </w:r>
            <w:r w:rsidR="00D0652F" w:rsidRPr="00CB678E">
              <w:rPr>
                <w:rFonts w:ascii="Times New Roman" w:hAnsi="Times New Roman" w:cs="Times New Roman"/>
                <w:color w:val="000000" w:themeColor="text1"/>
                <w:lang w:val="en-GB"/>
              </w:rPr>
              <w:t>for 650 students</w:t>
            </w:r>
          </w:p>
        </w:tc>
      </w:tr>
      <w:tr w:rsidR="00FE4EC6" w:rsidRPr="00CB678E" w14:paraId="6E36697B" w14:textId="77777777" w:rsidTr="00151823">
        <w:trPr>
          <w:trHeight w:val="20"/>
        </w:trPr>
        <w:tc>
          <w:tcPr>
            <w:tcW w:w="320" w:type="dxa"/>
          </w:tcPr>
          <w:p w14:paraId="02CC8A51" w14:textId="77777777" w:rsidR="00FE4EC6" w:rsidRPr="00CB678E" w:rsidRDefault="00FE4EC6" w:rsidP="00FE4EC6">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7BE309E8" w14:textId="77777777" w:rsidR="00FE4EC6" w:rsidRPr="00CB678E" w:rsidRDefault="00FE4EC6" w:rsidP="00FE4EC6">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Location</w:t>
            </w:r>
          </w:p>
        </w:tc>
        <w:tc>
          <w:tcPr>
            <w:tcW w:w="7344" w:type="dxa"/>
          </w:tcPr>
          <w:p w14:paraId="7E93266F" w14:textId="2273F61D" w:rsidR="00FE4EC6" w:rsidRPr="00CB678E" w:rsidRDefault="00FE4EC6" w:rsidP="00FE4EC6">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18 Mala </w:t>
            </w:r>
            <w:proofErr w:type="spellStart"/>
            <w:r w:rsidRPr="00CB678E">
              <w:rPr>
                <w:rFonts w:ascii="Times New Roman" w:hAnsi="Times New Roman" w:cs="Times New Roman"/>
                <w:color w:val="000000" w:themeColor="text1"/>
                <w:lang w:val="en-GB"/>
              </w:rPr>
              <w:t>Berdychivska</w:t>
            </w:r>
            <w:proofErr w:type="spellEnd"/>
            <w:r w:rsidRPr="00CB678E">
              <w:rPr>
                <w:rFonts w:ascii="Times New Roman" w:hAnsi="Times New Roman" w:cs="Times New Roman"/>
                <w:color w:val="000000" w:themeColor="text1"/>
                <w:lang w:val="en-GB"/>
              </w:rPr>
              <w:t xml:space="preserve"> Street, Zhytomyr, Zhytomyr Region, Ukraine</w:t>
            </w:r>
          </w:p>
        </w:tc>
      </w:tr>
      <w:tr w:rsidR="00FE4EC6" w:rsidRPr="00CB678E" w14:paraId="475AA145" w14:textId="77777777" w:rsidTr="00151823">
        <w:trPr>
          <w:trHeight w:val="20"/>
        </w:trPr>
        <w:tc>
          <w:tcPr>
            <w:tcW w:w="320" w:type="dxa"/>
          </w:tcPr>
          <w:p w14:paraId="387988F2" w14:textId="77777777" w:rsidR="00FE4EC6" w:rsidRPr="00CB678E" w:rsidRDefault="00FE4EC6" w:rsidP="00FE4EC6">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29879018" w14:textId="548AD2F6" w:rsidR="00FE4EC6" w:rsidRPr="00CB678E" w:rsidRDefault="00FE4EC6" w:rsidP="00FE4EC6">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Design basis</w:t>
            </w:r>
          </w:p>
        </w:tc>
        <w:tc>
          <w:tcPr>
            <w:tcW w:w="7344" w:type="dxa"/>
          </w:tcPr>
          <w:p w14:paraId="403755D0" w14:textId="70DD5A2C" w:rsidR="006928E3" w:rsidRPr="00CB678E" w:rsidRDefault="006928E3" w:rsidP="006928E3">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Territorial planning documents </w:t>
            </w:r>
            <w:r w:rsidR="0070018B" w:rsidRPr="00CB678E">
              <w:rPr>
                <w:rFonts w:ascii="Times New Roman" w:hAnsi="Times New Roman" w:cs="Times New Roman"/>
                <w:color w:val="000000" w:themeColor="text1"/>
                <w:lang w:val="en-GB"/>
              </w:rPr>
              <w:t>(attached)</w:t>
            </w:r>
          </w:p>
          <w:p w14:paraId="25E3F397" w14:textId="665043F0" w:rsidR="006928E3" w:rsidRPr="00CB678E" w:rsidRDefault="006928E3" w:rsidP="00E857A0">
            <w:pPr>
              <w:numPr>
                <w:ilvl w:val="0"/>
                <w:numId w:val="39"/>
              </w:numPr>
              <w:spacing w:line="240" w:lineRule="auto"/>
              <w:ind w:left="360"/>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Valid urban planning documentation:</w:t>
            </w:r>
          </w:p>
          <w:p w14:paraId="11204B81" w14:textId="77777777" w:rsidR="006928E3" w:rsidRPr="00CB678E" w:rsidRDefault="006928E3" w:rsidP="00E857A0">
            <w:pPr>
              <w:pStyle w:val="ListParagraph"/>
              <w:numPr>
                <w:ilvl w:val="0"/>
                <w:numId w:val="40"/>
              </w:numPr>
              <w:spacing w:line="240" w:lineRule="auto"/>
              <w:ind w:left="720"/>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Zhytomyr city master </w:t>
            </w:r>
            <w:proofErr w:type="gramStart"/>
            <w:r w:rsidRPr="00CB678E">
              <w:rPr>
                <w:rFonts w:ascii="Times New Roman" w:hAnsi="Times New Roman" w:cs="Times New Roman"/>
                <w:color w:val="000000" w:themeColor="text1"/>
                <w:lang w:val="en-GB"/>
              </w:rPr>
              <w:t>plan;</w:t>
            </w:r>
            <w:proofErr w:type="gramEnd"/>
          </w:p>
          <w:p w14:paraId="1EFD574D" w14:textId="77777777" w:rsidR="006928E3" w:rsidRPr="00CB678E" w:rsidRDefault="006928E3" w:rsidP="00E857A0">
            <w:pPr>
              <w:pStyle w:val="ListParagraph"/>
              <w:numPr>
                <w:ilvl w:val="0"/>
                <w:numId w:val="40"/>
              </w:numPr>
              <w:spacing w:line="240" w:lineRule="auto"/>
              <w:ind w:left="720"/>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Detailed plan of the territory where construction is </w:t>
            </w:r>
            <w:proofErr w:type="gramStart"/>
            <w:r w:rsidRPr="00CB678E">
              <w:rPr>
                <w:rFonts w:ascii="Times New Roman" w:hAnsi="Times New Roman" w:cs="Times New Roman"/>
                <w:color w:val="000000" w:themeColor="text1"/>
                <w:lang w:val="en-GB"/>
              </w:rPr>
              <w:t>planned;</w:t>
            </w:r>
            <w:proofErr w:type="gramEnd"/>
          </w:p>
          <w:p w14:paraId="55DBE5E5" w14:textId="293D28B2" w:rsidR="006928E3" w:rsidRPr="00CB678E" w:rsidRDefault="006928E3" w:rsidP="00E857A0">
            <w:pPr>
              <w:numPr>
                <w:ilvl w:val="0"/>
                <w:numId w:val="39"/>
              </w:numPr>
              <w:spacing w:line="240" w:lineRule="auto"/>
              <w:ind w:left="360"/>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Digital terrain model:</w:t>
            </w:r>
          </w:p>
          <w:p w14:paraId="2E866327" w14:textId="77777777" w:rsidR="00F16DD7" w:rsidRPr="00CB678E" w:rsidRDefault="006928E3" w:rsidP="00E857A0">
            <w:pPr>
              <w:pStyle w:val="ListParagraph"/>
              <w:numPr>
                <w:ilvl w:val="0"/>
                <w:numId w:val="41"/>
              </w:numPr>
              <w:spacing w:line="240" w:lineRule="auto"/>
              <w:ind w:left="720"/>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Digital topographic base</w:t>
            </w:r>
            <w:r w:rsidR="00F16DD7" w:rsidRPr="00CB678E">
              <w:rPr>
                <w:rFonts w:ascii="Times New Roman" w:hAnsi="Times New Roman" w:cs="Times New Roman"/>
                <w:color w:val="000000" w:themeColor="text1"/>
                <w:lang w:val="en-GB"/>
              </w:rPr>
              <w:t xml:space="preserve"> 1-500</w:t>
            </w:r>
          </w:p>
          <w:p w14:paraId="700F53A3" w14:textId="6344342D" w:rsidR="006928E3" w:rsidRPr="00CB678E" w:rsidRDefault="00F16DD7" w:rsidP="00E857A0">
            <w:pPr>
              <w:pStyle w:val="ListParagraph"/>
              <w:numPr>
                <w:ilvl w:val="0"/>
                <w:numId w:val="41"/>
              </w:numPr>
              <w:spacing w:line="240" w:lineRule="auto"/>
              <w:ind w:left="720"/>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Digital topographic base 1-2000</w:t>
            </w:r>
            <w:r w:rsidR="006928E3" w:rsidRPr="00CB678E">
              <w:rPr>
                <w:rFonts w:ascii="Times New Roman" w:hAnsi="Times New Roman" w:cs="Times New Roman"/>
                <w:color w:val="000000" w:themeColor="text1"/>
                <w:lang w:val="en-GB"/>
              </w:rPr>
              <w:t>.</w:t>
            </w:r>
          </w:p>
          <w:p w14:paraId="521D4130" w14:textId="456F5CB2" w:rsidR="006928E3" w:rsidRPr="00CB678E" w:rsidRDefault="006928E3" w:rsidP="00CB678E">
            <w:pPr>
              <w:pStyle w:val="ListParagraph"/>
              <w:spacing w:line="240" w:lineRule="auto"/>
              <w:ind w:left="1068"/>
              <w:rPr>
                <w:rFonts w:ascii="Times New Roman" w:hAnsi="Times New Roman" w:cs="Times New Roman"/>
                <w:color w:val="000000" w:themeColor="text1"/>
                <w:lang w:val="en-GB"/>
              </w:rPr>
            </w:pPr>
          </w:p>
        </w:tc>
      </w:tr>
      <w:tr w:rsidR="00FE4EC6" w:rsidRPr="00CB678E" w14:paraId="26959162" w14:textId="77777777" w:rsidTr="00151823">
        <w:trPr>
          <w:trHeight w:val="20"/>
        </w:trPr>
        <w:tc>
          <w:tcPr>
            <w:tcW w:w="320" w:type="dxa"/>
          </w:tcPr>
          <w:p w14:paraId="7AE9B984" w14:textId="77777777" w:rsidR="00FE4EC6" w:rsidRPr="00CB678E" w:rsidRDefault="00FE4EC6" w:rsidP="00FE4EC6">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737EFAE8" w14:textId="6CCC1210" w:rsidR="00FE4EC6" w:rsidRPr="00CB678E" w:rsidRDefault="00FE4EC6" w:rsidP="00FE4EC6">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Type of construction</w:t>
            </w:r>
          </w:p>
        </w:tc>
        <w:tc>
          <w:tcPr>
            <w:tcW w:w="7344" w:type="dxa"/>
          </w:tcPr>
          <w:p w14:paraId="60BF510F" w14:textId="5FC350E9" w:rsidR="00FE4EC6" w:rsidRPr="00CB678E" w:rsidRDefault="00FE4EC6" w:rsidP="00FE4EC6">
            <w:pPr>
              <w:spacing w:after="0" w:line="240" w:lineRule="auto"/>
              <w:ind w:firstLine="33"/>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New construction</w:t>
            </w:r>
          </w:p>
        </w:tc>
      </w:tr>
      <w:tr w:rsidR="003C3E17" w:rsidRPr="00CB678E" w14:paraId="7ECEE0F4" w14:textId="77777777" w:rsidTr="00151823">
        <w:trPr>
          <w:trHeight w:val="20"/>
        </w:trPr>
        <w:tc>
          <w:tcPr>
            <w:tcW w:w="320" w:type="dxa"/>
          </w:tcPr>
          <w:p w14:paraId="5DC21579" w14:textId="77777777" w:rsidR="003C3E17" w:rsidRPr="00CB678E" w:rsidRDefault="003C3E17" w:rsidP="00FE4EC6">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79BEA256" w14:textId="2E76C4CD" w:rsidR="003C3E17" w:rsidRPr="00CB678E" w:rsidRDefault="00B97559" w:rsidP="00FE4EC6">
            <w:pPr>
              <w:spacing w:line="24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Customer</w:t>
            </w:r>
          </w:p>
        </w:tc>
        <w:tc>
          <w:tcPr>
            <w:tcW w:w="7344" w:type="dxa"/>
          </w:tcPr>
          <w:p w14:paraId="2212D2EA" w14:textId="77777777" w:rsidR="003C3E17" w:rsidRPr="00CB678E" w:rsidRDefault="003C3E17" w:rsidP="00FE4EC6">
            <w:pPr>
              <w:spacing w:after="0" w:line="240" w:lineRule="auto"/>
              <w:ind w:firstLine="33"/>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Zhytomyr City Council</w:t>
            </w:r>
          </w:p>
          <w:p w14:paraId="2166C637" w14:textId="2A2A17F8"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Address: 4/2 S. </w:t>
            </w:r>
            <w:proofErr w:type="spellStart"/>
            <w:r w:rsidRPr="00CB678E">
              <w:rPr>
                <w:rFonts w:ascii="Times New Roman" w:hAnsi="Times New Roman" w:cs="Times New Roman"/>
                <w:color w:val="000000" w:themeColor="text1"/>
                <w:lang w:val="en-GB"/>
              </w:rPr>
              <w:t>Koroliova</w:t>
            </w:r>
            <w:proofErr w:type="spellEnd"/>
            <w:r w:rsidRPr="00CB678E">
              <w:rPr>
                <w:rFonts w:ascii="Times New Roman" w:hAnsi="Times New Roman" w:cs="Times New Roman"/>
                <w:color w:val="000000" w:themeColor="text1"/>
                <w:lang w:val="en-GB"/>
              </w:rPr>
              <w:t xml:space="preserve"> Square, 10014 Zhytomyr City, Zhytomyr Region, Ukraine</w:t>
            </w:r>
          </w:p>
        </w:tc>
      </w:tr>
      <w:tr w:rsidR="003C3E17" w:rsidRPr="00CB678E" w14:paraId="712F680B" w14:textId="77777777" w:rsidTr="00151823">
        <w:trPr>
          <w:trHeight w:val="20"/>
        </w:trPr>
        <w:tc>
          <w:tcPr>
            <w:tcW w:w="320" w:type="dxa"/>
          </w:tcPr>
          <w:p w14:paraId="52F71A6B"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6CBD4F17" w14:textId="04F3AAD7" w:rsidR="003C3E17" w:rsidRPr="00CB678E" w:rsidRDefault="003C3E17" w:rsidP="003C3E17">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Final beneficiary</w:t>
            </w:r>
          </w:p>
        </w:tc>
        <w:tc>
          <w:tcPr>
            <w:tcW w:w="7344" w:type="dxa"/>
          </w:tcPr>
          <w:p w14:paraId="6FB4E2D9"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Zhytomyr Lyceum No. </w:t>
            </w:r>
            <w:proofErr w:type="gramStart"/>
            <w:r w:rsidRPr="00CB678E">
              <w:rPr>
                <w:rFonts w:ascii="Times New Roman" w:hAnsi="Times New Roman" w:cs="Times New Roman"/>
                <w:color w:val="000000" w:themeColor="text1"/>
                <w:lang w:val="en-GB"/>
              </w:rPr>
              <w:t>25;</w:t>
            </w:r>
            <w:proofErr w:type="gramEnd"/>
            <w:r w:rsidRPr="00CB678E">
              <w:rPr>
                <w:rFonts w:ascii="Times New Roman" w:hAnsi="Times New Roman" w:cs="Times New Roman"/>
                <w:color w:val="000000" w:themeColor="text1"/>
                <w:lang w:val="en-GB"/>
              </w:rPr>
              <w:t xml:space="preserve"> </w:t>
            </w:r>
          </w:p>
          <w:p w14:paraId="096F81F7" w14:textId="23955E6C"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Address: 18 M. </w:t>
            </w:r>
            <w:proofErr w:type="spellStart"/>
            <w:r w:rsidR="00B97559" w:rsidRPr="00CB678E">
              <w:rPr>
                <w:rFonts w:ascii="Times New Roman" w:hAnsi="Times New Roman" w:cs="Times New Roman"/>
                <w:color w:val="000000" w:themeColor="text1"/>
                <w:lang w:val="en-GB"/>
              </w:rPr>
              <w:t>Berdy</w:t>
            </w:r>
            <w:r w:rsidR="00B97559">
              <w:rPr>
                <w:rFonts w:ascii="Times New Roman" w:hAnsi="Times New Roman" w:cs="Times New Roman"/>
                <w:color w:val="000000" w:themeColor="text1"/>
                <w:lang w:val="en-GB"/>
              </w:rPr>
              <w:t>ch</w:t>
            </w:r>
            <w:r w:rsidR="00B97559" w:rsidRPr="00CB678E">
              <w:rPr>
                <w:rFonts w:ascii="Times New Roman" w:hAnsi="Times New Roman" w:cs="Times New Roman"/>
                <w:color w:val="000000" w:themeColor="text1"/>
                <w:lang w:val="en-GB"/>
              </w:rPr>
              <w:t>iv</w:t>
            </w:r>
            <w:r w:rsidR="00B97559">
              <w:rPr>
                <w:rFonts w:ascii="Times New Roman" w:hAnsi="Times New Roman" w:cs="Times New Roman"/>
                <w:color w:val="000000" w:themeColor="text1"/>
                <w:lang w:val="en-GB"/>
              </w:rPr>
              <w:t>ska</w:t>
            </w:r>
            <w:proofErr w:type="spellEnd"/>
            <w:r w:rsidRPr="00CB678E">
              <w:rPr>
                <w:rFonts w:ascii="Times New Roman" w:hAnsi="Times New Roman" w:cs="Times New Roman"/>
                <w:color w:val="000000" w:themeColor="text1"/>
                <w:lang w:val="en-GB"/>
              </w:rPr>
              <w:t xml:space="preserve"> Street, Zhytomyr, </w:t>
            </w:r>
            <w:proofErr w:type="gramStart"/>
            <w:r w:rsidRPr="00CB678E">
              <w:rPr>
                <w:rFonts w:ascii="Times New Roman" w:hAnsi="Times New Roman" w:cs="Times New Roman"/>
                <w:color w:val="000000" w:themeColor="text1"/>
                <w:lang w:val="en-GB"/>
              </w:rPr>
              <w:t>Ukraine;</w:t>
            </w:r>
            <w:proofErr w:type="gramEnd"/>
          </w:p>
          <w:p w14:paraId="15D9A033"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p>
          <w:p w14:paraId="58E3723B" w14:textId="301D205A"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Type of institution: education institution (lyceum</w:t>
            </w:r>
            <w:proofErr w:type="gramStart"/>
            <w:r w:rsidRPr="00CB678E">
              <w:rPr>
                <w:rFonts w:ascii="Times New Roman" w:hAnsi="Times New Roman" w:cs="Times New Roman"/>
                <w:color w:val="000000" w:themeColor="text1"/>
                <w:lang w:val="en-GB"/>
              </w:rPr>
              <w:t>);</w:t>
            </w:r>
            <w:proofErr w:type="gramEnd"/>
          </w:p>
          <w:p w14:paraId="3590057D" w14:textId="442B4904" w:rsidR="003C3E17" w:rsidRPr="00CB678E" w:rsidRDefault="003C3E17" w:rsidP="003C3E17">
            <w:pPr>
              <w:spacing w:after="0" w:line="240" w:lineRule="auto"/>
              <w:jc w:val="both"/>
              <w:rPr>
                <w:rFonts w:ascii="Times New Roman" w:hAnsi="Times New Roman" w:cs="Times New Roman"/>
                <w:color w:val="000000" w:themeColor="text1"/>
                <w:lang w:val="en-GB"/>
              </w:rPr>
            </w:pPr>
          </w:p>
        </w:tc>
      </w:tr>
      <w:tr w:rsidR="003C3E17" w:rsidRPr="00CB678E" w14:paraId="326D7AD9" w14:textId="77777777" w:rsidTr="00151823">
        <w:trPr>
          <w:trHeight w:val="20"/>
        </w:trPr>
        <w:tc>
          <w:tcPr>
            <w:tcW w:w="320" w:type="dxa"/>
          </w:tcPr>
          <w:p w14:paraId="3508D9FA"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2F9F236A" w14:textId="7F00B058" w:rsidR="003C3E17" w:rsidRPr="00CB678E" w:rsidRDefault="003C3E17" w:rsidP="003C3E17">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Information about the payer</w:t>
            </w:r>
          </w:p>
        </w:tc>
        <w:tc>
          <w:tcPr>
            <w:tcW w:w="7344" w:type="dxa"/>
          </w:tcPr>
          <w:p w14:paraId="587A1CE0"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State institution – Central Project Management Agency (CPMA)</w:t>
            </w:r>
          </w:p>
          <w:p w14:paraId="5FB28F6B"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Address: S. </w:t>
            </w:r>
            <w:proofErr w:type="spellStart"/>
            <w:r w:rsidRPr="00CB678E">
              <w:rPr>
                <w:rFonts w:ascii="Times New Roman" w:hAnsi="Times New Roman" w:cs="Times New Roman"/>
                <w:color w:val="000000" w:themeColor="text1"/>
                <w:lang w:val="en-GB"/>
              </w:rPr>
              <w:t>Konarskio</w:t>
            </w:r>
            <w:proofErr w:type="spellEnd"/>
            <w:r w:rsidRPr="00CB678E">
              <w:rPr>
                <w:rFonts w:ascii="Times New Roman" w:hAnsi="Times New Roman" w:cs="Times New Roman"/>
                <w:color w:val="000000" w:themeColor="text1"/>
                <w:lang w:val="en-GB"/>
              </w:rPr>
              <w:t xml:space="preserve"> g. 13, LT-03109 Vilnius, Lithuania</w:t>
            </w:r>
          </w:p>
          <w:p w14:paraId="071E59F3"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p>
        </w:tc>
      </w:tr>
      <w:tr w:rsidR="003C3E17" w:rsidRPr="00CB678E" w14:paraId="263F1E48" w14:textId="77777777" w:rsidTr="00151823">
        <w:trPr>
          <w:trHeight w:val="20"/>
        </w:trPr>
        <w:tc>
          <w:tcPr>
            <w:tcW w:w="320" w:type="dxa"/>
          </w:tcPr>
          <w:p w14:paraId="0503846B"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72FBB6F0" w14:textId="37DF0734" w:rsidR="003C3E17" w:rsidRPr="00CB678E" w:rsidRDefault="003C3E17" w:rsidP="003C3E17">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Source of funding</w:t>
            </w:r>
          </w:p>
        </w:tc>
        <w:tc>
          <w:tcPr>
            <w:tcW w:w="7344" w:type="dxa"/>
          </w:tcPr>
          <w:p w14:paraId="3DA60CA0" w14:textId="572729AA" w:rsidR="003C3E17" w:rsidRPr="00CB678E" w:rsidRDefault="003C3E17" w:rsidP="003C3E17">
            <w:pPr>
              <w:spacing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Lithuanian Cooperation and Humanitarian Aid Fund in cooperation with the Government of Ireland.</w:t>
            </w:r>
          </w:p>
        </w:tc>
      </w:tr>
      <w:tr w:rsidR="003C3E17" w:rsidRPr="00CB678E" w14:paraId="7680354C" w14:textId="77777777" w:rsidTr="00151823">
        <w:trPr>
          <w:trHeight w:val="20"/>
        </w:trPr>
        <w:tc>
          <w:tcPr>
            <w:tcW w:w="320" w:type="dxa"/>
          </w:tcPr>
          <w:p w14:paraId="307D3B09"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4F4E8A81" w14:textId="5D2C4249" w:rsidR="003C3E17" w:rsidRPr="00CB678E" w:rsidRDefault="003C3E17" w:rsidP="003C3E17">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Use of adaptive design</w:t>
            </w:r>
          </w:p>
        </w:tc>
        <w:tc>
          <w:tcPr>
            <w:tcW w:w="7344" w:type="dxa"/>
          </w:tcPr>
          <w:p w14:paraId="0CB0950C" w14:textId="0A338990" w:rsidR="003C3E17" w:rsidRDefault="00CB678E" w:rsidP="003C3E17">
            <w:pPr>
              <w:spacing w:after="0" w:line="240" w:lineRule="auto"/>
              <w:jc w:val="both"/>
              <w:rPr>
                <w:rFonts w:ascii="Times New Roman" w:hAnsi="Times New Roman" w:cs="Times New Roman"/>
                <w:color w:val="000000" w:themeColor="text1"/>
                <w:lang w:val="lt-LT"/>
              </w:rPr>
            </w:pPr>
            <w:r w:rsidRPr="00CB678E">
              <w:rPr>
                <w:rFonts w:ascii="Times New Roman" w:hAnsi="Times New Roman" w:cs="Times New Roman"/>
                <w:color w:val="000000" w:themeColor="text1"/>
              </w:rPr>
              <w:t>Adaptive reuse architectural design means an architectural work, a set of architectural solutions for a building design featuring maximum solutions for the site, the interior and the exterior of the building, which can be applied independently of the specific target site or location, and could be re-used, in adapted form, for multiple different locations, each time by individually integrating and adapting it to the local context.</w:t>
            </w:r>
          </w:p>
          <w:p w14:paraId="05236C17" w14:textId="77777777" w:rsidR="00CB678E" w:rsidRPr="00CB678E" w:rsidRDefault="00CB678E" w:rsidP="003C3E17">
            <w:pPr>
              <w:spacing w:after="0" w:line="240" w:lineRule="auto"/>
              <w:jc w:val="both"/>
              <w:rPr>
                <w:rFonts w:ascii="Times New Roman" w:hAnsi="Times New Roman" w:cs="Times New Roman"/>
                <w:color w:val="000000" w:themeColor="text1"/>
                <w:lang w:val="lt-LT"/>
              </w:rPr>
            </w:pPr>
          </w:p>
          <w:p w14:paraId="671BA6B4" w14:textId="47E90F6A" w:rsidR="003C3E17" w:rsidRPr="00CB678E" w:rsidRDefault="003C3E17" w:rsidP="003C3E17">
            <w:pPr>
              <w:spacing w:after="0" w:line="240" w:lineRule="auto"/>
              <w:jc w:val="both"/>
              <w:rPr>
                <w:rFonts w:ascii="Times New Roman" w:hAnsi="Times New Roman" w:cs="Times New Roman"/>
                <w:b/>
                <w:color w:val="000000" w:themeColor="text1"/>
                <w:lang w:val="en-GB"/>
              </w:rPr>
            </w:pPr>
            <w:r w:rsidRPr="00CB678E">
              <w:rPr>
                <w:rFonts w:ascii="Times New Roman" w:hAnsi="Times New Roman" w:cs="Times New Roman"/>
                <w:color w:val="000000" w:themeColor="text1"/>
                <w:lang w:val="en-GB"/>
              </w:rPr>
              <w:t xml:space="preserve">The name of the adaptive project on which the localisation project is based is </w:t>
            </w:r>
            <w:r w:rsidRPr="00CB678E">
              <w:rPr>
                <w:rFonts w:ascii="Times New Roman" w:hAnsi="Times New Roman" w:cs="Times New Roman"/>
                <w:b/>
                <w:color w:val="000000" w:themeColor="text1"/>
                <w:lang w:val="en-GB"/>
              </w:rPr>
              <w:t>"New construction of a school with a capacity of 550 students - a general secondary education institution. Reuse project."</w:t>
            </w:r>
          </w:p>
          <w:p w14:paraId="51910E3B" w14:textId="77777777" w:rsidR="003C3E17" w:rsidRPr="00CB678E" w:rsidRDefault="003C3E17" w:rsidP="003C3E17">
            <w:pPr>
              <w:spacing w:after="0" w:line="240" w:lineRule="auto"/>
              <w:jc w:val="both"/>
              <w:rPr>
                <w:rFonts w:ascii="Times New Roman" w:hAnsi="Times New Roman" w:cs="Times New Roman"/>
                <w:b/>
                <w:color w:val="000000" w:themeColor="text1"/>
                <w:lang w:val="en-GB"/>
              </w:rPr>
            </w:pPr>
          </w:p>
          <w:p w14:paraId="6D8E1181" w14:textId="2C2862BB" w:rsidR="003C3E17" w:rsidRPr="00CB678E" w:rsidRDefault="003C3E17" w:rsidP="003C3E17">
            <w:pPr>
              <w:spacing w:after="0" w:line="240" w:lineRule="auto"/>
              <w:jc w:val="both"/>
              <w:rPr>
                <w:rFonts w:ascii="Times New Roman" w:hAnsi="Times New Roman" w:cs="Times New Roman"/>
                <w:b/>
                <w:color w:val="000000" w:themeColor="text1"/>
                <w:lang w:val="en-GB"/>
              </w:rPr>
            </w:pPr>
            <w:r w:rsidRPr="00CB678E">
              <w:rPr>
                <w:rFonts w:ascii="Times New Roman" w:hAnsi="Times New Roman" w:cs="Times New Roman"/>
                <w:b/>
                <w:color w:val="000000" w:themeColor="text1"/>
                <w:lang w:val="en-GB"/>
              </w:rPr>
              <w:t>Project registration no.</w:t>
            </w:r>
            <w:r w:rsidR="00CB678E">
              <w:rPr>
                <w:rFonts w:ascii="Times New Roman" w:hAnsi="Times New Roman" w:cs="Times New Roman"/>
                <w:b/>
                <w:color w:val="000000" w:themeColor="text1"/>
                <w:lang w:val="en-GB"/>
              </w:rPr>
              <w:t xml:space="preserve"> XX</w:t>
            </w:r>
          </w:p>
          <w:p w14:paraId="77116391" w14:textId="71DEC6B8" w:rsidR="003C3E17" w:rsidRDefault="003C3E17" w:rsidP="003C3E17">
            <w:pPr>
              <w:spacing w:after="0" w:line="240" w:lineRule="auto"/>
              <w:jc w:val="both"/>
              <w:rPr>
                <w:rFonts w:ascii="Times New Roman" w:hAnsi="Times New Roman" w:cs="Times New Roman"/>
                <w:b/>
                <w:bCs/>
                <w:lang w:val="lt-LT"/>
              </w:rPr>
            </w:pPr>
            <w:r w:rsidRPr="00CB678E">
              <w:rPr>
                <w:rFonts w:ascii="Times New Roman" w:hAnsi="Times New Roman" w:cs="Times New Roman"/>
                <w:b/>
                <w:color w:val="000000" w:themeColor="text1"/>
                <w:lang w:val="en-GB"/>
              </w:rPr>
              <w:t xml:space="preserve">Project authors: </w:t>
            </w:r>
            <w:r w:rsidR="00CB678E" w:rsidRPr="00CB678E">
              <w:rPr>
                <w:rFonts w:ascii="Times New Roman" w:hAnsi="Times New Roman" w:cs="Times New Roman"/>
                <w:b/>
                <w:bCs/>
              </w:rPr>
              <w:t>Scandurra Studio Architettura srl (Italy)</w:t>
            </w:r>
            <w:r w:rsidR="00CB678E" w:rsidRPr="00CB678E">
              <w:rPr>
                <w:rFonts w:ascii="Times New Roman" w:hAnsi="Times New Roman" w:cs="Times New Roman"/>
              </w:rPr>
              <w:t>, in collaboration with Ukrainian architect </w:t>
            </w:r>
            <w:r w:rsidR="00CB678E" w:rsidRPr="00CB678E">
              <w:rPr>
                <w:rFonts w:ascii="Times New Roman" w:hAnsi="Times New Roman" w:cs="Times New Roman"/>
                <w:b/>
                <w:bCs/>
              </w:rPr>
              <w:t>Mykhailo Vustyansky</w:t>
            </w:r>
          </w:p>
          <w:p w14:paraId="1E1C1703" w14:textId="77777777" w:rsidR="00CB678E" w:rsidRPr="00CB678E" w:rsidRDefault="00CB678E" w:rsidP="003C3E17">
            <w:pPr>
              <w:spacing w:after="0" w:line="240" w:lineRule="auto"/>
              <w:jc w:val="both"/>
              <w:rPr>
                <w:rFonts w:ascii="Times New Roman" w:hAnsi="Times New Roman" w:cs="Times New Roman"/>
                <w:color w:val="000000" w:themeColor="text1"/>
                <w:lang w:val="lt-LT"/>
              </w:rPr>
            </w:pPr>
          </w:p>
          <w:p w14:paraId="15898813" w14:textId="1BD86680" w:rsidR="003C3E17" w:rsidRPr="00CB678E" w:rsidRDefault="003C3E17" w:rsidP="003C3E17">
            <w:pPr>
              <w:spacing w:after="0" w:line="240" w:lineRule="auto"/>
              <w:jc w:val="both"/>
              <w:rPr>
                <w:rFonts w:ascii="Times New Roman" w:eastAsia="Times New Roman" w:hAnsi="Times New Roman" w:cs="Times New Roman"/>
                <w:b/>
                <w:sz w:val="24"/>
                <w:szCs w:val="24"/>
                <w:lang w:val="en-GB"/>
              </w:rPr>
            </w:pPr>
            <w:r w:rsidRPr="00CB678E">
              <w:rPr>
                <w:rFonts w:ascii="Times New Roman" w:hAnsi="Times New Roman" w:cs="Times New Roman"/>
                <w:color w:val="000000" w:themeColor="text1"/>
                <w:lang w:val="en-GB"/>
              </w:rPr>
              <w:lastRenderedPageBreak/>
              <w:t xml:space="preserve">The aim of this design task is to adapt </w:t>
            </w:r>
            <w:r w:rsidR="00CB678E">
              <w:rPr>
                <w:rFonts w:ascii="Times New Roman" w:hAnsi="Times New Roman" w:cs="Times New Roman"/>
                <w:color w:val="000000" w:themeColor="text1"/>
                <w:lang w:val="en-GB"/>
              </w:rPr>
              <w:t xml:space="preserve">(localise) </w:t>
            </w:r>
            <w:r w:rsidRPr="00CB678E">
              <w:rPr>
                <w:rFonts w:ascii="Times New Roman" w:hAnsi="Times New Roman" w:cs="Times New Roman"/>
                <w:color w:val="000000" w:themeColor="text1"/>
                <w:lang w:val="en-GB"/>
              </w:rPr>
              <w:t>the adaptive project to the needs and construction of a school in the city of Zhytomyr</w:t>
            </w:r>
            <w:r w:rsidR="00B97559">
              <w:rPr>
                <w:rFonts w:ascii="Times New Roman" w:hAnsi="Times New Roman" w:cs="Times New Roman"/>
                <w:color w:val="000000" w:themeColor="text1"/>
                <w:lang w:val="en-GB"/>
              </w:rPr>
              <w:t xml:space="preserve">, </w:t>
            </w:r>
            <w:r w:rsidR="00B97559" w:rsidRPr="00CB678E">
              <w:rPr>
                <w:rFonts w:ascii="Times New Roman" w:hAnsi="Times New Roman" w:cs="Times New Roman"/>
                <w:color w:val="000000" w:themeColor="text1"/>
                <w:lang w:val="en-GB"/>
              </w:rPr>
              <w:t xml:space="preserve">Address: 18 M. </w:t>
            </w:r>
            <w:proofErr w:type="spellStart"/>
            <w:r w:rsidR="00B97559" w:rsidRPr="00CB678E">
              <w:rPr>
                <w:rFonts w:ascii="Times New Roman" w:hAnsi="Times New Roman" w:cs="Times New Roman"/>
                <w:color w:val="000000" w:themeColor="text1"/>
                <w:lang w:val="en-GB"/>
              </w:rPr>
              <w:t>Berdy</w:t>
            </w:r>
            <w:r w:rsidR="00B97559">
              <w:rPr>
                <w:rFonts w:ascii="Times New Roman" w:hAnsi="Times New Roman" w:cs="Times New Roman"/>
                <w:color w:val="000000" w:themeColor="text1"/>
                <w:lang w:val="en-GB"/>
              </w:rPr>
              <w:t>ch</w:t>
            </w:r>
            <w:r w:rsidR="00B97559" w:rsidRPr="00CB678E">
              <w:rPr>
                <w:rFonts w:ascii="Times New Roman" w:hAnsi="Times New Roman" w:cs="Times New Roman"/>
                <w:color w:val="000000" w:themeColor="text1"/>
                <w:lang w:val="en-GB"/>
              </w:rPr>
              <w:t>iv</w:t>
            </w:r>
            <w:r w:rsidR="00B97559">
              <w:rPr>
                <w:rFonts w:ascii="Times New Roman" w:hAnsi="Times New Roman" w:cs="Times New Roman"/>
                <w:color w:val="000000" w:themeColor="text1"/>
                <w:lang w:val="en-GB"/>
              </w:rPr>
              <w:t>ska</w:t>
            </w:r>
            <w:proofErr w:type="spellEnd"/>
            <w:r w:rsidR="00B97559" w:rsidRPr="00CB678E">
              <w:rPr>
                <w:rFonts w:ascii="Times New Roman" w:hAnsi="Times New Roman" w:cs="Times New Roman"/>
                <w:color w:val="000000" w:themeColor="text1"/>
                <w:lang w:val="en-GB"/>
              </w:rPr>
              <w:t xml:space="preserve"> Street, Zhytomyr, Ukraine</w:t>
            </w:r>
            <w:proofErr w:type="gramStart"/>
            <w:r w:rsidR="00B97559">
              <w:rPr>
                <w:rFonts w:ascii="Times New Roman" w:hAnsi="Times New Roman" w:cs="Times New Roman"/>
                <w:color w:val="000000" w:themeColor="text1"/>
                <w:lang w:val="en-GB"/>
              </w:rPr>
              <w:t xml:space="preserve">, </w:t>
            </w:r>
            <w:r w:rsidRPr="00CB678E">
              <w:rPr>
                <w:rFonts w:ascii="Times New Roman" w:hAnsi="Times New Roman" w:cs="Times New Roman"/>
                <w:color w:val="000000" w:themeColor="text1"/>
                <w:lang w:val="en-GB"/>
              </w:rPr>
              <w:t>.</w:t>
            </w:r>
            <w:proofErr w:type="gramEnd"/>
          </w:p>
          <w:p w14:paraId="232E41E9" w14:textId="5AB44DA5" w:rsidR="003C3E17" w:rsidRPr="00CB678E" w:rsidRDefault="003C3E17" w:rsidP="003C3E17">
            <w:pPr>
              <w:spacing w:after="0" w:line="240" w:lineRule="auto"/>
              <w:jc w:val="both"/>
              <w:rPr>
                <w:rFonts w:ascii="Times New Roman" w:hAnsi="Times New Roman" w:cs="Times New Roman"/>
                <w:color w:val="000000" w:themeColor="text1"/>
                <w:lang w:val="en-GB"/>
              </w:rPr>
            </w:pPr>
          </w:p>
          <w:p w14:paraId="688EBD2C" w14:textId="6D35BF6D" w:rsidR="003C3E17" w:rsidRPr="00CB678E" w:rsidRDefault="003C3E17" w:rsidP="003C3E17">
            <w:pPr>
              <w:spacing w:after="0" w:line="240" w:lineRule="auto"/>
              <w:jc w:val="both"/>
              <w:rPr>
                <w:rFonts w:ascii="Times New Roman" w:hAnsi="Times New Roman" w:cs="Times New Roman"/>
                <w:b/>
                <w:bCs/>
                <w:color w:val="000000" w:themeColor="text1"/>
                <w:lang w:val="en-GB"/>
              </w:rPr>
            </w:pPr>
            <w:r w:rsidRPr="00CB678E">
              <w:rPr>
                <w:rFonts w:ascii="Times New Roman" w:hAnsi="Times New Roman" w:cs="Times New Roman"/>
                <w:b/>
                <w:bCs/>
                <w:color w:val="000000" w:themeColor="text1"/>
                <w:lang w:val="en-GB"/>
              </w:rPr>
              <w:t>Attached:</w:t>
            </w:r>
          </w:p>
          <w:p w14:paraId="42E0B4C1" w14:textId="421200C5" w:rsidR="003C3E17" w:rsidRPr="00CB678E" w:rsidRDefault="003C3E17" w:rsidP="003C3E17">
            <w:pPr>
              <w:pStyle w:val="ListParagraph"/>
              <w:numPr>
                <w:ilvl w:val="0"/>
                <w:numId w:val="43"/>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Adaptive design</w:t>
            </w:r>
            <w:r w:rsidR="009D1854">
              <w:rPr>
                <w:rFonts w:ascii="Times New Roman" w:hAnsi="Times New Roman" w:cs="Times New Roman"/>
                <w:color w:val="000000" w:themeColor="text1"/>
                <w:lang w:val="en-GB"/>
              </w:rPr>
              <w:t xml:space="preserve"> (after the registration</w:t>
            </w:r>
            <w:proofErr w:type="gramStart"/>
            <w:r w:rsidR="009D1854">
              <w:rPr>
                <w:rFonts w:ascii="Times New Roman" w:hAnsi="Times New Roman" w:cs="Times New Roman"/>
                <w:color w:val="000000" w:themeColor="text1"/>
                <w:lang w:val="en-GB"/>
              </w:rPr>
              <w:t>)</w:t>
            </w:r>
            <w:r w:rsidRPr="00CB678E">
              <w:rPr>
                <w:rFonts w:ascii="Times New Roman" w:hAnsi="Times New Roman" w:cs="Times New Roman"/>
                <w:color w:val="000000" w:themeColor="text1"/>
                <w:lang w:val="en-GB"/>
              </w:rPr>
              <w:t>;</w:t>
            </w:r>
            <w:proofErr w:type="gramEnd"/>
          </w:p>
          <w:p w14:paraId="120F20D3" w14:textId="454C9BF9" w:rsidR="003C3E17" w:rsidRPr="00CB678E" w:rsidRDefault="003C3E17" w:rsidP="003C3E17">
            <w:pPr>
              <w:pStyle w:val="ListParagraph"/>
              <w:numPr>
                <w:ilvl w:val="0"/>
                <w:numId w:val="43"/>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Future School for Ukraine - </w:t>
            </w:r>
            <w:proofErr w:type="gramStart"/>
            <w:r w:rsidRPr="00CB678E">
              <w:rPr>
                <w:rFonts w:ascii="Times New Roman" w:hAnsi="Times New Roman" w:cs="Times New Roman"/>
                <w:color w:val="000000" w:themeColor="text1"/>
                <w:lang w:val="en-GB"/>
              </w:rPr>
              <w:t>Handbook;</w:t>
            </w:r>
            <w:proofErr w:type="gramEnd"/>
          </w:p>
          <w:p w14:paraId="13246696" w14:textId="3D21124C" w:rsidR="003C3E17" w:rsidRPr="00CB678E" w:rsidRDefault="003C3E17" w:rsidP="003C3E17">
            <w:pPr>
              <w:spacing w:after="0" w:line="240" w:lineRule="auto"/>
              <w:jc w:val="both"/>
              <w:rPr>
                <w:rFonts w:ascii="Times New Roman" w:hAnsi="Times New Roman" w:cs="Times New Roman"/>
                <w:color w:val="000000" w:themeColor="text1"/>
                <w:lang w:val="en-GB"/>
              </w:rPr>
            </w:pPr>
          </w:p>
        </w:tc>
      </w:tr>
      <w:tr w:rsidR="003C3E17" w:rsidRPr="00CB678E" w14:paraId="6F675ED8" w14:textId="77777777" w:rsidTr="00151823">
        <w:trPr>
          <w:trHeight w:val="20"/>
        </w:trPr>
        <w:tc>
          <w:tcPr>
            <w:tcW w:w="320" w:type="dxa"/>
          </w:tcPr>
          <w:p w14:paraId="3FB112C1"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072942EB" w14:textId="55847424" w:rsidR="003C3E17" w:rsidRPr="00CB678E" w:rsidRDefault="003C3E17" w:rsidP="003C3E17">
            <w:pPr>
              <w:pStyle w:val="NormalWeb"/>
              <w:spacing w:after="240" w:afterAutospacing="0"/>
              <w:rPr>
                <w:lang w:val="en-GB"/>
              </w:rPr>
            </w:pPr>
            <w:r w:rsidRPr="00CB678E">
              <w:rPr>
                <w:sz w:val="22"/>
                <w:szCs w:val="22"/>
                <w:lang w:val="en-GB"/>
              </w:rPr>
              <w:t xml:space="preserve">Definition of design stages, indicating the stage that will be submitted for approval (determined jointly with the </w:t>
            </w:r>
            <w:r w:rsidR="00B97559">
              <w:rPr>
                <w:sz w:val="22"/>
                <w:szCs w:val="22"/>
                <w:lang w:val="en-GB"/>
              </w:rPr>
              <w:t>Customer</w:t>
            </w:r>
            <w:r w:rsidRPr="00CB678E">
              <w:rPr>
                <w:sz w:val="22"/>
                <w:szCs w:val="22"/>
                <w:lang w:val="en-GB"/>
              </w:rPr>
              <w:t xml:space="preserve"> and designer)</w:t>
            </w:r>
          </w:p>
        </w:tc>
        <w:tc>
          <w:tcPr>
            <w:tcW w:w="7344" w:type="dxa"/>
          </w:tcPr>
          <w:p w14:paraId="59258F7C" w14:textId="15D156B5" w:rsidR="00532179" w:rsidRPr="00CB678E" w:rsidRDefault="009D1854" w:rsidP="00532179">
            <w:pPr>
              <w:spacing w:after="0" w:line="240" w:lineRule="auto"/>
              <w:jc w:val="both"/>
              <w:rPr>
                <w:rFonts w:ascii="Times New Roman" w:eastAsia="Times New Roman" w:hAnsi="Times New Roman" w:cs="Times New Roman"/>
                <w:b/>
                <w:bCs/>
                <w:color w:val="000000" w:themeColor="text1"/>
                <w:lang w:val="en-GB" w:eastAsia="ru-RU"/>
              </w:rPr>
            </w:pPr>
            <w:r w:rsidRPr="009D1854">
              <w:rPr>
                <w:rFonts w:ascii="Times New Roman" w:eastAsia="Times New Roman" w:hAnsi="Times New Roman" w:cs="Times New Roman"/>
                <w:color w:val="000000" w:themeColor="text1"/>
                <w:lang w:eastAsia="ru-RU"/>
              </w:rPr>
              <w:t>The design is carried out in a single stage, preparing the project documentation consisting of the ‘Project’ (Stage P) and the ‘Working Project’ (Stage R). The stages are defined in accordance with the applicable Ukrainian construction regulations</w:t>
            </w:r>
            <w:r w:rsidR="00532179" w:rsidRPr="00CB678E">
              <w:rPr>
                <w:rFonts w:ascii="Times New Roman" w:eastAsia="Times New Roman" w:hAnsi="Times New Roman" w:cs="Times New Roman"/>
                <w:b/>
                <w:bCs/>
                <w:color w:val="000000" w:themeColor="text1"/>
                <w:lang w:val="en-GB" w:eastAsia="ru-RU"/>
              </w:rPr>
              <w:t xml:space="preserve"> </w:t>
            </w:r>
          </w:p>
          <w:p w14:paraId="58AFE815" w14:textId="32E9AF3A" w:rsidR="003C3E17" w:rsidRPr="00CB678E" w:rsidRDefault="003C3E17" w:rsidP="003C3E17">
            <w:pPr>
              <w:pStyle w:val="ListParagraph"/>
              <w:spacing w:line="240" w:lineRule="auto"/>
              <w:jc w:val="both"/>
              <w:rPr>
                <w:rFonts w:ascii="Times New Roman" w:hAnsi="Times New Roman" w:cs="Times New Roman"/>
                <w:color w:val="000000" w:themeColor="text1"/>
                <w:lang w:val="en-GB"/>
              </w:rPr>
            </w:pPr>
          </w:p>
        </w:tc>
      </w:tr>
      <w:tr w:rsidR="003C3E17" w:rsidRPr="00CB678E" w14:paraId="0171728F" w14:textId="77777777" w:rsidTr="00151823">
        <w:trPr>
          <w:trHeight w:val="20"/>
        </w:trPr>
        <w:tc>
          <w:tcPr>
            <w:tcW w:w="320" w:type="dxa"/>
          </w:tcPr>
          <w:p w14:paraId="6ADC1C10"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192D92D7" w14:textId="3BEC47AD" w:rsidR="003C3E17" w:rsidRPr="00CB678E" w:rsidRDefault="003C3E17" w:rsidP="003C3E17">
            <w:pPr>
              <w:pStyle w:val="NormalWeb"/>
              <w:spacing w:after="240" w:afterAutospacing="0"/>
              <w:rPr>
                <w:sz w:val="22"/>
                <w:szCs w:val="22"/>
                <w:lang w:val="en-GB"/>
              </w:rPr>
            </w:pPr>
            <w:r w:rsidRPr="00CB678E">
              <w:rPr>
                <w:color w:val="000000" w:themeColor="text1"/>
                <w:sz w:val="22"/>
                <w:szCs w:val="22"/>
                <w:lang w:val="en-GB"/>
              </w:rPr>
              <w:t>Composition and content of project documentation</w:t>
            </w:r>
          </w:p>
        </w:tc>
        <w:tc>
          <w:tcPr>
            <w:tcW w:w="7344" w:type="dxa"/>
          </w:tcPr>
          <w:p w14:paraId="4903384E" w14:textId="77777777" w:rsidR="00785699" w:rsidRPr="00CB678E" w:rsidRDefault="003C3E17" w:rsidP="00785699">
            <w:pPr>
              <w:pStyle w:val="ListBullet"/>
              <w:numPr>
                <w:ilvl w:val="0"/>
                <w:numId w:val="0"/>
              </w:numPr>
              <w:rPr>
                <w:rFonts w:ascii="Times New Roman" w:eastAsiaTheme="minorHAnsi" w:hAnsi="Times New Roman" w:cs="Times New Roman"/>
                <w:color w:val="000000" w:themeColor="text1"/>
                <w:lang w:val="en-GB"/>
              </w:rPr>
            </w:pPr>
            <w:r w:rsidRPr="00CB678E">
              <w:rPr>
                <w:rFonts w:ascii="Times New Roman" w:eastAsiaTheme="minorHAnsi" w:hAnsi="Times New Roman" w:cs="Times New Roman"/>
                <w:color w:val="000000" w:themeColor="text1"/>
                <w:lang w:val="en-GB"/>
              </w:rPr>
              <w:t>In accordance with DBN A.2.2-3:2014</w:t>
            </w:r>
            <w:r w:rsidRPr="00CB678E">
              <w:rPr>
                <w:rFonts w:ascii="Times New Roman" w:eastAsiaTheme="minorHAnsi" w:hAnsi="Times New Roman" w:cs="Times New Roman"/>
                <w:color w:val="000000" w:themeColor="text1"/>
                <w:lang w:val="en-GB"/>
              </w:rPr>
              <w:br/>
              <w:t>In accordance with DBN B.2.2-3:2018 "Buildings and structures. Educational institutions" (for schools).</w:t>
            </w:r>
          </w:p>
          <w:p w14:paraId="51B6CA72" w14:textId="77777777" w:rsidR="00B97559"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In accordance with DBN В.2.2-5:2023 "Design of civil defence shelters and shelters"</w:t>
            </w:r>
            <w:r w:rsidR="00B97559">
              <w:rPr>
                <w:rFonts w:ascii="Times New Roman" w:hAnsi="Times New Roman" w:cs="Times New Roman"/>
                <w:color w:val="000000" w:themeColor="text1"/>
                <w:lang w:val="en-GB"/>
              </w:rPr>
              <w:t>.</w:t>
            </w:r>
          </w:p>
          <w:p w14:paraId="20448999" w14:textId="4F4CD5E6"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The project documentation is prepared in accordance with the solutions of the adaptive technical project, which allow the building to be adapted to specific local conditions and needs.</w:t>
            </w:r>
          </w:p>
          <w:p w14:paraId="6B338D12"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p>
          <w:p w14:paraId="6AD112FB" w14:textId="77777777" w:rsidR="0063052F" w:rsidRPr="00CB678E" w:rsidRDefault="003C3E17" w:rsidP="0063052F">
            <w:pPr>
              <w:pStyle w:val="ListBullet"/>
              <w:numPr>
                <w:ilvl w:val="0"/>
                <w:numId w:val="0"/>
              </w:numPr>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Project components:</w:t>
            </w:r>
          </w:p>
          <w:p w14:paraId="185CBEE5" w14:textId="77777777" w:rsidR="009D1854" w:rsidRDefault="003C3E17" w:rsidP="009D1854">
            <w:pPr>
              <w:pStyle w:val="ListBullet"/>
              <w:numPr>
                <w:ilvl w:val="0"/>
                <w:numId w:val="0"/>
              </w:numPr>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(Note: this list is not exhaustive; the composition of the project may be adjusted after consultation and discussion with the </w:t>
            </w:r>
            <w:r w:rsidR="00B97559">
              <w:rPr>
                <w:rFonts w:ascii="Times New Roman" w:hAnsi="Times New Roman" w:cs="Times New Roman"/>
                <w:color w:val="000000" w:themeColor="text1"/>
                <w:lang w:val="en-GB"/>
              </w:rPr>
              <w:t>Customer</w:t>
            </w:r>
            <w:r w:rsidRPr="00CB678E">
              <w:rPr>
                <w:rFonts w:ascii="Times New Roman" w:hAnsi="Times New Roman" w:cs="Times New Roman"/>
                <w:color w:val="000000" w:themeColor="text1"/>
                <w:lang w:val="en-GB"/>
              </w:rPr>
              <w:t xml:space="preserve"> and CPVA):</w:t>
            </w:r>
          </w:p>
          <w:p w14:paraId="39D253FC" w14:textId="4895FDE9" w:rsidR="009D1854" w:rsidRDefault="009D1854" w:rsidP="003C3E17">
            <w:pPr>
              <w:pStyle w:val="NormalWeb"/>
              <w:numPr>
                <w:ilvl w:val="0"/>
                <w:numId w:val="23"/>
              </w:numPr>
              <w:rPr>
                <w:sz w:val="22"/>
                <w:szCs w:val="22"/>
                <w:lang w:val="en-GB"/>
              </w:rPr>
            </w:pPr>
            <w:r>
              <w:rPr>
                <w:sz w:val="22"/>
                <w:szCs w:val="22"/>
                <w:lang w:val="en-GB"/>
              </w:rPr>
              <w:t xml:space="preserve">AP - </w:t>
            </w:r>
            <w:r w:rsidRPr="00CB678E">
              <w:rPr>
                <w:sz w:val="22"/>
                <w:szCs w:val="22"/>
                <w:lang w:val="en-GB"/>
              </w:rPr>
              <w:t>Architectural solutions</w:t>
            </w:r>
          </w:p>
          <w:p w14:paraId="193904B2" w14:textId="1016128D" w:rsidR="003C3E17" w:rsidRPr="00CB678E" w:rsidRDefault="003C3E17" w:rsidP="003C3E17">
            <w:pPr>
              <w:pStyle w:val="NormalWeb"/>
              <w:numPr>
                <w:ilvl w:val="0"/>
                <w:numId w:val="23"/>
              </w:numPr>
              <w:rPr>
                <w:sz w:val="22"/>
                <w:szCs w:val="22"/>
                <w:lang w:val="en-GB"/>
              </w:rPr>
            </w:pPr>
            <w:r w:rsidRPr="00CB678E">
              <w:rPr>
                <w:sz w:val="22"/>
                <w:szCs w:val="22"/>
                <w:lang w:val="en-GB"/>
              </w:rPr>
              <w:t>КР – Structural solutions</w:t>
            </w:r>
          </w:p>
          <w:p w14:paraId="3B75D26B" w14:textId="77777777" w:rsidR="003C3E17" w:rsidRPr="00CB678E" w:rsidRDefault="003C3E17" w:rsidP="003C3E17">
            <w:pPr>
              <w:pStyle w:val="NormalWeb"/>
              <w:numPr>
                <w:ilvl w:val="0"/>
                <w:numId w:val="23"/>
              </w:numPr>
              <w:rPr>
                <w:sz w:val="22"/>
                <w:szCs w:val="22"/>
                <w:lang w:val="en-GB"/>
              </w:rPr>
            </w:pPr>
            <w:r w:rsidRPr="00CB678E">
              <w:rPr>
                <w:sz w:val="22"/>
                <w:szCs w:val="22"/>
                <w:lang w:val="en-GB"/>
              </w:rPr>
              <w:t>ОВ – Heating and ventilation</w:t>
            </w:r>
          </w:p>
          <w:p w14:paraId="32161DBA" w14:textId="77777777" w:rsidR="003C3E17" w:rsidRPr="00CB678E" w:rsidRDefault="003C3E17" w:rsidP="003C3E17">
            <w:pPr>
              <w:pStyle w:val="NormalWeb"/>
              <w:numPr>
                <w:ilvl w:val="0"/>
                <w:numId w:val="23"/>
              </w:numPr>
              <w:rPr>
                <w:sz w:val="22"/>
                <w:szCs w:val="22"/>
                <w:lang w:val="en-GB"/>
              </w:rPr>
            </w:pPr>
            <w:r w:rsidRPr="00CB678E">
              <w:rPr>
                <w:sz w:val="22"/>
                <w:szCs w:val="22"/>
                <w:lang w:val="en-GB"/>
              </w:rPr>
              <w:t>ВК – Water supply and sewage</w:t>
            </w:r>
          </w:p>
          <w:p w14:paraId="157F2DA8" w14:textId="77777777" w:rsidR="003C3E17" w:rsidRPr="00CB678E" w:rsidRDefault="003C3E17" w:rsidP="003C3E17">
            <w:pPr>
              <w:pStyle w:val="NormalWeb"/>
              <w:numPr>
                <w:ilvl w:val="0"/>
                <w:numId w:val="23"/>
              </w:numPr>
              <w:rPr>
                <w:sz w:val="22"/>
                <w:szCs w:val="22"/>
                <w:lang w:val="en-GB"/>
              </w:rPr>
            </w:pPr>
            <w:r w:rsidRPr="00CB678E">
              <w:rPr>
                <w:sz w:val="22"/>
                <w:szCs w:val="22"/>
                <w:lang w:val="en-GB"/>
              </w:rPr>
              <w:t>ЕТР – Electrical engineering solutions</w:t>
            </w:r>
          </w:p>
          <w:p w14:paraId="4B074BA4" w14:textId="77777777" w:rsidR="003C3E17" w:rsidRPr="00CB678E" w:rsidRDefault="003C3E17" w:rsidP="003C3E17">
            <w:pPr>
              <w:pStyle w:val="NormalWeb"/>
              <w:numPr>
                <w:ilvl w:val="0"/>
                <w:numId w:val="23"/>
              </w:numPr>
              <w:rPr>
                <w:sz w:val="22"/>
                <w:szCs w:val="22"/>
                <w:lang w:val="en-GB"/>
              </w:rPr>
            </w:pPr>
            <w:r w:rsidRPr="00CB678E">
              <w:rPr>
                <w:sz w:val="22"/>
                <w:szCs w:val="22"/>
                <w:lang w:val="en-GB"/>
              </w:rPr>
              <w:t>СКС / СОС / СКД – Communications and security systems</w:t>
            </w:r>
          </w:p>
          <w:p w14:paraId="71EDA299" w14:textId="77777777" w:rsidR="003C3E17" w:rsidRPr="00CB678E" w:rsidRDefault="003C3E17" w:rsidP="003C3E17">
            <w:pPr>
              <w:pStyle w:val="NormalWeb"/>
              <w:numPr>
                <w:ilvl w:val="0"/>
                <w:numId w:val="23"/>
              </w:numPr>
              <w:rPr>
                <w:sz w:val="22"/>
                <w:szCs w:val="22"/>
                <w:lang w:val="en-GB"/>
              </w:rPr>
            </w:pPr>
            <w:r w:rsidRPr="00CB678E">
              <w:rPr>
                <w:sz w:val="22"/>
                <w:szCs w:val="22"/>
                <w:lang w:val="en-GB"/>
              </w:rPr>
              <w:t>ПОБ – Fire safety</w:t>
            </w:r>
          </w:p>
          <w:p w14:paraId="4483C77C" w14:textId="77777777" w:rsidR="003C3E17" w:rsidRPr="00CB678E" w:rsidRDefault="003C3E17" w:rsidP="003C3E17">
            <w:pPr>
              <w:pStyle w:val="NormalWeb"/>
              <w:numPr>
                <w:ilvl w:val="0"/>
                <w:numId w:val="23"/>
              </w:numPr>
              <w:rPr>
                <w:sz w:val="22"/>
                <w:szCs w:val="22"/>
                <w:lang w:val="en-GB"/>
              </w:rPr>
            </w:pPr>
            <w:r w:rsidRPr="00CB678E">
              <w:rPr>
                <w:sz w:val="22"/>
                <w:szCs w:val="22"/>
                <w:lang w:val="en-GB"/>
              </w:rPr>
              <w:t>ІТЗ ЦЗ – Civil defence (shelter)</w:t>
            </w:r>
          </w:p>
          <w:p w14:paraId="0E88BC49" w14:textId="77777777" w:rsidR="003C3E17" w:rsidRPr="00CB678E" w:rsidRDefault="003C3E17" w:rsidP="003C3E17">
            <w:pPr>
              <w:pStyle w:val="NormalWeb"/>
              <w:numPr>
                <w:ilvl w:val="0"/>
                <w:numId w:val="23"/>
              </w:numPr>
              <w:rPr>
                <w:sz w:val="22"/>
                <w:szCs w:val="22"/>
                <w:lang w:val="en-GB"/>
              </w:rPr>
            </w:pPr>
            <w:r w:rsidRPr="00CB678E">
              <w:rPr>
                <w:sz w:val="22"/>
                <w:szCs w:val="22"/>
                <w:lang w:val="en-GB"/>
              </w:rPr>
              <w:t>ГП – Site plan</w:t>
            </w:r>
          </w:p>
          <w:p w14:paraId="2EAC0700" w14:textId="77777777" w:rsidR="003C3E17" w:rsidRPr="00CB678E" w:rsidRDefault="003C3E17" w:rsidP="003C3E17">
            <w:pPr>
              <w:pStyle w:val="NormalWeb"/>
              <w:numPr>
                <w:ilvl w:val="0"/>
                <w:numId w:val="23"/>
              </w:numPr>
              <w:rPr>
                <w:sz w:val="22"/>
                <w:szCs w:val="22"/>
                <w:lang w:val="en-GB"/>
              </w:rPr>
            </w:pPr>
            <w:r w:rsidRPr="00CB678E">
              <w:rPr>
                <w:sz w:val="22"/>
                <w:szCs w:val="22"/>
                <w:lang w:val="en-GB"/>
              </w:rPr>
              <w:t>ОВНС – Environmental solutions</w:t>
            </w:r>
          </w:p>
          <w:p w14:paraId="1895539C" w14:textId="77777777" w:rsidR="003C3E17" w:rsidRPr="00CB678E" w:rsidRDefault="003C3E17" w:rsidP="003C3E17">
            <w:pPr>
              <w:pStyle w:val="NormalWeb"/>
              <w:numPr>
                <w:ilvl w:val="0"/>
                <w:numId w:val="23"/>
              </w:numPr>
              <w:rPr>
                <w:sz w:val="22"/>
                <w:szCs w:val="22"/>
                <w:lang w:val="en-GB"/>
              </w:rPr>
            </w:pPr>
            <w:r w:rsidRPr="00CB678E">
              <w:rPr>
                <w:sz w:val="22"/>
                <w:szCs w:val="22"/>
                <w:lang w:val="en-GB"/>
              </w:rPr>
              <w:t>ТХ / ПЗ – Technology and construction organisation</w:t>
            </w:r>
          </w:p>
          <w:p w14:paraId="00288F77" w14:textId="547E91A2" w:rsidR="004D3D51" w:rsidRPr="00CB678E" w:rsidRDefault="003C3E17" w:rsidP="004D3D51">
            <w:pPr>
              <w:pStyle w:val="NormalWeb"/>
              <w:numPr>
                <w:ilvl w:val="0"/>
                <w:numId w:val="23"/>
              </w:numPr>
              <w:rPr>
                <w:sz w:val="22"/>
                <w:szCs w:val="22"/>
                <w:lang w:val="en-GB"/>
              </w:rPr>
            </w:pPr>
            <w:r w:rsidRPr="00CB678E">
              <w:rPr>
                <w:sz w:val="22"/>
                <w:szCs w:val="22"/>
                <w:lang w:val="en-GB"/>
              </w:rPr>
              <w:t>Estimated documentation</w:t>
            </w:r>
            <w:r w:rsidR="0063052F" w:rsidRPr="00CB678E">
              <w:rPr>
                <w:sz w:val="22"/>
                <w:szCs w:val="22"/>
                <w:lang w:val="en-GB"/>
              </w:rPr>
              <w:t xml:space="preserve">: </w:t>
            </w:r>
            <w:r w:rsidR="00B01DC0" w:rsidRPr="00CB678E">
              <w:rPr>
                <w:sz w:val="22"/>
                <w:szCs w:val="22"/>
                <w:lang w:val="en-GB"/>
              </w:rPr>
              <w:t>it is</w:t>
            </w:r>
            <w:r w:rsidRPr="00CB678E">
              <w:rPr>
                <w:sz w:val="22"/>
                <w:szCs w:val="22"/>
                <w:lang w:val="en-GB"/>
              </w:rPr>
              <w:t xml:space="preserve"> mandatory to separate the estimates for the shelter and the school</w:t>
            </w:r>
            <w:r w:rsidR="00B664CF" w:rsidRPr="00CB678E">
              <w:rPr>
                <w:sz w:val="22"/>
                <w:szCs w:val="22"/>
                <w:lang w:val="en-GB"/>
              </w:rPr>
              <w:t xml:space="preserve">, </w:t>
            </w:r>
            <w:r w:rsidR="00B01DC0" w:rsidRPr="00CB678E">
              <w:rPr>
                <w:sz w:val="22"/>
                <w:szCs w:val="22"/>
                <w:lang w:val="en-GB"/>
              </w:rPr>
              <w:t xml:space="preserve">and </w:t>
            </w:r>
            <w:r w:rsidR="00B664CF" w:rsidRPr="00CB678E">
              <w:rPr>
                <w:sz w:val="22"/>
                <w:szCs w:val="22"/>
                <w:lang w:val="en-GB"/>
              </w:rPr>
              <w:t xml:space="preserve">a list of work volumes with materials or a similar list </w:t>
            </w:r>
            <w:r w:rsidR="00B01DC0" w:rsidRPr="00CB678E">
              <w:rPr>
                <w:sz w:val="22"/>
                <w:szCs w:val="22"/>
                <w:lang w:val="en-GB"/>
              </w:rPr>
              <w:t>must be provided</w:t>
            </w:r>
          </w:p>
          <w:p w14:paraId="447B9F9A" w14:textId="3C0B098C" w:rsidR="003C3E17" w:rsidRPr="00CB678E" w:rsidRDefault="00B01DC0" w:rsidP="004D3D51">
            <w:pPr>
              <w:pStyle w:val="NormalWeb"/>
              <w:numPr>
                <w:ilvl w:val="0"/>
                <w:numId w:val="23"/>
              </w:numPr>
              <w:rPr>
                <w:sz w:val="22"/>
                <w:szCs w:val="22"/>
                <w:lang w:val="en-GB"/>
              </w:rPr>
            </w:pPr>
            <w:r w:rsidRPr="00CB678E">
              <w:rPr>
                <w:sz w:val="22"/>
                <w:szCs w:val="22"/>
                <w:lang w:val="en-GB"/>
              </w:rPr>
              <w:t xml:space="preserve">Interior </w:t>
            </w:r>
            <w:r w:rsidR="004D3D51" w:rsidRPr="00CB678E">
              <w:rPr>
                <w:sz w:val="22"/>
                <w:szCs w:val="22"/>
                <w:lang w:val="en-GB"/>
              </w:rPr>
              <w:t xml:space="preserve">design: provide options for conceptual visualisations; specify the quantities of finishing materials and furniture in the </w:t>
            </w:r>
            <w:r w:rsidR="00B97559">
              <w:rPr>
                <w:sz w:val="22"/>
                <w:szCs w:val="22"/>
                <w:lang w:val="en-GB"/>
              </w:rPr>
              <w:t>interior</w:t>
            </w:r>
            <w:r w:rsidR="004D3D51" w:rsidRPr="00CB678E">
              <w:rPr>
                <w:sz w:val="22"/>
                <w:szCs w:val="22"/>
                <w:lang w:val="en-GB"/>
              </w:rPr>
              <w:t xml:space="preserve">. </w:t>
            </w:r>
          </w:p>
          <w:p w14:paraId="5ED6EF6F" w14:textId="29098703"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lang w:val="en-GB" w:eastAsia="lt-LT"/>
              </w:rPr>
              <w:t>Project solutions (presented in explanatory notes, drawings) must be interrelated and must not contradict each other in separate project documents and between separate parts of the Project, paying particular attention to the compliance of the quantity data in the Project documents – Project cost estimates – with the Project solutions.</w:t>
            </w:r>
          </w:p>
          <w:p w14:paraId="76AC512F"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p>
          <w:p w14:paraId="381068BE" w14:textId="61FB7C15" w:rsidR="003C3E17" w:rsidRPr="00CB678E" w:rsidRDefault="003C3E17" w:rsidP="003C3E17">
            <w:pPr>
              <w:spacing w:after="0" w:line="240" w:lineRule="auto"/>
              <w:jc w:val="both"/>
              <w:rPr>
                <w:rFonts w:ascii="Times New Roman" w:hAnsi="Times New Roman" w:cs="Times New Roman"/>
                <w:lang w:val="en-GB" w:eastAsia="lt-LT"/>
              </w:rPr>
            </w:pPr>
            <w:r w:rsidRPr="00CB678E">
              <w:rPr>
                <w:rFonts w:ascii="Times New Roman" w:hAnsi="Times New Roman" w:cs="Times New Roman"/>
                <w:lang w:val="en-GB" w:eastAsia="lt-LT"/>
              </w:rPr>
              <w:t xml:space="preserve">The designer must ensure that the funds allocated for the works are used rationally, i.e. that the prepared Project solutions are </w:t>
            </w:r>
            <w:r w:rsidR="004846DF" w:rsidRPr="00CB678E">
              <w:rPr>
                <w:rFonts w:ascii="Times New Roman" w:hAnsi="Times New Roman" w:cs="Times New Roman"/>
                <w:lang w:val="en-GB" w:eastAsia="lt-LT"/>
              </w:rPr>
              <w:t xml:space="preserve">effective </w:t>
            </w:r>
            <w:r w:rsidRPr="00CB678E">
              <w:rPr>
                <w:rFonts w:ascii="Times New Roman" w:hAnsi="Times New Roman" w:cs="Times New Roman"/>
                <w:lang w:val="en-GB" w:eastAsia="lt-LT"/>
              </w:rPr>
              <w:t xml:space="preserve">and efficient, and that the value of the solutions corresponds to their benefits. </w:t>
            </w:r>
          </w:p>
          <w:p w14:paraId="7CCF6EE3" w14:textId="77777777" w:rsidR="004846DF" w:rsidRPr="00CB678E" w:rsidRDefault="004846DF" w:rsidP="003C3E17">
            <w:pPr>
              <w:spacing w:after="0" w:line="240" w:lineRule="auto"/>
              <w:jc w:val="both"/>
              <w:rPr>
                <w:rFonts w:ascii="Times New Roman" w:hAnsi="Times New Roman" w:cs="Times New Roman"/>
                <w:lang w:val="en-GB" w:eastAsia="lt-LT"/>
              </w:rPr>
            </w:pPr>
          </w:p>
          <w:p w14:paraId="63A06E81" w14:textId="56888222" w:rsidR="00751482" w:rsidRPr="00CB678E" w:rsidRDefault="00751482" w:rsidP="003C3E17">
            <w:pPr>
              <w:spacing w:after="0" w:line="240" w:lineRule="auto"/>
              <w:jc w:val="both"/>
              <w:rPr>
                <w:rFonts w:ascii="Times New Roman" w:hAnsi="Times New Roman" w:cs="Times New Roman"/>
                <w:lang w:val="en-GB" w:eastAsia="lt-LT"/>
              </w:rPr>
            </w:pPr>
            <w:r w:rsidRPr="00CB678E">
              <w:rPr>
                <w:rFonts w:ascii="Times New Roman" w:hAnsi="Times New Roman" w:cs="Times New Roman"/>
                <w:lang w:val="en-GB" w:eastAsia="lt-LT"/>
              </w:rPr>
              <w:t xml:space="preserve">The prepared Technical Project may not specify a specific model or source, a </w:t>
            </w:r>
            <w:r w:rsidR="00B97559">
              <w:rPr>
                <w:rFonts w:ascii="Times New Roman" w:hAnsi="Times New Roman" w:cs="Times New Roman"/>
                <w:lang w:val="en-GB" w:eastAsia="lt-LT"/>
              </w:rPr>
              <w:t>particular characteristic of process</w:t>
            </w:r>
            <w:r w:rsidRPr="00CB678E">
              <w:rPr>
                <w:rFonts w:ascii="Times New Roman" w:hAnsi="Times New Roman" w:cs="Times New Roman"/>
                <w:lang w:val="en-GB" w:eastAsia="lt-LT"/>
              </w:rPr>
              <w:t xml:space="preserve"> of the goods or services supplied by a specific supplier, or a trademark, patent, types, </w:t>
            </w:r>
            <w:r w:rsidR="00B97559">
              <w:rPr>
                <w:rFonts w:ascii="Times New Roman" w:hAnsi="Times New Roman" w:cs="Times New Roman"/>
                <w:lang w:val="en-GB" w:eastAsia="lt-LT"/>
              </w:rPr>
              <w:t>particular</w:t>
            </w:r>
            <w:r w:rsidRPr="00CB678E">
              <w:rPr>
                <w:rFonts w:ascii="Times New Roman" w:hAnsi="Times New Roman" w:cs="Times New Roman"/>
                <w:lang w:val="en-GB" w:eastAsia="lt-LT"/>
              </w:rPr>
              <w:t xml:space="preserve"> origin or manufacture, which would create more favourable conditions for </w:t>
            </w:r>
            <w:r w:rsidR="00B97559">
              <w:rPr>
                <w:rFonts w:ascii="Times New Roman" w:hAnsi="Times New Roman" w:cs="Times New Roman"/>
                <w:lang w:val="en-GB" w:eastAsia="lt-LT"/>
              </w:rPr>
              <w:t>specific</w:t>
            </w:r>
            <w:r w:rsidRPr="00CB678E">
              <w:rPr>
                <w:rFonts w:ascii="Times New Roman" w:hAnsi="Times New Roman" w:cs="Times New Roman"/>
                <w:lang w:val="en-GB" w:eastAsia="lt-LT"/>
              </w:rPr>
              <w:t xml:space="preserve"> entities or certain products </w:t>
            </w:r>
            <w:r w:rsidRPr="00CB678E">
              <w:rPr>
                <w:rFonts w:ascii="Times New Roman" w:hAnsi="Times New Roman" w:cs="Times New Roman"/>
                <w:lang w:val="en-GB" w:eastAsia="lt-LT"/>
              </w:rPr>
              <w:lastRenderedPageBreak/>
              <w:t>or would lead to their rejection, as well as excessive and redundant detailing of project solutions, copies of specific technical brochures, which would prevent broad competition.</w:t>
            </w:r>
          </w:p>
          <w:p w14:paraId="046713DB" w14:textId="01FAEE82" w:rsidR="003C3E17" w:rsidRPr="00CB678E" w:rsidRDefault="003C3E17" w:rsidP="003C3E17">
            <w:pPr>
              <w:spacing w:after="0" w:line="240" w:lineRule="auto"/>
              <w:jc w:val="both"/>
              <w:rPr>
                <w:rFonts w:ascii="Times New Roman" w:hAnsi="Times New Roman" w:cs="Times New Roman"/>
                <w:color w:val="000000" w:themeColor="text1"/>
                <w:lang w:val="en-GB"/>
              </w:rPr>
            </w:pPr>
          </w:p>
        </w:tc>
      </w:tr>
      <w:tr w:rsidR="00A16608" w:rsidRPr="00CB678E" w14:paraId="60291B0B" w14:textId="77777777" w:rsidTr="00151823">
        <w:trPr>
          <w:trHeight w:val="20"/>
        </w:trPr>
        <w:tc>
          <w:tcPr>
            <w:tcW w:w="320" w:type="dxa"/>
          </w:tcPr>
          <w:p w14:paraId="49B8908B" w14:textId="77777777" w:rsidR="00A16608" w:rsidRPr="00CB678E" w:rsidRDefault="00A16608"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488E0D2C" w14:textId="067E4916" w:rsidR="00A16608" w:rsidRPr="00CB678E" w:rsidRDefault="00A12249" w:rsidP="003C3E17">
            <w:pPr>
              <w:pStyle w:val="NormalWeb"/>
              <w:spacing w:after="240" w:afterAutospacing="0"/>
              <w:rPr>
                <w:color w:val="000000" w:themeColor="text1"/>
                <w:sz w:val="22"/>
                <w:szCs w:val="22"/>
                <w:lang w:val="en-GB"/>
              </w:rPr>
            </w:pPr>
            <w:r w:rsidRPr="00CB678E">
              <w:rPr>
                <w:color w:val="000000" w:themeColor="text1"/>
                <w:sz w:val="22"/>
                <w:szCs w:val="22"/>
                <w:lang w:val="en-GB"/>
              </w:rPr>
              <w:t xml:space="preserve">Coordination of project solutions </w:t>
            </w:r>
          </w:p>
        </w:tc>
        <w:tc>
          <w:tcPr>
            <w:tcW w:w="7344" w:type="dxa"/>
          </w:tcPr>
          <w:p w14:paraId="5CFB5FBD" w14:textId="5FA23C20" w:rsidR="00A12249" w:rsidRPr="00CB678E" w:rsidRDefault="00A16608" w:rsidP="00785699">
            <w:pPr>
              <w:pStyle w:val="ListBullet"/>
              <w:numPr>
                <w:ilvl w:val="0"/>
                <w:numId w:val="0"/>
              </w:numPr>
              <w:rPr>
                <w:rFonts w:ascii="Times New Roman" w:eastAsiaTheme="minorHAnsi" w:hAnsi="Times New Roman" w:cs="Times New Roman"/>
                <w:color w:val="000000" w:themeColor="text1"/>
                <w:lang w:val="en-GB"/>
              </w:rPr>
            </w:pPr>
            <w:r w:rsidRPr="00CB678E">
              <w:rPr>
                <w:rFonts w:ascii="Times New Roman" w:eastAsiaTheme="minorHAnsi" w:hAnsi="Times New Roman" w:cs="Times New Roman"/>
                <w:color w:val="000000" w:themeColor="text1"/>
                <w:lang w:val="en-GB"/>
              </w:rPr>
              <w:t xml:space="preserve">All </w:t>
            </w:r>
            <w:r w:rsidR="00AE4F96" w:rsidRPr="00CB678E">
              <w:rPr>
                <w:rFonts w:ascii="Times New Roman" w:eastAsiaTheme="minorHAnsi" w:hAnsi="Times New Roman" w:cs="Times New Roman"/>
                <w:color w:val="000000" w:themeColor="text1"/>
                <w:lang w:val="en-GB"/>
              </w:rPr>
              <w:t>planned</w:t>
            </w:r>
            <w:r w:rsidRPr="00CB678E">
              <w:rPr>
                <w:rFonts w:ascii="Times New Roman" w:eastAsiaTheme="minorHAnsi" w:hAnsi="Times New Roman" w:cs="Times New Roman"/>
                <w:color w:val="000000" w:themeColor="text1"/>
                <w:lang w:val="en-GB"/>
              </w:rPr>
              <w:t xml:space="preserve"> project solutions must be coordinated with the C</w:t>
            </w:r>
            <w:r w:rsidR="00B97559">
              <w:rPr>
                <w:rFonts w:ascii="Times New Roman" w:eastAsiaTheme="minorHAnsi" w:hAnsi="Times New Roman" w:cs="Times New Roman"/>
                <w:color w:val="000000" w:themeColor="text1"/>
                <w:lang w:val="en-GB"/>
              </w:rPr>
              <w:t>ustomer</w:t>
            </w:r>
            <w:r w:rsidRPr="00CB678E">
              <w:rPr>
                <w:rFonts w:ascii="Times New Roman" w:eastAsiaTheme="minorHAnsi" w:hAnsi="Times New Roman" w:cs="Times New Roman"/>
                <w:color w:val="000000" w:themeColor="text1"/>
                <w:lang w:val="en-GB"/>
              </w:rPr>
              <w:t xml:space="preserve"> and CPVA. </w:t>
            </w:r>
          </w:p>
          <w:p w14:paraId="57B82EBD" w14:textId="77777777" w:rsidR="00AE4F96" w:rsidRPr="00CB678E" w:rsidRDefault="00AE4F96" w:rsidP="00785699">
            <w:pPr>
              <w:pStyle w:val="ListBullet"/>
              <w:numPr>
                <w:ilvl w:val="0"/>
                <w:numId w:val="0"/>
              </w:numPr>
              <w:rPr>
                <w:rFonts w:ascii="Times New Roman" w:eastAsiaTheme="minorHAnsi" w:hAnsi="Times New Roman" w:cs="Times New Roman"/>
                <w:color w:val="000000" w:themeColor="text1"/>
                <w:lang w:val="en-GB"/>
              </w:rPr>
            </w:pPr>
          </w:p>
          <w:p w14:paraId="6383998C" w14:textId="6325B82B" w:rsidR="00A16608" w:rsidRPr="00CB678E" w:rsidRDefault="00A12249" w:rsidP="00785699">
            <w:pPr>
              <w:pStyle w:val="ListBullet"/>
              <w:numPr>
                <w:ilvl w:val="0"/>
                <w:numId w:val="0"/>
              </w:numPr>
              <w:rPr>
                <w:rFonts w:ascii="Times New Roman" w:eastAsiaTheme="minorHAnsi" w:hAnsi="Times New Roman" w:cs="Times New Roman"/>
                <w:color w:val="000000" w:themeColor="text1"/>
                <w:lang w:val="en-GB"/>
              </w:rPr>
            </w:pPr>
            <w:r w:rsidRPr="00CB678E">
              <w:rPr>
                <w:rFonts w:ascii="Times New Roman" w:eastAsiaTheme="minorHAnsi" w:hAnsi="Times New Roman" w:cs="Times New Roman"/>
                <w:color w:val="000000" w:themeColor="text1"/>
                <w:lang w:val="en-GB"/>
              </w:rPr>
              <w:t xml:space="preserve">Once the preliminary </w:t>
            </w:r>
            <w:r w:rsidR="00B97559">
              <w:rPr>
                <w:rFonts w:ascii="Times New Roman" w:eastAsiaTheme="minorHAnsi" w:hAnsi="Times New Roman" w:cs="Times New Roman"/>
                <w:color w:val="000000" w:themeColor="text1"/>
                <w:lang w:val="en-GB"/>
              </w:rPr>
              <w:t>solutions/</w:t>
            </w:r>
            <w:r w:rsidRPr="00CB678E">
              <w:rPr>
                <w:rFonts w:ascii="Times New Roman" w:eastAsiaTheme="minorHAnsi" w:hAnsi="Times New Roman" w:cs="Times New Roman"/>
                <w:color w:val="000000" w:themeColor="text1"/>
                <w:lang w:val="en-GB"/>
              </w:rPr>
              <w:t xml:space="preserve">drawings have been prepared, they are submitted to the CPVA and the </w:t>
            </w:r>
            <w:r w:rsidR="00B97559">
              <w:rPr>
                <w:rFonts w:ascii="Times New Roman" w:eastAsiaTheme="minorHAnsi" w:hAnsi="Times New Roman" w:cs="Times New Roman"/>
                <w:color w:val="000000" w:themeColor="text1"/>
                <w:lang w:val="en-GB"/>
              </w:rPr>
              <w:t>Customer</w:t>
            </w:r>
            <w:r w:rsidRPr="00CB678E">
              <w:rPr>
                <w:rFonts w:ascii="Times New Roman" w:eastAsiaTheme="minorHAnsi" w:hAnsi="Times New Roman" w:cs="Times New Roman"/>
                <w:color w:val="000000" w:themeColor="text1"/>
                <w:lang w:val="en-GB"/>
              </w:rPr>
              <w:t xml:space="preserve"> (</w:t>
            </w:r>
            <w:r w:rsidR="00D108BD" w:rsidRPr="00CB678E">
              <w:rPr>
                <w:rFonts w:ascii="Times New Roman" w:eastAsiaTheme="minorHAnsi" w:hAnsi="Times New Roman" w:cs="Times New Roman"/>
                <w:color w:val="000000" w:themeColor="text1"/>
                <w:lang w:val="en-GB"/>
              </w:rPr>
              <w:t xml:space="preserve">submission documents </w:t>
            </w:r>
            <w:r w:rsidRPr="00CB678E">
              <w:rPr>
                <w:rFonts w:ascii="Times New Roman" w:eastAsiaTheme="minorHAnsi" w:hAnsi="Times New Roman" w:cs="Times New Roman"/>
                <w:color w:val="000000" w:themeColor="text1"/>
                <w:lang w:val="en-GB"/>
              </w:rPr>
              <w:t xml:space="preserve">are prepared </w:t>
            </w:r>
            <w:r w:rsidR="004F7567" w:rsidRPr="00CB678E">
              <w:rPr>
                <w:rFonts w:ascii="Times New Roman" w:eastAsiaTheme="minorHAnsi" w:hAnsi="Times New Roman" w:cs="Times New Roman"/>
                <w:color w:val="000000" w:themeColor="text1"/>
                <w:lang w:val="en-GB"/>
              </w:rPr>
              <w:t>in Ukrainian and English).</w:t>
            </w:r>
          </w:p>
          <w:p w14:paraId="42C18811" w14:textId="77777777" w:rsidR="00AE4F96" w:rsidRPr="00CB678E" w:rsidRDefault="00AE4F96" w:rsidP="00785699">
            <w:pPr>
              <w:pStyle w:val="ListBullet"/>
              <w:numPr>
                <w:ilvl w:val="0"/>
                <w:numId w:val="0"/>
              </w:numPr>
              <w:rPr>
                <w:rFonts w:ascii="Times New Roman" w:eastAsiaTheme="minorHAnsi" w:hAnsi="Times New Roman" w:cs="Times New Roman"/>
                <w:color w:val="000000" w:themeColor="text1"/>
                <w:lang w:val="en-GB"/>
              </w:rPr>
            </w:pPr>
          </w:p>
          <w:p w14:paraId="596CEB00" w14:textId="1246DF70" w:rsidR="004F7567" w:rsidRPr="00CB678E" w:rsidRDefault="008B4B9E" w:rsidP="00785699">
            <w:pPr>
              <w:pStyle w:val="ListBullet"/>
              <w:numPr>
                <w:ilvl w:val="0"/>
                <w:numId w:val="0"/>
              </w:numPr>
              <w:rPr>
                <w:rFonts w:ascii="Times New Roman" w:eastAsiaTheme="minorHAnsi" w:hAnsi="Times New Roman" w:cs="Times New Roman"/>
                <w:lang w:val="en-GB"/>
              </w:rPr>
            </w:pPr>
            <w:r w:rsidRPr="00CB678E">
              <w:rPr>
                <w:rFonts w:ascii="Times New Roman" w:eastAsiaTheme="minorHAnsi" w:hAnsi="Times New Roman" w:cs="Times New Roman"/>
                <w:lang w:val="en-GB"/>
              </w:rPr>
              <w:t>After adjustments based on the comments received, the final versions of the solutions</w:t>
            </w:r>
            <w:r w:rsidR="00B97559">
              <w:rPr>
                <w:rFonts w:ascii="Times New Roman" w:eastAsiaTheme="minorHAnsi" w:hAnsi="Times New Roman" w:cs="Times New Roman"/>
                <w:lang w:val="en-GB"/>
              </w:rPr>
              <w:t>/drawings</w:t>
            </w:r>
            <w:r w:rsidRPr="00CB678E">
              <w:rPr>
                <w:rFonts w:ascii="Times New Roman" w:eastAsiaTheme="minorHAnsi" w:hAnsi="Times New Roman" w:cs="Times New Roman"/>
                <w:lang w:val="en-GB"/>
              </w:rPr>
              <w:t xml:space="preserve"> are presented to the CPVA and the </w:t>
            </w:r>
            <w:r w:rsidR="00B97559">
              <w:rPr>
                <w:rFonts w:ascii="Times New Roman" w:eastAsiaTheme="minorHAnsi" w:hAnsi="Times New Roman" w:cs="Times New Roman"/>
                <w:lang w:val="en-GB"/>
              </w:rPr>
              <w:t>Customer</w:t>
            </w:r>
            <w:r w:rsidRPr="00CB678E">
              <w:rPr>
                <w:rFonts w:ascii="Times New Roman" w:eastAsiaTheme="minorHAnsi" w:hAnsi="Times New Roman" w:cs="Times New Roman"/>
                <w:lang w:val="en-GB"/>
              </w:rPr>
              <w:t xml:space="preserve"> (in Ukrainian and English)</w:t>
            </w:r>
            <w:r w:rsidR="00CD2906" w:rsidRPr="00CB678E">
              <w:rPr>
                <w:rFonts w:ascii="Times New Roman" w:eastAsiaTheme="minorHAnsi" w:hAnsi="Times New Roman" w:cs="Times New Roman"/>
                <w:lang w:val="en-GB"/>
              </w:rPr>
              <w:t>.</w:t>
            </w:r>
          </w:p>
          <w:p w14:paraId="7BDA847C" w14:textId="77777777" w:rsidR="00AE4F96" w:rsidRPr="00CB678E" w:rsidRDefault="00AE4F96" w:rsidP="00785699">
            <w:pPr>
              <w:pStyle w:val="ListBullet"/>
              <w:numPr>
                <w:ilvl w:val="0"/>
                <w:numId w:val="0"/>
              </w:numPr>
              <w:rPr>
                <w:rFonts w:ascii="Times New Roman" w:eastAsiaTheme="minorHAnsi" w:hAnsi="Times New Roman" w:cs="Times New Roman"/>
                <w:lang w:val="en-GB"/>
              </w:rPr>
            </w:pPr>
          </w:p>
          <w:p w14:paraId="0C9C3850" w14:textId="3B838A24" w:rsidR="004F7567" w:rsidRPr="00CB678E" w:rsidRDefault="00CD2906" w:rsidP="004F1B44">
            <w:pPr>
              <w:pStyle w:val="ListBullet"/>
              <w:numPr>
                <w:ilvl w:val="0"/>
                <w:numId w:val="0"/>
              </w:numPr>
              <w:rPr>
                <w:rFonts w:ascii="Times New Roman" w:eastAsiaTheme="minorHAnsi" w:hAnsi="Times New Roman" w:cs="Times New Roman"/>
                <w:color w:val="000000" w:themeColor="text1"/>
                <w:lang w:val="en-GB"/>
              </w:rPr>
            </w:pPr>
            <w:r w:rsidRPr="00CB678E">
              <w:rPr>
                <w:rFonts w:ascii="Times New Roman" w:eastAsiaTheme="minorHAnsi" w:hAnsi="Times New Roman" w:cs="Times New Roman"/>
                <w:lang w:val="en-GB"/>
              </w:rPr>
              <w:t xml:space="preserve">All preliminary and final </w:t>
            </w:r>
            <w:r w:rsidR="00B94E19" w:rsidRPr="00CB678E">
              <w:rPr>
                <w:rFonts w:ascii="Times New Roman" w:eastAsiaTheme="minorHAnsi" w:hAnsi="Times New Roman" w:cs="Times New Roman"/>
                <w:lang w:val="en-GB"/>
              </w:rPr>
              <w:t xml:space="preserve">solutions must include </w:t>
            </w:r>
            <w:r w:rsidR="004F1B44" w:rsidRPr="00CB678E">
              <w:rPr>
                <w:rFonts w:ascii="Times New Roman" w:eastAsiaTheme="minorHAnsi" w:hAnsi="Times New Roman" w:cs="Times New Roman"/>
                <w:lang w:val="en-GB"/>
              </w:rPr>
              <w:t>a</w:t>
            </w:r>
            <w:r w:rsidR="00B94E19" w:rsidRPr="00CB678E">
              <w:rPr>
                <w:rFonts w:ascii="Times New Roman" w:eastAsiaTheme="minorHAnsi" w:hAnsi="Times New Roman" w:cs="Times New Roman"/>
                <w:lang w:val="en-GB"/>
              </w:rPr>
              <w:t xml:space="preserve"> separate </w:t>
            </w:r>
            <w:r w:rsidR="004F1B44" w:rsidRPr="00CB678E">
              <w:rPr>
                <w:rFonts w:ascii="Times New Roman" w:eastAsiaTheme="minorHAnsi" w:hAnsi="Times New Roman" w:cs="Times New Roman"/>
                <w:lang w:val="en-GB"/>
              </w:rPr>
              <w:t xml:space="preserve">section/explanation </w:t>
            </w:r>
            <w:r w:rsidR="00B94E19" w:rsidRPr="00CB678E">
              <w:rPr>
                <w:rFonts w:ascii="Times New Roman" w:eastAsiaTheme="minorHAnsi" w:hAnsi="Times New Roman" w:cs="Times New Roman"/>
                <w:lang w:val="en-GB"/>
              </w:rPr>
              <w:t xml:space="preserve">of how they comply with the Bauhaus/NEB principles, indicating </w:t>
            </w:r>
            <w:r w:rsidR="00586D80" w:rsidRPr="00CB678E">
              <w:rPr>
                <w:rFonts w:ascii="Times New Roman" w:eastAsiaTheme="minorHAnsi" w:hAnsi="Times New Roman" w:cs="Times New Roman"/>
                <w:lang w:val="en-GB"/>
              </w:rPr>
              <w:t xml:space="preserve">them and detailing them </w:t>
            </w:r>
            <w:r w:rsidR="004F1B44" w:rsidRPr="00CB678E">
              <w:rPr>
                <w:rFonts w:ascii="Times New Roman" w:eastAsiaTheme="minorHAnsi" w:hAnsi="Times New Roman" w:cs="Times New Roman"/>
                <w:lang w:val="en-GB"/>
              </w:rPr>
              <w:t>in the specific solution.</w:t>
            </w:r>
          </w:p>
        </w:tc>
      </w:tr>
      <w:tr w:rsidR="003C3E17" w:rsidRPr="00CB678E" w14:paraId="366A9ABB" w14:textId="77777777" w:rsidTr="00151823">
        <w:trPr>
          <w:trHeight w:val="20"/>
        </w:trPr>
        <w:tc>
          <w:tcPr>
            <w:tcW w:w="320" w:type="dxa"/>
          </w:tcPr>
          <w:p w14:paraId="4BA3E1D5"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691B78B3" w14:textId="6E66DDE5" w:rsidR="003C3E17" w:rsidRPr="00CB678E" w:rsidRDefault="003C3E17" w:rsidP="003C3E17">
            <w:pPr>
              <w:pStyle w:val="NormalWeb"/>
              <w:spacing w:after="240" w:afterAutospacing="0"/>
              <w:rPr>
                <w:color w:val="000000" w:themeColor="text1"/>
                <w:sz w:val="22"/>
                <w:szCs w:val="22"/>
                <w:lang w:val="en-GB"/>
              </w:rPr>
            </w:pPr>
            <w:r w:rsidRPr="00CB678E">
              <w:rPr>
                <w:sz w:val="22"/>
                <w:szCs w:val="22"/>
                <w:lang w:val="en-GB"/>
              </w:rPr>
              <w:t xml:space="preserve">Start and duration of service provision </w:t>
            </w:r>
          </w:p>
        </w:tc>
        <w:tc>
          <w:tcPr>
            <w:tcW w:w="7344" w:type="dxa"/>
          </w:tcPr>
          <w:p w14:paraId="238BA317" w14:textId="786799DE" w:rsidR="006B383C" w:rsidRPr="006B383C" w:rsidRDefault="006B383C" w:rsidP="006B383C">
            <w:pPr>
              <w:pStyle w:val="ListBullet"/>
              <w:numPr>
                <w:ilvl w:val="0"/>
                <w:numId w:val="0"/>
              </w:numPr>
              <w:rPr>
                <w:rFonts w:ascii="Times New Roman" w:hAnsi="Times New Roman" w:cs="Times New Roman"/>
                <w:color w:val="000000" w:themeColor="text1"/>
                <w:lang w:val="en-GB"/>
              </w:rPr>
            </w:pPr>
            <w:r w:rsidRPr="006B383C">
              <w:rPr>
                <w:rFonts w:ascii="Times New Roman" w:hAnsi="Times New Roman" w:cs="Times New Roman"/>
                <w:color w:val="000000" w:themeColor="text1"/>
                <w:lang w:val="en-GB"/>
              </w:rPr>
              <w:t>Commencement of Services: The provision of services shall begin on the date of entry into force of the design services contract.</w:t>
            </w:r>
          </w:p>
          <w:p w14:paraId="3EFC6F1D" w14:textId="77777777" w:rsidR="006B383C" w:rsidRPr="006B383C" w:rsidRDefault="006B383C" w:rsidP="006B383C">
            <w:pPr>
              <w:pStyle w:val="ListBullet"/>
              <w:numPr>
                <w:ilvl w:val="0"/>
                <w:numId w:val="0"/>
              </w:numPr>
              <w:rPr>
                <w:rFonts w:ascii="Times New Roman" w:hAnsi="Times New Roman" w:cs="Times New Roman"/>
                <w:color w:val="000000" w:themeColor="text1"/>
                <w:lang w:val="en-GB"/>
              </w:rPr>
            </w:pPr>
            <w:r w:rsidRPr="006B383C">
              <w:rPr>
                <w:rFonts w:ascii="Times New Roman" w:hAnsi="Times New Roman" w:cs="Times New Roman"/>
                <w:color w:val="000000" w:themeColor="text1"/>
                <w:lang w:val="en-GB"/>
              </w:rPr>
              <w:t>The Project shall be prepared and submitted for expert review within 5 months from the date the design services contract enters into force.</w:t>
            </w:r>
          </w:p>
          <w:p w14:paraId="753F897E" w14:textId="77777777" w:rsidR="006B383C" w:rsidRPr="006B383C" w:rsidRDefault="006B383C" w:rsidP="006B383C">
            <w:pPr>
              <w:pStyle w:val="ListBullet"/>
              <w:numPr>
                <w:ilvl w:val="0"/>
                <w:numId w:val="0"/>
              </w:numPr>
              <w:rPr>
                <w:rFonts w:ascii="Times New Roman" w:hAnsi="Times New Roman" w:cs="Times New Roman"/>
                <w:color w:val="000000" w:themeColor="text1"/>
                <w:lang w:val="en-GB"/>
              </w:rPr>
            </w:pPr>
            <w:r w:rsidRPr="006B383C">
              <w:rPr>
                <w:rFonts w:ascii="Times New Roman" w:hAnsi="Times New Roman" w:cs="Times New Roman"/>
                <w:color w:val="000000" w:themeColor="text1"/>
                <w:lang w:val="en-GB"/>
              </w:rPr>
              <w:t xml:space="preserve">The Supplier is not responsible for procuring or carrying out the expert review </w:t>
            </w:r>
            <w:proofErr w:type="gramStart"/>
            <w:r w:rsidRPr="006B383C">
              <w:rPr>
                <w:rFonts w:ascii="Times New Roman" w:hAnsi="Times New Roman" w:cs="Times New Roman"/>
                <w:color w:val="000000" w:themeColor="text1"/>
                <w:lang w:val="en-GB"/>
              </w:rPr>
              <w:t>services, and</w:t>
            </w:r>
            <w:proofErr w:type="gramEnd"/>
            <w:r w:rsidRPr="006B383C">
              <w:rPr>
                <w:rFonts w:ascii="Times New Roman" w:hAnsi="Times New Roman" w:cs="Times New Roman"/>
                <w:color w:val="000000" w:themeColor="text1"/>
                <w:lang w:val="en-GB"/>
              </w:rPr>
              <w:t xml:space="preserve"> shall not be required to perform them.</w:t>
            </w:r>
          </w:p>
          <w:p w14:paraId="5DF26070" w14:textId="0A916102" w:rsidR="003C3E17" w:rsidRPr="006B383C" w:rsidRDefault="006B383C" w:rsidP="006B383C">
            <w:pPr>
              <w:pStyle w:val="ListBullet"/>
              <w:numPr>
                <w:ilvl w:val="0"/>
                <w:numId w:val="0"/>
              </w:numPr>
              <w:rPr>
                <w:rFonts w:ascii="Times New Roman" w:eastAsiaTheme="minorHAnsi" w:hAnsi="Times New Roman" w:cs="Times New Roman"/>
                <w:color w:val="000000" w:themeColor="text1"/>
                <w:lang w:val="lt-LT"/>
              </w:rPr>
            </w:pPr>
            <w:r w:rsidRPr="006B383C">
              <w:rPr>
                <w:rFonts w:ascii="Times New Roman" w:hAnsi="Times New Roman" w:cs="Times New Roman"/>
                <w:color w:val="000000" w:themeColor="text1"/>
                <w:lang w:val="en-GB"/>
              </w:rPr>
              <w:t>Based on the comments provided by the expert review, the Supplier shall revise the Project no later than 10 working days from the date the comments are submitted to the Supplier.</w:t>
            </w:r>
          </w:p>
        </w:tc>
      </w:tr>
      <w:tr w:rsidR="003C3E17" w:rsidRPr="00CB678E" w14:paraId="74EB5FBA" w14:textId="77777777" w:rsidTr="00151823">
        <w:trPr>
          <w:trHeight w:val="20"/>
        </w:trPr>
        <w:tc>
          <w:tcPr>
            <w:tcW w:w="320" w:type="dxa"/>
          </w:tcPr>
          <w:p w14:paraId="66323120"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2E937649" w14:textId="21829D13" w:rsidR="003C3E17" w:rsidRPr="00CB678E" w:rsidRDefault="003C3E17" w:rsidP="003C3E17">
            <w:pPr>
              <w:pStyle w:val="NormalWeb"/>
              <w:rPr>
                <w:color w:val="000000" w:themeColor="text1"/>
                <w:sz w:val="22"/>
                <w:szCs w:val="22"/>
                <w:lang w:val="en-GB"/>
              </w:rPr>
            </w:pPr>
            <w:r w:rsidRPr="00CB678E">
              <w:rPr>
                <w:color w:val="000000" w:themeColor="text1"/>
                <w:sz w:val="22"/>
                <w:szCs w:val="22"/>
                <w:lang w:val="en-GB"/>
              </w:rPr>
              <w:t>Engineering research data</w:t>
            </w:r>
          </w:p>
        </w:tc>
        <w:tc>
          <w:tcPr>
            <w:tcW w:w="7344" w:type="dxa"/>
          </w:tcPr>
          <w:p w14:paraId="046948CE" w14:textId="77777777" w:rsidR="00880E11" w:rsidRPr="00CB678E" w:rsidRDefault="00880E11" w:rsidP="00880E11">
            <w:pPr>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In accordance with DBN A.2.1-1-2008 "Engineering surveys for construction".</w:t>
            </w:r>
          </w:p>
          <w:p w14:paraId="0DAAA4E8" w14:textId="41DE3378" w:rsidR="00880E11" w:rsidRPr="00CB678E" w:rsidRDefault="00880E11" w:rsidP="00880E11">
            <w:pPr>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 The customer instructs the designer to order and pay for:</w:t>
            </w:r>
          </w:p>
          <w:p w14:paraId="668519B1" w14:textId="77777777" w:rsidR="00880E11" w:rsidRPr="00CB678E" w:rsidRDefault="00880E11" w:rsidP="00880E11">
            <w:pPr>
              <w:pStyle w:val="NormalWeb"/>
              <w:numPr>
                <w:ilvl w:val="0"/>
                <w:numId w:val="54"/>
              </w:numPr>
              <w:rPr>
                <w:rFonts w:eastAsiaTheme="minorHAnsi"/>
                <w:color w:val="000000" w:themeColor="text1"/>
                <w:sz w:val="22"/>
                <w:szCs w:val="22"/>
                <w:lang w:val="en-GB" w:eastAsia="en-US"/>
              </w:rPr>
            </w:pPr>
            <w:r w:rsidRPr="00CB678E">
              <w:rPr>
                <w:rFonts w:eastAsiaTheme="minorHAnsi"/>
                <w:color w:val="000000" w:themeColor="text1"/>
                <w:sz w:val="22"/>
                <w:szCs w:val="22"/>
                <w:lang w:val="en-GB" w:eastAsia="en-US"/>
              </w:rPr>
              <w:t>Technical report on engineering and geodetic research</w:t>
            </w:r>
          </w:p>
          <w:p w14:paraId="1B378B19" w14:textId="77777777" w:rsidR="00880E11" w:rsidRPr="00CB678E" w:rsidRDefault="00880E11" w:rsidP="00880E11">
            <w:pPr>
              <w:pStyle w:val="NormalWeb"/>
              <w:numPr>
                <w:ilvl w:val="0"/>
                <w:numId w:val="54"/>
              </w:numPr>
              <w:rPr>
                <w:lang w:val="en-GB"/>
              </w:rPr>
            </w:pPr>
            <w:r w:rsidRPr="00CB678E">
              <w:rPr>
                <w:rFonts w:eastAsiaTheme="minorHAnsi"/>
                <w:color w:val="000000" w:themeColor="text1"/>
                <w:sz w:val="22"/>
                <w:szCs w:val="22"/>
                <w:lang w:val="en-GB" w:eastAsia="en-US"/>
              </w:rPr>
              <w:t>Technical report on engineering-geological research</w:t>
            </w:r>
          </w:p>
          <w:p w14:paraId="6A2DAA4E" w14:textId="2999F1AD" w:rsidR="003C3E17" w:rsidRPr="00CB678E" w:rsidRDefault="003C3E17" w:rsidP="006B383C">
            <w:pPr>
              <w:pStyle w:val="ListBullet"/>
              <w:numPr>
                <w:ilvl w:val="0"/>
                <w:numId w:val="0"/>
              </w:numPr>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The </w:t>
            </w:r>
            <w:r w:rsidR="00DA62EB">
              <w:rPr>
                <w:rFonts w:ascii="Times New Roman" w:hAnsi="Times New Roman" w:cs="Times New Roman"/>
                <w:color w:val="000000" w:themeColor="text1"/>
                <w:lang w:val="en-GB"/>
              </w:rPr>
              <w:t>survey results</w:t>
            </w:r>
            <w:r w:rsidRPr="00CB678E">
              <w:rPr>
                <w:rFonts w:ascii="Times New Roman" w:hAnsi="Times New Roman" w:cs="Times New Roman"/>
                <w:color w:val="000000" w:themeColor="text1"/>
                <w:lang w:val="en-GB"/>
              </w:rPr>
              <w:t xml:space="preserve"> must be presented in a full report. </w:t>
            </w:r>
            <w:r w:rsidR="00F1235C" w:rsidRPr="00CB678E">
              <w:rPr>
                <w:rFonts w:ascii="Times New Roman" w:hAnsi="Times New Roman" w:cs="Times New Roman"/>
                <w:color w:val="000000" w:themeColor="text1"/>
                <w:lang w:val="en-GB"/>
              </w:rPr>
              <w:t xml:space="preserve">All </w:t>
            </w:r>
            <w:r w:rsidRPr="00CB678E">
              <w:rPr>
                <w:rFonts w:ascii="Times New Roman" w:hAnsi="Times New Roman" w:cs="Times New Roman"/>
                <w:color w:val="000000" w:themeColor="text1"/>
                <w:lang w:val="en-GB"/>
              </w:rPr>
              <w:t>laboratory tests are included in the price</w:t>
            </w:r>
            <w:r w:rsidR="00F1235C" w:rsidRPr="00CB678E">
              <w:rPr>
                <w:rFonts w:ascii="Times New Roman" w:hAnsi="Times New Roman" w:cs="Times New Roman"/>
                <w:color w:val="000000" w:themeColor="text1"/>
                <w:lang w:val="en-GB"/>
              </w:rPr>
              <w:t xml:space="preserve">. </w:t>
            </w:r>
            <w:r w:rsidRPr="00CB678E">
              <w:rPr>
                <w:rFonts w:ascii="Times New Roman" w:hAnsi="Times New Roman" w:cs="Times New Roman"/>
                <w:color w:val="000000" w:themeColor="text1"/>
                <w:lang w:val="en-GB"/>
              </w:rPr>
              <w:t>The report is presented in digital and paper form.</w:t>
            </w:r>
          </w:p>
        </w:tc>
      </w:tr>
      <w:tr w:rsidR="003C3E17" w:rsidRPr="00CB678E" w14:paraId="5C12AA58" w14:textId="77777777" w:rsidTr="00151823">
        <w:trPr>
          <w:trHeight w:val="20"/>
        </w:trPr>
        <w:tc>
          <w:tcPr>
            <w:tcW w:w="320" w:type="dxa"/>
          </w:tcPr>
          <w:p w14:paraId="389BFA00"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52D2B4FB" w14:textId="2235B679" w:rsidR="003C3E17" w:rsidRPr="00CB678E" w:rsidRDefault="003C3E17" w:rsidP="003C3E17">
            <w:pPr>
              <w:pStyle w:val="NormalWeb"/>
              <w:spacing w:after="240" w:afterAutospacing="0"/>
              <w:rPr>
                <w:color w:val="000000" w:themeColor="text1"/>
                <w:sz w:val="22"/>
                <w:szCs w:val="22"/>
                <w:lang w:val="en-GB"/>
              </w:rPr>
            </w:pPr>
            <w:r w:rsidRPr="00CB678E">
              <w:rPr>
                <w:color w:val="000000" w:themeColor="text1"/>
                <w:sz w:val="22"/>
                <w:szCs w:val="22"/>
                <w:lang w:val="en-GB"/>
              </w:rPr>
              <w:t xml:space="preserve">Data on special construction conditions (seismicity, settling soils, artificial and flooded areas, etc.) </w:t>
            </w:r>
          </w:p>
        </w:tc>
        <w:tc>
          <w:tcPr>
            <w:tcW w:w="7344" w:type="dxa"/>
          </w:tcPr>
          <w:p w14:paraId="7875D8FF" w14:textId="581E6747" w:rsidR="003C3E17" w:rsidRPr="00CB678E" w:rsidRDefault="003C3E17" w:rsidP="00D8744D">
            <w:pPr>
              <w:rPr>
                <w:rFonts w:ascii="Times New Roman" w:hAnsi="Times New Roman" w:cs="Times New Roman"/>
                <w:color w:val="000000" w:themeColor="text1"/>
                <w:lang w:val="en-GB"/>
              </w:rPr>
            </w:pPr>
            <w:r w:rsidRPr="00CB678E">
              <w:rPr>
                <w:rFonts w:ascii="Times New Roman" w:eastAsia="Times New Roman" w:hAnsi="Times New Roman" w:cs="Times New Roman"/>
                <w:color w:val="000000" w:themeColor="text1"/>
                <w:lang w:val="en-GB" w:eastAsia="uk-UA"/>
              </w:rPr>
              <w:t xml:space="preserve">Must be clarified </w:t>
            </w:r>
            <w:r w:rsidR="00D8744D" w:rsidRPr="00CB678E">
              <w:rPr>
                <w:rFonts w:ascii="Times New Roman" w:eastAsia="Times New Roman" w:hAnsi="Times New Roman" w:cs="Times New Roman"/>
                <w:color w:val="000000" w:themeColor="text1"/>
                <w:lang w:val="en-GB" w:eastAsia="uk-UA"/>
              </w:rPr>
              <w:t>after engineering and geological surveys have been carried out.</w:t>
            </w:r>
          </w:p>
        </w:tc>
      </w:tr>
      <w:tr w:rsidR="003C3E17" w:rsidRPr="00CB678E" w14:paraId="2269FB46" w14:textId="77777777" w:rsidTr="00151823">
        <w:trPr>
          <w:trHeight w:val="20"/>
        </w:trPr>
        <w:tc>
          <w:tcPr>
            <w:tcW w:w="320" w:type="dxa"/>
          </w:tcPr>
          <w:p w14:paraId="3CBA3304"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4E43EEFA" w14:textId="6C17C2FA" w:rsidR="003C3E17" w:rsidRPr="00CB678E" w:rsidRDefault="003C3E17" w:rsidP="003C3E17">
            <w:pPr>
              <w:pStyle w:val="NormalWeb"/>
              <w:spacing w:after="240" w:afterAutospacing="0"/>
              <w:rPr>
                <w:color w:val="000000" w:themeColor="text1"/>
                <w:sz w:val="22"/>
                <w:szCs w:val="22"/>
                <w:lang w:val="en-GB"/>
              </w:rPr>
            </w:pPr>
            <w:r w:rsidRPr="00CB678E">
              <w:rPr>
                <w:color w:val="000000" w:themeColor="text1"/>
                <w:sz w:val="22"/>
                <w:szCs w:val="22"/>
                <w:lang w:val="en-GB"/>
              </w:rPr>
              <w:t xml:space="preserve">Basic architectural and planning requirements and characteristics of the object, including functional groups of premises, names and areas of premises </w:t>
            </w:r>
          </w:p>
        </w:tc>
        <w:tc>
          <w:tcPr>
            <w:tcW w:w="7344" w:type="dxa"/>
          </w:tcPr>
          <w:p w14:paraId="2DDA88CE" w14:textId="49C9C8A2" w:rsidR="003C3E17" w:rsidRPr="00CB678E" w:rsidRDefault="003C3E17" w:rsidP="003C3E17">
            <w:pPr>
              <w:spacing w:after="0"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A multifunctional education centre is being designed, consisting of all buildings intended for teaching and additional </w:t>
            </w:r>
            <w:r w:rsidR="00D8744D" w:rsidRPr="00CB678E">
              <w:rPr>
                <w:rFonts w:ascii="Times New Roman" w:hAnsi="Times New Roman" w:cs="Times New Roman"/>
                <w:color w:val="000000" w:themeColor="text1"/>
                <w:lang w:val="en-GB"/>
              </w:rPr>
              <w:t xml:space="preserve">community </w:t>
            </w:r>
            <w:r w:rsidRPr="00CB678E">
              <w:rPr>
                <w:rFonts w:ascii="Times New Roman" w:hAnsi="Times New Roman" w:cs="Times New Roman"/>
                <w:color w:val="000000" w:themeColor="text1"/>
                <w:lang w:val="en-GB"/>
              </w:rPr>
              <w:t>functions.</w:t>
            </w:r>
          </w:p>
          <w:p w14:paraId="13D4A314" w14:textId="48576B8B" w:rsidR="003C3E17" w:rsidRPr="00CB678E" w:rsidRDefault="003C3E17" w:rsidP="003C3E17">
            <w:pPr>
              <w:spacing w:after="0"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The architectural planning requirements are specified in the prepared adaptive technical design.</w:t>
            </w:r>
          </w:p>
          <w:p w14:paraId="31A7261B" w14:textId="77777777" w:rsidR="00DB5F64" w:rsidRPr="00CB678E" w:rsidRDefault="00DB5F64" w:rsidP="003C3E17">
            <w:pPr>
              <w:spacing w:after="0" w:line="240" w:lineRule="auto"/>
              <w:rPr>
                <w:rFonts w:ascii="Times New Roman" w:hAnsi="Times New Roman" w:cs="Times New Roman"/>
                <w:color w:val="000000" w:themeColor="text1"/>
                <w:lang w:val="en-GB"/>
              </w:rPr>
            </w:pPr>
          </w:p>
          <w:p w14:paraId="608B2DD6" w14:textId="77777777" w:rsidR="00DB5F64" w:rsidRPr="00CB678E" w:rsidRDefault="00DB5F64" w:rsidP="00DB5F64">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The plot area is 2.5 ha (25,000 m²).</w:t>
            </w:r>
          </w:p>
          <w:p w14:paraId="566A5105" w14:textId="77777777" w:rsidR="00DB5F64" w:rsidRPr="00CB678E" w:rsidRDefault="00DB5F64" w:rsidP="00DB5F64">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The building area is 0.8593 ha (8,593.35 m²), and the building density is 34.37%.</w:t>
            </w:r>
          </w:p>
          <w:p w14:paraId="363F6C19" w14:textId="77777777" w:rsidR="00DA62EB" w:rsidRDefault="00DA62EB" w:rsidP="003C3E17">
            <w:pPr>
              <w:spacing w:after="0" w:line="240" w:lineRule="auto"/>
              <w:rPr>
                <w:rFonts w:ascii="Times New Roman" w:hAnsi="Times New Roman" w:cs="Times New Roman"/>
                <w:color w:val="000000" w:themeColor="text1"/>
                <w:lang w:val="en-GB"/>
              </w:rPr>
            </w:pPr>
          </w:p>
          <w:p w14:paraId="5F163C0B" w14:textId="097E0A6F" w:rsidR="003C3E17" w:rsidRPr="00CB678E" w:rsidRDefault="00DA62EB" w:rsidP="003C3E17">
            <w:pPr>
              <w:spacing w:after="0" w:line="24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The reuse and adaptive project should be localized in </w:t>
            </w:r>
            <w:r w:rsidR="00AE4F96" w:rsidRPr="00CB678E">
              <w:rPr>
                <w:rFonts w:ascii="Times New Roman" w:hAnsi="Times New Roman" w:cs="Times New Roman"/>
                <w:color w:val="000000" w:themeColor="text1"/>
                <w:lang w:val="en-GB"/>
              </w:rPr>
              <w:t xml:space="preserve">the </w:t>
            </w:r>
            <w:r>
              <w:rPr>
                <w:rFonts w:ascii="Times New Roman" w:hAnsi="Times New Roman" w:cs="Times New Roman"/>
                <w:color w:val="000000" w:themeColor="text1"/>
                <w:lang w:val="en-GB"/>
              </w:rPr>
              <w:t>Zhytomyr school's territory</w:t>
            </w:r>
            <w:r w:rsidR="006B383C">
              <w:rPr>
                <w:rFonts w:ascii="Times New Roman" w:hAnsi="Times New Roman" w:cs="Times New Roman"/>
                <w:color w:val="000000" w:themeColor="text1"/>
                <w:lang w:val="en-GB"/>
              </w:rPr>
              <w:t xml:space="preserve"> and corrections made according to the needs of the Customer. </w:t>
            </w:r>
          </w:p>
          <w:p w14:paraId="34DAA9BC" w14:textId="77777777" w:rsidR="00AE4F96" w:rsidRPr="00CB678E" w:rsidRDefault="00AE4F96" w:rsidP="003C3E17">
            <w:pPr>
              <w:spacing w:after="0" w:line="240" w:lineRule="auto"/>
              <w:rPr>
                <w:rFonts w:ascii="Times New Roman" w:hAnsi="Times New Roman" w:cs="Times New Roman"/>
                <w:color w:val="000000" w:themeColor="text1"/>
                <w:lang w:val="en-GB"/>
              </w:rPr>
            </w:pPr>
          </w:p>
          <w:p w14:paraId="3F3775AB" w14:textId="7234C2F2" w:rsidR="003C3E17" w:rsidRPr="00CB678E" w:rsidRDefault="003C3E17" w:rsidP="003C3E17">
            <w:pPr>
              <w:spacing w:after="0" w:line="240" w:lineRule="auto"/>
              <w:rPr>
                <w:rFonts w:ascii="Times New Roman" w:hAnsi="Times New Roman" w:cs="Times New Roman"/>
                <w:lang w:val="en-GB"/>
              </w:rPr>
            </w:pPr>
            <w:r w:rsidRPr="00CB678E">
              <w:rPr>
                <w:rFonts w:ascii="Times New Roman" w:hAnsi="Times New Roman" w:cs="Times New Roman"/>
                <w:lang w:val="en-GB"/>
              </w:rPr>
              <w:t>Key indicators used to adjust the adaptive project:</w:t>
            </w:r>
          </w:p>
          <w:p w14:paraId="4DA9EA07" w14:textId="77777777" w:rsidR="003C3E17" w:rsidRPr="00CB678E" w:rsidRDefault="003C3E17" w:rsidP="003C3E17">
            <w:pPr>
              <w:pStyle w:val="ListParagraph"/>
              <w:numPr>
                <w:ilvl w:val="0"/>
                <w:numId w:val="5"/>
              </w:numPr>
              <w:spacing w:after="0" w:line="240" w:lineRule="auto"/>
              <w:jc w:val="both"/>
              <w:rPr>
                <w:rFonts w:ascii="Times New Roman" w:eastAsia="Times New Roman" w:hAnsi="Times New Roman" w:cs="Times New Roman"/>
                <w:lang w:val="en-GB"/>
              </w:rPr>
            </w:pPr>
            <w:r w:rsidRPr="00CB678E">
              <w:rPr>
                <w:rFonts w:ascii="Times New Roman" w:eastAsia="Times New Roman" w:hAnsi="Times New Roman" w:cs="Times New Roman"/>
                <w:lang w:val="en-GB"/>
              </w:rPr>
              <w:t>Number of students: 650</w:t>
            </w:r>
          </w:p>
          <w:p w14:paraId="35550632" w14:textId="77777777" w:rsidR="006455C1" w:rsidRPr="00CB678E" w:rsidRDefault="003C3E17" w:rsidP="003C3E17">
            <w:pPr>
              <w:pStyle w:val="ListParagraph"/>
              <w:numPr>
                <w:ilvl w:val="0"/>
                <w:numId w:val="5"/>
              </w:numPr>
              <w:spacing w:after="0" w:line="240" w:lineRule="auto"/>
              <w:jc w:val="both"/>
              <w:rPr>
                <w:rFonts w:ascii="Times New Roman" w:eastAsia="Times New Roman" w:hAnsi="Times New Roman" w:cs="Times New Roman"/>
                <w:lang w:val="en-GB"/>
              </w:rPr>
            </w:pPr>
            <w:r w:rsidRPr="00CB678E">
              <w:rPr>
                <w:rFonts w:ascii="Times New Roman" w:eastAsia="Times New Roman" w:hAnsi="Times New Roman" w:cs="Times New Roman"/>
                <w:lang w:val="en-GB"/>
              </w:rPr>
              <w:t>Number of employees:</w:t>
            </w:r>
            <w:r w:rsidR="006455C1" w:rsidRPr="00CB678E">
              <w:rPr>
                <w:rFonts w:ascii="Times New Roman" w:eastAsia="Times New Roman" w:hAnsi="Times New Roman" w:cs="Times New Roman"/>
                <w:lang w:val="en-GB"/>
              </w:rPr>
              <w:t xml:space="preserve"> 100</w:t>
            </w:r>
          </w:p>
          <w:p w14:paraId="7FF2BABB" w14:textId="602CE4DE" w:rsidR="003C3E17" w:rsidRPr="00CB678E" w:rsidRDefault="003C3E17" w:rsidP="003C3E17">
            <w:pPr>
              <w:pStyle w:val="ListParagraph"/>
              <w:numPr>
                <w:ilvl w:val="0"/>
                <w:numId w:val="5"/>
              </w:numPr>
              <w:spacing w:after="0" w:line="240" w:lineRule="auto"/>
              <w:jc w:val="both"/>
              <w:rPr>
                <w:rFonts w:ascii="Times New Roman" w:eastAsia="Times New Roman" w:hAnsi="Times New Roman" w:cs="Times New Roman"/>
                <w:lang w:val="en-GB"/>
              </w:rPr>
            </w:pPr>
            <w:r w:rsidRPr="00CB678E">
              <w:rPr>
                <w:rFonts w:ascii="Times New Roman" w:eastAsia="Times New Roman" w:hAnsi="Times New Roman" w:cs="Times New Roman"/>
                <w:lang w:val="en-GB"/>
              </w:rPr>
              <w:t>Number of classes: 1-9</w:t>
            </w:r>
          </w:p>
          <w:p w14:paraId="4D3FC334" w14:textId="77777777" w:rsidR="006455C1" w:rsidRPr="00CB678E" w:rsidRDefault="006455C1" w:rsidP="003C3E17">
            <w:pPr>
              <w:pStyle w:val="NormalWeb"/>
              <w:spacing w:before="0" w:beforeAutospacing="0" w:after="0" w:afterAutospacing="0"/>
              <w:rPr>
                <w:color w:val="1E1916"/>
                <w:sz w:val="22"/>
                <w:szCs w:val="22"/>
                <w:lang w:val="en-GB"/>
              </w:rPr>
            </w:pPr>
          </w:p>
          <w:p w14:paraId="1ED88F6C" w14:textId="14230FF0" w:rsidR="003C3E17" w:rsidRPr="00CB678E" w:rsidRDefault="003C3E17" w:rsidP="003C3E17">
            <w:pPr>
              <w:pStyle w:val="NormalWeb"/>
              <w:spacing w:before="0" w:beforeAutospacing="0" w:after="0" w:afterAutospacing="0"/>
              <w:rPr>
                <w:color w:val="1E1916"/>
                <w:sz w:val="22"/>
                <w:szCs w:val="22"/>
                <w:lang w:val="en-GB"/>
              </w:rPr>
            </w:pPr>
            <w:r w:rsidRPr="00CB678E">
              <w:rPr>
                <w:color w:val="1E1916"/>
                <w:sz w:val="22"/>
                <w:szCs w:val="22"/>
                <w:lang w:val="en-GB"/>
              </w:rPr>
              <w:t xml:space="preserve">The project envisages the following functional groups of premises </w:t>
            </w:r>
            <w:r w:rsidR="006455C1" w:rsidRPr="00CB678E">
              <w:rPr>
                <w:color w:val="1E1916"/>
                <w:sz w:val="22"/>
                <w:szCs w:val="22"/>
                <w:lang w:val="en-GB"/>
              </w:rPr>
              <w:t>(</w:t>
            </w:r>
            <w:r w:rsidR="006455C1" w:rsidRPr="00CB678E">
              <w:rPr>
                <w:color w:val="1E1916"/>
                <w:sz w:val="22"/>
                <w:szCs w:val="22"/>
                <w:highlight w:val="yellow"/>
                <w:lang w:val="en-GB"/>
              </w:rPr>
              <w:t>SUBJECT TO CHANGE)</w:t>
            </w:r>
            <w:r w:rsidRPr="00CB678E">
              <w:rPr>
                <w:color w:val="1E1916"/>
                <w:sz w:val="22"/>
                <w:szCs w:val="22"/>
                <w:lang w:val="en-GB"/>
              </w:rPr>
              <w:t>:</w:t>
            </w:r>
          </w:p>
          <w:p w14:paraId="0BCA1664" w14:textId="18989B08" w:rsidR="003C3E17" w:rsidRPr="00CB678E" w:rsidRDefault="003C3E17" w:rsidP="003C3E17">
            <w:pPr>
              <w:pStyle w:val="NormalWeb"/>
              <w:spacing w:before="0" w:beforeAutospacing="0" w:after="0" w:afterAutospacing="0"/>
              <w:rPr>
                <w:color w:val="1E1916"/>
                <w:sz w:val="22"/>
                <w:szCs w:val="22"/>
                <w:lang w:val="en-GB"/>
              </w:rPr>
            </w:pPr>
            <w:r w:rsidRPr="00CB678E">
              <w:rPr>
                <w:color w:val="1E1916"/>
                <w:sz w:val="22"/>
                <w:szCs w:val="22"/>
                <w:lang w:val="en-GB"/>
              </w:rPr>
              <w:t>Classrooms and teaching rooms (in general secondary education institutions):</w:t>
            </w:r>
          </w:p>
          <w:p w14:paraId="62C9BDB0" w14:textId="77777777" w:rsidR="003C3E17" w:rsidRPr="00CB678E"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4 primary school </w:t>
            </w:r>
            <w:proofErr w:type="gramStart"/>
            <w:r w:rsidRPr="00CB678E">
              <w:rPr>
                <w:rFonts w:ascii="Times New Roman" w:eastAsia="Times New Roman" w:hAnsi="Times New Roman" w:cs="Times New Roman"/>
                <w:sz w:val="21"/>
                <w:szCs w:val="21"/>
                <w:lang w:val="en-GB"/>
              </w:rPr>
              <w:t>classrooms;</w:t>
            </w:r>
            <w:proofErr w:type="gramEnd"/>
          </w:p>
          <w:p w14:paraId="707EEE17" w14:textId="77777777" w:rsidR="003C3E17" w:rsidRPr="00CB678E"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Biology </w:t>
            </w:r>
            <w:proofErr w:type="gramStart"/>
            <w:r w:rsidRPr="00CB678E">
              <w:rPr>
                <w:rFonts w:ascii="Times New Roman" w:eastAsia="Times New Roman" w:hAnsi="Times New Roman" w:cs="Times New Roman"/>
                <w:sz w:val="21"/>
                <w:szCs w:val="21"/>
                <w:lang w:val="en-GB"/>
              </w:rPr>
              <w:t>classroom;</w:t>
            </w:r>
            <w:proofErr w:type="gramEnd"/>
            <w:r w:rsidRPr="00CB678E">
              <w:rPr>
                <w:rFonts w:ascii="Times New Roman" w:eastAsia="Times New Roman" w:hAnsi="Times New Roman" w:cs="Times New Roman"/>
                <w:sz w:val="21"/>
                <w:szCs w:val="21"/>
                <w:lang w:val="en-GB"/>
              </w:rPr>
              <w:t xml:space="preserve"> </w:t>
            </w:r>
          </w:p>
          <w:p w14:paraId="5080CA70" w14:textId="77777777" w:rsidR="003C3E17" w:rsidRPr="00CB678E"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History </w:t>
            </w:r>
            <w:proofErr w:type="gramStart"/>
            <w:r w:rsidRPr="00CB678E">
              <w:rPr>
                <w:rFonts w:ascii="Times New Roman" w:eastAsia="Times New Roman" w:hAnsi="Times New Roman" w:cs="Times New Roman"/>
                <w:sz w:val="21"/>
                <w:szCs w:val="21"/>
                <w:lang w:val="en-GB"/>
              </w:rPr>
              <w:t>classroom;</w:t>
            </w:r>
            <w:proofErr w:type="gramEnd"/>
          </w:p>
          <w:p w14:paraId="77E2FBAF" w14:textId="77777777" w:rsidR="003C3E17" w:rsidRPr="00CB678E"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Geography </w:t>
            </w:r>
            <w:proofErr w:type="gramStart"/>
            <w:r w:rsidRPr="00CB678E">
              <w:rPr>
                <w:rFonts w:ascii="Times New Roman" w:eastAsia="Times New Roman" w:hAnsi="Times New Roman" w:cs="Times New Roman"/>
                <w:sz w:val="21"/>
                <w:szCs w:val="21"/>
                <w:lang w:val="en-GB"/>
              </w:rPr>
              <w:t>classroom;</w:t>
            </w:r>
            <w:proofErr w:type="gramEnd"/>
          </w:p>
          <w:p w14:paraId="59DE4FF9" w14:textId="77777777" w:rsidR="003C3E17" w:rsidRPr="00CB678E"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Ukrainian language and literature </w:t>
            </w:r>
            <w:proofErr w:type="gramStart"/>
            <w:r w:rsidRPr="00CB678E">
              <w:rPr>
                <w:rFonts w:ascii="Times New Roman" w:eastAsia="Times New Roman" w:hAnsi="Times New Roman" w:cs="Times New Roman"/>
                <w:sz w:val="21"/>
                <w:szCs w:val="21"/>
                <w:lang w:val="en-GB"/>
              </w:rPr>
              <w:t>classroom;</w:t>
            </w:r>
            <w:proofErr w:type="gramEnd"/>
          </w:p>
          <w:p w14:paraId="40AEF6C6" w14:textId="77777777" w:rsidR="003C3E17" w:rsidRPr="00CB678E"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Foreign languages </w:t>
            </w:r>
            <w:proofErr w:type="gramStart"/>
            <w:r w:rsidRPr="00CB678E">
              <w:rPr>
                <w:rFonts w:ascii="Times New Roman" w:eastAsia="Times New Roman" w:hAnsi="Times New Roman" w:cs="Times New Roman"/>
                <w:sz w:val="21"/>
                <w:szCs w:val="21"/>
                <w:lang w:val="en-GB"/>
              </w:rPr>
              <w:t>classroom;</w:t>
            </w:r>
            <w:proofErr w:type="gramEnd"/>
          </w:p>
          <w:p w14:paraId="133DD250" w14:textId="77777777" w:rsidR="003C3E17" w:rsidRPr="00CB678E"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Physics </w:t>
            </w:r>
            <w:proofErr w:type="gramStart"/>
            <w:r w:rsidRPr="00CB678E">
              <w:rPr>
                <w:rFonts w:ascii="Times New Roman" w:eastAsia="Times New Roman" w:hAnsi="Times New Roman" w:cs="Times New Roman"/>
                <w:sz w:val="21"/>
                <w:szCs w:val="21"/>
                <w:lang w:val="en-GB"/>
              </w:rPr>
              <w:t>classroom;</w:t>
            </w:r>
            <w:proofErr w:type="gramEnd"/>
          </w:p>
          <w:p w14:paraId="45BA0C5F" w14:textId="77777777" w:rsidR="003C3E17" w:rsidRPr="00CB678E"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Computer Science </w:t>
            </w:r>
            <w:proofErr w:type="gramStart"/>
            <w:r w:rsidRPr="00CB678E">
              <w:rPr>
                <w:rFonts w:ascii="Times New Roman" w:eastAsia="Times New Roman" w:hAnsi="Times New Roman" w:cs="Times New Roman"/>
                <w:sz w:val="21"/>
                <w:szCs w:val="21"/>
                <w:lang w:val="en-GB"/>
              </w:rPr>
              <w:t>Room;</w:t>
            </w:r>
            <w:proofErr w:type="gramEnd"/>
          </w:p>
          <w:p w14:paraId="0D797307" w14:textId="77777777" w:rsidR="003C3E17" w:rsidRPr="00CB678E" w:rsidRDefault="003C3E17" w:rsidP="003C3E17">
            <w:pPr>
              <w:pStyle w:val="ListParagraph"/>
              <w:numPr>
                <w:ilvl w:val="0"/>
                <w:numId w:val="6"/>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Mathematics classroom.</w:t>
            </w:r>
          </w:p>
          <w:p w14:paraId="073E9735"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p>
          <w:p w14:paraId="073B808F"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Physical education and sports rooms:</w:t>
            </w:r>
          </w:p>
          <w:p w14:paraId="10BF9930" w14:textId="77777777" w:rsidR="003C3E17" w:rsidRPr="00CB678E" w:rsidRDefault="003C3E17" w:rsidP="003C3E17">
            <w:pPr>
              <w:pStyle w:val="ListParagraph"/>
              <w:numPr>
                <w:ilvl w:val="0"/>
                <w:numId w:val="7"/>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Sports </w:t>
            </w:r>
            <w:proofErr w:type="gramStart"/>
            <w:r w:rsidRPr="00CB678E">
              <w:rPr>
                <w:rFonts w:ascii="Times New Roman" w:eastAsia="Times New Roman" w:hAnsi="Times New Roman" w:cs="Times New Roman"/>
                <w:sz w:val="21"/>
                <w:szCs w:val="21"/>
                <w:lang w:val="en-GB"/>
              </w:rPr>
              <w:t>hall;</w:t>
            </w:r>
            <w:proofErr w:type="gramEnd"/>
          </w:p>
          <w:p w14:paraId="2164727F" w14:textId="77777777" w:rsidR="003C3E17" w:rsidRPr="00CB678E" w:rsidRDefault="003C3E17" w:rsidP="003C3E17">
            <w:pPr>
              <w:pStyle w:val="ListParagraph"/>
              <w:numPr>
                <w:ilvl w:val="0"/>
                <w:numId w:val="7"/>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Changing rooms, showers, </w:t>
            </w:r>
            <w:proofErr w:type="gramStart"/>
            <w:r w:rsidRPr="00CB678E">
              <w:rPr>
                <w:rFonts w:ascii="Times New Roman" w:eastAsia="Times New Roman" w:hAnsi="Times New Roman" w:cs="Times New Roman"/>
                <w:sz w:val="21"/>
                <w:szCs w:val="21"/>
                <w:lang w:val="en-GB"/>
              </w:rPr>
              <w:t>toilets;</w:t>
            </w:r>
            <w:proofErr w:type="gramEnd"/>
          </w:p>
          <w:p w14:paraId="2589447C" w14:textId="77777777" w:rsidR="003C3E17" w:rsidRPr="00CB678E" w:rsidRDefault="003C3E17" w:rsidP="003C3E17">
            <w:pPr>
              <w:pStyle w:val="ListParagraph"/>
              <w:numPr>
                <w:ilvl w:val="0"/>
                <w:numId w:val="7"/>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Equipment, coaches.</w:t>
            </w:r>
          </w:p>
          <w:p w14:paraId="1E15146D"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p>
          <w:p w14:paraId="29BD6919"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Common use:</w:t>
            </w:r>
          </w:p>
          <w:p w14:paraId="6275B334" w14:textId="77777777" w:rsidR="003C3E17" w:rsidRPr="00CB678E" w:rsidRDefault="003C3E17" w:rsidP="003C3E17">
            <w:pPr>
              <w:pStyle w:val="ListParagraph"/>
              <w:numPr>
                <w:ilvl w:val="0"/>
                <w:numId w:val="8"/>
              </w:numPr>
              <w:spacing w:after="0" w:line="240" w:lineRule="auto"/>
              <w:jc w:val="both"/>
              <w:rPr>
                <w:rFonts w:ascii="Times New Roman" w:eastAsia="Times New Roman" w:hAnsi="Times New Roman" w:cs="Times New Roman"/>
                <w:sz w:val="21"/>
                <w:szCs w:val="21"/>
                <w:lang w:val="en-GB"/>
              </w:rPr>
            </w:pPr>
            <w:proofErr w:type="gramStart"/>
            <w:r w:rsidRPr="00CB678E">
              <w:rPr>
                <w:rFonts w:ascii="Times New Roman" w:eastAsia="Times New Roman" w:hAnsi="Times New Roman" w:cs="Times New Roman"/>
                <w:sz w:val="21"/>
                <w:szCs w:val="21"/>
                <w:lang w:val="en-GB"/>
              </w:rPr>
              <w:t>Library;</w:t>
            </w:r>
            <w:proofErr w:type="gramEnd"/>
          </w:p>
          <w:p w14:paraId="5868CAE6" w14:textId="77777777" w:rsidR="003C3E17" w:rsidRPr="00CB678E" w:rsidRDefault="003C3E17" w:rsidP="003C3E17">
            <w:pPr>
              <w:pStyle w:val="ListParagraph"/>
              <w:numPr>
                <w:ilvl w:val="0"/>
                <w:numId w:val="8"/>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Auditorium.</w:t>
            </w:r>
          </w:p>
          <w:p w14:paraId="473CC0CE"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p>
          <w:p w14:paraId="00BD8438"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Canteen:</w:t>
            </w:r>
          </w:p>
          <w:p w14:paraId="0186029C" w14:textId="77777777" w:rsidR="003C3E17" w:rsidRPr="00CB678E" w:rsidRDefault="003C3E17" w:rsidP="003C3E17">
            <w:pPr>
              <w:pStyle w:val="ListParagraph"/>
              <w:numPr>
                <w:ilvl w:val="0"/>
                <w:numId w:val="9"/>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Dining </w:t>
            </w:r>
            <w:proofErr w:type="gramStart"/>
            <w:r w:rsidRPr="00CB678E">
              <w:rPr>
                <w:rFonts w:ascii="Times New Roman" w:eastAsia="Times New Roman" w:hAnsi="Times New Roman" w:cs="Times New Roman"/>
                <w:sz w:val="21"/>
                <w:szCs w:val="21"/>
                <w:lang w:val="en-GB"/>
              </w:rPr>
              <w:t>room;</w:t>
            </w:r>
            <w:proofErr w:type="gramEnd"/>
          </w:p>
          <w:p w14:paraId="0D1EB8DF" w14:textId="77777777" w:rsidR="003C3E17" w:rsidRPr="00CB678E" w:rsidRDefault="003C3E17" w:rsidP="003C3E17">
            <w:pPr>
              <w:pStyle w:val="ListParagraph"/>
              <w:numPr>
                <w:ilvl w:val="0"/>
                <w:numId w:val="9"/>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Kitchen with auxiliary </w:t>
            </w:r>
            <w:proofErr w:type="gramStart"/>
            <w:r w:rsidRPr="00CB678E">
              <w:rPr>
                <w:rFonts w:ascii="Times New Roman" w:eastAsia="Times New Roman" w:hAnsi="Times New Roman" w:cs="Times New Roman"/>
                <w:sz w:val="21"/>
                <w:szCs w:val="21"/>
                <w:lang w:val="en-GB"/>
              </w:rPr>
              <w:t>rooms;</w:t>
            </w:r>
            <w:proofErr w:type="gramEnd"/>
          </w:p>
          <w:p w14:paraId="6EA709B4" w14:textId="77777777" w:rsidR="003C3E17" w:rsidRPr="00CB678E" w:rsidRDefault="003C3E17" w:rsidP="003C3E17">
            <w:pPr>
              <w:pStyle w:val="ListParagraph"/>
              <w:numPr>
                <w:ilvl w:val="0"/>
                <w:numId w:val="9"/>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Utility and domestic rooms for staff.</w:t>
            </w:r>
          </w:p>
          <w:p w14:paraId="192C22EB"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p>
          <w:p w14:paraId="4D445ABA"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r w:rsidRPr="00CB678E">
              <w:rPr>
                <w:rFonts w:ascii="Times New Roman" w:hAnsi="Times New Roman" w:cs="Times New Roman"/>
                <w:color w:val="1E1916"/>
                <w:lang w:val="en-GB"/>
              </w:rPr>
              <w:t>Medical care</w:t>
            </w:r>
          </w:p>
          <w:p w14:paraId="525964BD" w14:textId="77777777" w:rsidR="003C3E17" w:rsidRPr="00CB678E" w:rsidRDefault="003C3E17" w:rsidP="003C3E17">
            <w:pPr>
              <w:pStyle w:val="ListParagraph"/>
              <w:numPr>
                <w:ilvl w:val="0"/>
                <w:numId w:val="10"/>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Medical </w:t>
            </w:r>
            <w:proofErr w:type="gramStart"/>
            <w:r w:rsidRPr="00CB678E">
              <w:rPr>
                <w:rFonts w:ascii="Times New Roman" w:eastAsia="Times New Roman" w:hAnsi="Times New Roman" w:cs="Times New Roman"/>
                <w:sz w:val="21"/>
                <w:szCs w:val="21"/>
                <w:lang w:val="en-GB"/>
              </w:rPr>
              <w:t>office;</w:t>
            </w:r>
            <w:proofErr w:type="gramEnd"/>
          </w:p>
          <w:p w14:paraId="4A7A9853" w14:textId="0D8EEFDB" w:rsidR="003C3E17" w:rsidRPr="00CB678E" w:rsidRDefault="003C3E17" w:rsidP="003C3E17">
            <w:pPr>
              <w:pStyle w:val="ListParagraph"/>
              <w:numPr>
                <w:ilvl w:val="0"/>
                <w:numId w:val="10"/>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Psychologist's office</w:t>
            </w:r>
            <w:r w:rsidR="006B383C">
              <w:rPr>
                <w:rFonts w:ascii="Times New Roman" w:eastAsia="Times New Roman" w:hAnsi="Times New Roman" w:cs="Times New Roman"/>
                <w:sz w:val="21"/>
                <w:szCs w:val="21"/>
                <w:lang w:val="en-GB"/>
              </w:rPr>
              <w:t xml:space="preserve">, </w:t>
            </w:r>
            <w:r w:rsidRPr="00CB678E">
              <w:rPr>
                <w:rFonts w:ascii="Times New Roman" w:eastAsia="Times New Roman" w:hAnsi="Times New Roman" w:cs="Times New Roman"/>
                <w:sz w:val="21"/>
                <w:szCs w:val="21"/>
                <w:lang w:val="en-GB"/>
              </w:rPr>
              <w:t xml:space="preserve">resource </w:t>
            </w:r>
            <w:proofErr w:type="gramStart"/>
            <w:r w:rsidRPr="00CB678E">
              <w:rPr>
                <w:rFonts w:ascii="Times New Roman" w:eastAsia="Times New Roman" w:hAnsi="Times New Roman" w:cs="Times New Roman"/>
                <w:sz w:val="21"/>
                <w:szCs w:val="21"/>
                <w:lang w:val="en-GB"/>
              </w:rPr>
              <w:t>room;</w:t>
            </w:r>
            <w:proofErr w:type="gramEnd"/>
          </w:p>
          <w:p w14:paraId="5C32970B" w14:textId="77777777" w:rsidR="003C3E17" w:rsidRPr="00CB678E" w:rsidRDefault="003C3E17" w:rsidP="003C3E17">
            <w:pPr>
              <w:pStyle w:val="ListParagraph"/>
              <w:numPr>
                <w:ilvl w:val="0"/>
                <w:numId w:val="10"/>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Resource room (psychological support room for teachers).</w:t>
            </w:r>
          </w:p>
          <w:p w14:paraId="1BD97A9B"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p>
          <w:p w14:paraId="01415E96"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r w:rsidRPr="00CB678E">
              <w:rPr>
                <w:rFonts w:ascii="Times New Roman" w:hAnsi="Times New Roman" w:cs="Times New Roman"/>
                <w:color w:val="1E1916"/>
                <w:lang w:val="en-GB"/>
              </w:rPr>
              <w:t>Administrative and service rooms:</w:t>
            </w:r>
          </w:p>
          <w:p w14:paraId="43D63E8A" w14:textId="77777777" w:rsidR="003C3E17" w:rsidRPr="00CB678E" w:rsidRDefault="003C3E17" w:rsidP="003C3E17">
            <w:pPr>
              <w:pStyle w:val="ListParagraph"/>
              <w:numPr>
                <w:ilvl w:val="0"/>
                <w:numId w:val="11"/>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Teachers' </w:t>
            </w:r>
            <w:proofErr w:type="gramStart"/>
            <w:r w:rsidRPr="00CB678E">
              <w:rPr>
                <w:rFonts w:ascii="Times New Roman" w:eastAsia="Times New Roman" w:hAnsi="Times New Roman" w:cs="Times New Roman"/>
                <w:sz w:val="21"/>
                <w:szCs w:val="21"/>
                <w:lang w:val="en-GB"/>
              </w:rPr>
              <w:t>room;</w:t>
            </w:r>
            <w:proofErr w:type="gramEnd"/>
          </w:p>
          <w:p w14:paraId="0D2A07C2" w14:textId="435B3F05" w:rsidR="003C3E17" w:rsidRPr="00CB678E" w:rsidRDefault="003C3E17" w:rsidP="003C3E17">
            <w:pPr>
              <w:pStyle w:val="ListParagraph"/>
              <w:numPr>
                <w:ilvl w:val="0"/>
                <w:numId w:val="11"/>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Headmaster's office</w:t>
            </w:r>
            <w:r w:rsidR="006B383C">
              <w:rPr>
                <w:rFonts w:ascii="Times New Roman" w:eastAsia="Times New Roman" w:hAnsi="Times New Roman" w:cs="Times New Roman"/>
                <w:sz w:val="21"/>
                <w:szCs w:val="21"/>
                <w:lang w:val="en-GB"/>
              </w:rPr>
              <w:t xml:space="preserve">, </w:t>
            </w:r>
            <w:proofErr w:type="gramStart"/>
            <w:r w:rsidRPr="00CB678E">
              <w:rPr>
                <w:rFonts w:ascii="Times New Roman" w:eastAsia="Times New Roman" w:hAnsi="Times New Roman" w:cs="Times New Roman"/>
                <w:sz w:val="21"/>
                <w:szCs w:val="21"/>
                <w:lang w:val="en-GB"/>
              </w:rPr>
              <w:t>secretariat;</w:t>
            </w:r>
            <w:proofErr w:type="gramEnd"/>
          </w:p>
          <w:p w14:paraId="20785154" w14:textId="77777777" w:rsidR="003C3E17" w:rsidRPr="00CB678E" w:rsidRDefault="003C3E17" w:rsidP="003C3E17">
            <w:pPr>
              <w:pStyle w:val="ListParagraph"/>
              <w:numPr>
                <w:ilvl w:val="0"/>
                <w:numId w:val="11"/>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Sanitary facilities for </w:t>
            </w:r>
            <w:proofErr w:type="gramStart"/>
            <w:r w:rsidRPr="00CB678E">
              <w:rPr>
                <w:rFonts w:ascii="Times New Roman" w:eastAsia="Times New Roman" w:hAnsi="Times New Roman" w:cs="Times New Roman"/>
                <w:sz w:val="21"/>
                <w:szCs w:val="21"/>
                <w:lang w:val="en-GB"/>
              </w:rPr>
              <w:t>staff;</w:t>
            </w:r>
            <w:proofErr w:type="gramEnd"/>
          </w:p>
          <w:p w14:paraId="42D4D1AA" w14:textId="2FF1E581" w:rsidR="003C3E17" w:rsidRPr="00CB678E" w:rsidRDefault="003C3E17" w:rsidP="003C3E17">
            <w:pPr>
              <w:pStyle w:val="ListParagraph"/>
              <w:numPr>
                <w:ilvl w:val="0"/>
                <w:numId w:val="11"/>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Changing room</w:t>
            </w:r>
            <w:r w:rsidR="006B383C">
              <w:rPr>
                <w:rFonts w:ascii="Times New Roman" w:eastAsia="Times New Roman" w:hAnsi="Times New Roman" w:cs="Times New Roman"/>
                <w:sz w:val="21"/>
                <w:szCs w:val="21"/>
                <w:lang w:val="en-GB"/>
              </w:rPr>
              <w:t xml:space="preserve">, </w:t>
            </w:r>
            <w:r w:rsidRPr="00CB678E">
              <w:rPr>
                <w:rFonts w:ascii="Times New Roman" w:eastAsia="Times New Roman" w:hAnsi="Times New Roman" w:cs="Times New Roman"/>
                <w:sz w:val="21"/>
                <w:szCs w:val="21"/>
                <w:lang w:val="en-GB"/>
              </w:rPr>
              <w:t>room for technical staff.</w:t>
            </w:r>
          </w:p>
          <w:p w14:paraId="797C51E7"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p>
          <w:p w14:paraId="315F0161" w14:textId="77777777" w:rsidR="003C3E17" w:rsidRPr="00CB678E" w:rsidRDefault="003C3E17" w:rsidP="003C3E17">
            <w:pPr>
              <w:spacing w:after="0" w:line="240" w:lineRule="auto"/>
              <w:jc w:val="both"/>
              <w:rPr>
                <w:rFonts w:ascii="Times New Roman" w:eastAsia="Times New Roman" w:hAnsi="Times New Roman" w:cs="Times New Roman"/>
                <w:sz w:val="21"/>
                <w:szCs w:val="21"/>
                <w:lang w:val="en-GB"/>
              </w:rPr>
            </w:pPr>
            <w:r w:rsidRPr="00CB678E">
              <w:rPr>
                <w:rFonts w:ascii="Times New Roman" w:hAnsi="Times New Roman" w:cs="Times New Roman"/>
                <w:color w:val="1E1916"/>
                <w:lang w:val="en-GB"/>
              </w:rPr>
              <w:t>Auxiliary and support rooms:</w:t>
            </w:r>
          </w:p>
          <w:p w14:paraId="24C4C6D3" w14:textId="77777777" w:rsidR="003C3E17" w:rsidRPr="00CB678E" w:rsidRDefault="003C3E17" w:rsidP="003C3E17">
            <w:pPr>
              <w:pStyle w:val="ListParagraph"/>
              <w:numPr>
                <w:ilvl w:val="0"/>
                <w:numId w:val="12"/>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Recreation </w:t>
            </w:r>
            <w:proofErr w:type="gramStart"/>
            <w:r w:rsidRPr="00CB678E">
              <w:rPr>
                <w:rFonts w:ascii="Times New Roman" w:eastAsia="Times New Roman" w:hAnsi="Times New Roman" w:cs="Times New Roman"/>
                <w:sz w:val="21"/>
                <w:szCs w:val="21"/>
                <w:lang w:val="en-GB"/>
              </w:rPr>
              <w:t>rooms;</w:t>
            </w:r>
            <w:proofErr w:type="gramEnd"/>
          </w:p>
          <w:p w14:paraId="2C0C454D" w14:textId="77777777" w:rsidR="003C3E17" w:rsidRPr="00CB678E" w:rsidRDefault="003C3E17" w:rsidP="003C3E17">
            <w:pPr>
              <w:pStyle w:val="ListParagraph"/>
              <w:numPr>
                <w:ilvl w:val="0"/>
                <w:numId w:val="12"/>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 xml:space="preserve">Sanitary facilities for girls and </w:t>
            </w:r>
            <w:proofErr w:type="gramStart"/>
            <w:r w:rsidRPr="00CB678E">
              <w:rPr>
                <w:rFonts w:ascii="Times New Roman" w:eastAsia="Times New Roman" w:hAnsi="Times New Roman" w:cs="Times New Roman"/>
                <w:sz w:val="21"/>
                <w:szCs w:val="21"/>
                <w:lang w:val="en-GB"/>
              </w:rPr>
              <w:t>boys;</w:t>
            </w:r>
            <w:proofErr w:type="gramEnd"/>
          </w:p>
          <w:p w14:paraId="6DCB5ABC" w14:textId="77777777" w:rsidR="003C3E17" w:rsidRPr="00CB678E" w:rsidRDefault="003C3E17" w:rsidP="003C3E17">
            <w:pPr>
              <w:pStyle w:val="ListParagraph"/>
              <w:numPr>
                <w:ilvl w:val="0"/>
                <w:numId w:val="12"/>
              </w:numPr>
              <w:spacing w:after="0" w:line="240" w:lineRule="auto"/>
              <w:jc w:val="both"/>
              <w:rPr>
                <w:rFonts w:ascii="Times New Roman" w:eastAsia="Times New Roman" w:hAnsi="Times New Roman" w:cs="Times New Roman"/>
                <w:sz w:val="21"/>
                <w:szCs w:val="21"/>
                <w:lang w:val="en-GB"/>
              </w:rPr>
            </w:pPr>
            <w:proofErr w:type="gramStart"/>
            <w:r w:rsidRPr="00CB678E">
              <w:rPr>
                <w:rFonts w:ascii="Times New Roman" w:eastAsia="Times New Roman" w:hAnsi="Times New Roman" w:cs="Times New Roman"/>
                <w:sz w:val="21"/>
                <w:szCs w:val="21"/>
                <w:lang w:val="en-GB"/>
              </w:rPr>
              <w:t>Foyer;</w:t>
            </w:r>
            <w:proofErr w:type="gramEnd"/>
          </w:p>
          <w:p w14:paraId="2D64CE3E" w14:textId="77777777" w:rsidR="003C3E17" w:rsidRPr="00CB678E" w:rsidRDefault="003C3E17" w:rsidP="003C3E17">
            <w:pPr>
              <w:pStyle w:val="ListParagraph"/>
              <w:numPr>
                <w:ilvl w:val="0"/>
                <w:numId w:val="12"/>
              </w:num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Two changing rooms.</w:t>
            </w:r>
          </w:p>
          <w:p w14:paraId="7C5AAA71" w14:textId="77777777" w:rsidR="006B383C" w:rsidRDefault="006E2028" w:rsidP="006B383C">
            <w:pPr>
              <w:pStyle w:val="NormalWeb"/>
              <w:spacing w:before="0" w:beforeAutospacing="0" w:after="0" w:afterAutospacing="0"/>
              <w:rPr>
                <w:color w:val="1E1916"/>
                <w:sz w:val="22"/>
                <w:szCs w:val="22"/>
                <w:lang w:val="en-GB"/>
              </w:rPr>
            </w:pPr>
            <w:r w:rsidRPr="00CB678E">
              <w:rPr>
                <w:color w:val="1E1916"/>
                <w:sz w:val="22"/>
                <w:szCs w:val="22"/>
                <w:lang w:val="en-GB"/>
              </w:rPr>
              <w:t>Shelter: designed in the basement of the school building</w:t>
            </w:r>
            <w:r w:rsidR="006B383C">
              <w:rPr>
                <w:color w:val="1E1916"/>
                <w:sz w:val="22"/>
                <w:szCs w:val="22"/>
                <w:lang w:val="en-GB"/>
              </w:rPr>
              <w:t>:</w:t>
            </w:r>
          </w:p>
          <w:p w14:paraId="40A4C4C4" w14:textId="77777777" w:rsidR="006B383C" w:rsidRDefault="006B383C" w:rsidP="006B383C">
            <w:pPr>
              <w:pStyle w:val="NormalWeb"/>
              <w:spacing w:before="0" w:beforeAutospacing="0" w:after="0" w:afterAutospacing="0"/>
              <w:rPr>
                <w:color w:val="1E1916"/>
                <w:sz w:val="22"/>
                <w:szCs w:val="22"/>
                <w:lang w:val="en-GB"/>
              </w:rPr>
            </w:pPr>
            <w:r>
              <w:rPr>
                <w:color w:val="1E1916"/>
                <w:sz w:val="22"/>
                <w:szCs w:val="22"/>
                <w:lang w:val="en-GB"/>
              </w:rPr>
              <w:t xml:space="preserve">1. </w:t>
            </w:r>
            <w:r w:rsidR="006E2028" w:rsidRPr="00CB678E">
              <w:rPr>
                <w:color w:val="1E1916"/>
                <w:sz w:val="22"/>
                <w:szCs w:val="22"/>
                <w:lang w:val="en-GB"/>
              </w:rPr>
              <w:t>Purpose – dual purpose, anti-</w:t>
            </w:r>
            <w:proofErr w:type="gramStart"/>
            <w:r w:rsidR="006E2028" w:rsidRPr="00CB678E">
              <w:rPr>
                <w:color w:val="1E1916"/>
                <w:sz w:val="22"/>
                <w:szCs w:val="22"/>
                <w:lang w:val="en-GB"/>
              </w:rPr>
              <w:t>radiation;</w:t>
            </w:r>
            <w:proofErr w:type="gramEnd"/>
          </w:p>
          <w:p w14:paraId="0A901926" w14:textId="77777777" w:rsidR="006B383C" w:rsidRDefault="006B383C" w:rsidP="006B383C">
            <w:pPr>
              <w:pStyle w:val="NormalWeb"/>
              <w:spacing w:before="0" w:beforeAutospacing="0" w:after="0" w:afterAutospacing="0"/>
              <w:rPr>
                <w:color w:val="1E1916"/>
                <w:sz w:val="22"/>
                <w:szCs w:val="22"/>
                <w:lang w:val="en-GB"/>
              </w:rPr>
            </w:pPr>
            <w:r>
              <w:rPr>
                <w:color w:val="1E1916"/>
                <w:sz w:val="22"/>
                <w:szCs w:val="22"/>
                <w:lang w:val="en-GB"/>
              </w:rPr>
              <w:t xml:space="preserve">2. </w:t>
            </w:r>
            <w:r w:rsidR="006E2028" w:rsidRPr="00CB678E">
              <w:rPr>
                <w:color w:val="1E1916"/>
                <w:sz w:val="22"/>
                <w:szCs w:val="22"/>
                <w:lang w:val="en-GB"/>
              </w:rPr>
              <w:t>The shelter can accommodate</w:t>
            </w:r>
            <w:r w:rsidR="006E2028" w:rsidRPr="00CB678E">
              <w:rPr>
                <w:color w:val="000000" w:themeColor="text1"/>
                <w:sz w:val="22"/>
                <w:szCs w:val="22"/>
                <w:lang w:val="en-GB"/>
              </w:rPr>
              <w:t xml:space="preserve"> 750 </w:t>
            </w:r>
            <w:r w:rsidR="006E2028" w:rsidRPr="00CB678E">
              <w:rPr>
                <w:color w:val="1E1916"/>
                <w:sz w:val="22"/>
                <w:szCs w:val="22"/>
                <w:lang w:val="en-GB"/>
              </w:rPr>
              <w:t>people (students, staff</w:t>
            </w:r>
            <w:proofErr w:type="gramStart"/>
            <w:r w:rsidR="006E2028" w:rsidRPr="00CB678E">
              <w:rPr>
                <w:color w:val="1E1916"/>
                <w:sz w:val="22"/>
                <w:szCs w:val="22"/>
                <w:lang w:val="en-GB"/>
              </w:rPr>
              <w:t>);</w:t>
            </w:r>
            <w:proofErr w:type="gramEnd"/>
          </w:p>
          <w:p w14:paraId="6E1999E6" w14:textId="1C1A88E7" w:rsidR="006E2028" w:rsidRDefault="006B383C" w:rsidP="006B383C">
            <w:pPr>
              <w:pStyle w:val="NormalWeb"/>
              <w:spacing w:before="0" w:beforeAutospacing="0" w:after="0" w:afterAutospacing="0"/>
              <w:rPr>
                <w:color w:val="1E1916"/>
                <w:sz w:val="22"/>
                <w:szCs w:val="22"/>
                <w:lang w:val="en-GB"/>
              </w:rPr>
            </w:pPr>
            <w:r>
              <w:rPr>
                <w:color w:val="1E1916"/>
                <w:sz w:val="22"/>
                <w:szCs w:val="22"/>
                <w:lang w:val="en-GB"/>
              </w:rPr>
              <w:t xml:space="preserve">3. </w:t>
            </w:r>
            <w:r w:rsidR="006E2028" w:rsidRPr="00CB678E">
              <w:rPr>
                <w:color w:val="1E1916"/>
                <w:sz w:val="22"/>
                <w:szCs w:val="22"/>
                <w:lang w:val="en-GB"/>
              </w:rPr>
              <w:t>Evacuation exits adapted for people with disabilities.</w:t>
            </w:r>
          </w:p>
          <w:p w14:paraId="21586050" w14:textId="77777777" w:rsidR="006B383C" w:rsidRPr="00CB678E" w:rsidRDefault="006B383C" w:rsidP="006B383C">
            <w:pPr>
              <w:pStyle w:val="NormalWeb"/>
              <w:spacing w:before="0" w:beforeAutospacing="0" w:after="0" w:afterAutospacing="0"/>
              <w:rPr>
                <w:sz w:val="21"/>
                <w:szCs w:val="21"/>
                <w:lang w:val="en-GB"/>
              </w:rPr>
            </w:pPr>
          </w:p>
          <w:p w14:paraId="31996ABA" w14:textId="534FBBBA" w:rsidR="00026117" w:rsidRPr="00CB678E" w:rsidRDefault="00026117" w:rsidP="00026117">
            <w:pPr>
              <w:spacing w:after="0" w:line="240" w:lineRule="auto"/>
              <w:jc w:val="both"/>
              <w:rPr>
                <w:rFonts w:ascii="Times New Roman" w:eastAsia="Times New Roman" w:hAnsi="Times New Roman" w:cs="Times New Roman"/>
                <w:sz w:val="21"/>
                <w:szCs w:val="21"/>
                <w:lang w:val="en-GB"/>
              </w:rPr>
            </w:pPr>
            <w:r w:rsidRPr="00CB678E">
              <w:rPr>
                <w:rFonts w:ascii="Times New Roman" w:eastAsia="Times New Roman" w:hAnsi="Times New Roman" w:cs="Times New Roman"/>
                <w:sz w:val="21"/>
                <w:szCs w:val="21"/>
                <w:lang w:val="en-GB"/>
              </w:rPr>
              <w:t>Sports area/stadium:</w:t>
            </w:r>
          </w:p>
          <w:p w14:paraId="0EA82E0C" w14:textId="397397A9" w:rsidR="006D23FC" w:rsidRPr="00CB678E" w:rsidRDefault="00026117" w:rsidP="00026117">
            <w:pPr>
              <w:spacing w:after="0" w:line="240" w:lineRule="auto"/>
              <w:jc w:val="both"/>
              <w:rPr>
                <w:rFonts w:ascii="Times New Roman" w:eastAsia="Times New Roman" w:hAnsi="Times New Roman" w:cs="Times New Roman"/>
                <w:color w:val="000000" w:themeColor="text1"/>
                <w:lang w:val="en-GB" w:eastAsia="uk-UA"/>
              </w:rPr>
            </w:pPr>
            <w:r w:rsidRPr="00CB678E">
              <w:rPr>
                <w:rFonts w:ascii="Times New Roman" w:eastAsia="Times New Roman" w:hAnsi="Times New Roman" w:cs="Times New Roman"/>
                <w:color w:val="000000" w:themeColor="text1"/>
                <w:lang w:val="en-GB" w:eastAsia="uk-UA"/>
              </w:rPr>
              <w:t xml:space="preserve">1. </w:t>
            </w:r>
            <w:r w:rsidR="006D23FC" w:rsidRPr="00CB678E">
              <w:rPr>
                <w:rFonts w:ascii="Times New Roman" w:eastAsia="Times New Roman" w:hAnsi="Times New Roman" w:cs="Times New Roman"/>
                <w:color w:val="000000" w:themeColor="text1"/>
                <w:lang w:val="en-GB" w:eastAsia="uk-UA"/>
              </w:rPr>
              <w:t xml:space="preserve">football </w:t>
            </w:r>
            <w:r w:rsidR="00DA62EB">
              <w:rPr>
                <w:rFonts w:ascii="Times New Roman" w:eastAsia="Times New Roman" w:hAnsi="Times New Roman" w:cs="Times New Roman"/>
                <w:color w:val="000000" w:themeColor="text1"/>
                <w:lang w:val="en-GB" w:eastAsia="uk-UA"/>
              </w:rPr>
              <w:t>stadium</w:t>
            </w:r>
            <w:r w:rsidR="006D23FC" w:rsidRPr="00CB678E">
              <w:rPr>
                <w:rFonts w:ascii="Times New Roman" w:eastAsia="Times New Roman" w:hAnsi="Times New Roman" w:cs="Times New Roman"/>
                <w:color w:val="000000" w:themeColor="text1"/>
                <w:lang w:val="en-GB" w:eastAsia="uk-UA"/>
              </w:rPr>
              <w:t xml:space="preserve">, running </w:t>
            </w:r>
            <w:r w:rsidRPr="00CB678E">
              <w:rPr>
                <w:rFonts w:ascii="Times New Roman" w:eastAsia="Times New Roman" w:hAnsi="Times New Roman" w:cs="Times New Roman"/>
                <w:color w:val="000000" w:themeColor="text1"/>
                <w:lang w:val="en-GB" w:eastAsia="uk-UA"/>
              </w:rPr>
              <w:t>tracks</w:t>
            </w:r>
            <w:r w:rsidR="006D23FC" w:rsidRPr="00CB678E">
              <w:rPr>
                <w:rFonts w:ascii="Times New Roman" w:eastAsia="Times New Roman" w:hAnsi="Times New Roman" w:cs="Times New Roman"/>
                <w:color w:val="000000" w:themeColor="text1"/>
                <w:lang w:val="en-GB" w:eastAsia="uk-UA"/>
              </w:rPr>
              <w:t xml:space="preserve">, basketball </w:t>
            </w:r>
            <w:r w:rsidRPr="00CB678E">
              <w:rPr>
                <w:rFonts w:ascii="Times New Roman" w:eastAsia="Times New Roman" w:hAnsi="Times New Roman" w:cs="Times New Roman"/>
                <w:color w:val="000000" w:themeColor="text1"/>
                <w:lang w:val="en-GB" w:eastAsia="uk-UA"/>
              </w:rPr>
              <w:t>court</w:t>
            </w:r>
            <w:r w:rsidR="00DA62EB">
              <w:rPr>
                <w:rFonts w:ascii="Times New Roman" w:eastAsia="Times New Roman" w:hAnsi="Times New Roman" w:cs="Times New Roman"/>
                <w:color w:val="000000" w:themeColor="text1"/>
                <w:lang w:val="en-GB" w:eastAsia="uk-UA"/>
              </w:rPr>
              <w:t>.</w:t>
            </w:r>
          </w:p>
          <w:p w14:paraId="64FB4558" w14:textId="228E0610" w:rsidR="006D23FC" w:rsidRPr="00CB678E" w:rsidRDefault="006D23FC" w:rsidP="006D23FC">
            <w:pPr>
              <w:pStyle w:val="Heading1"/>
              <w:spacing w:before="0" w:line="240" w:lineRule="auto"/>
              <w:rPr>
                <w:rFonts w:ascii="Times New Roman" w:eastAsia="Times New Roman" w:hAnsi="Times New Roman" w:cs="Times New Roman"/>
                <w:color w:val="000000" w:themeColor="text1"/>
                <w:sz w:val="22"/>
                <w:szCs w:val="22"/>
                <w:lang w:val="en-GB" w:eastAsia="uk-UA"/>
              </w:rPr>
            </w:pPr>
            <w:r w:rsidRPr="00CB678E">
              <w:rPr>
                <w:rFonts w:ascii="Times New Roman" w:eastAsia="Times New Roman" w:hAnsi="Times New Roman" w:cs="Times New Roman"/>
                <w:color w:val="000000" w:themeColor="text1"/>
                <w:sz w:val="22"/>
                <w:szCs w:val="22"/>
                <w:lang w:val="en-GB" w:eastAsia="uk-UA"/>
              </w:rPr>
              <w:t>2. recreation and playground for primary school pupils</w:t>
            </w:r>
            <w:r w:rsidR="00DA62EB">
              <w:rPr>
                <w:rFonts w:ascii="Times New Roman" w:eastAsia="Times New Roman" w:hAnsi="Times New Roman" w:cs="Times New Roman"/>
                <w:color w:val="000000" w:themeColor="text1"/>
                <w:sz w:val="22"/>
                <w:szCs w:val="22"/>
                <w:lang w:val="en-GB" w:eastAsia="uk-UA"/>
              </w:rPr>
              <w:t>.</w:t>
            </w:r>
          </w:p>
          <w:p w14:paraId="2218C196" w14:textId="4C106571" w:rsidR="00ED3F1B" w:rsidRPr="00CB678E" w:rsidRDefault="00ED3F1B" w:rsidP="006D23FC">
            <w:pPr>
              <w:pStyle w:val="Heading1"/>
              <w:spacing w:before="0" w:line="240" w:lineRule="auto"/>
              <w:rPr>
                <w:rFonts w:ascii="Times New Roman" w:eastAsia="Times New Roman" w:hAnsi="Times New Roman" w:cs="Times New Roman"/>
                <w:color w:val="000000" w:themeColor="text1"/>
                <w:sz w:val="22"/>
                <w:szCs w:val="22"/>
                <w:lang w:val="en-GB" w:eastAsia="uk-UA"/>
              </w:rPr>
            </w:pPr>
          </w:p>
          <w:p w14:paraId="1B23AB74" w14:textId="638D0823" w:rsidR="006D23FC" w:rsidRPr="00CB678E" w:rsidRDefault="006D23FC" w:rsidP="006D23FC">
            <w:pPr>
              <w:pStyle w:val="Heading1"/>
              <w:spacing w:before="0" w:line="240" w:lineRule="auto"/>
              <w:rPr>
                <w:rFonts w:ascii="Times New Roman" w:eastAsia="Times New Roman" w:hAnsi="Times New Roman" w:cs="Times New Roman"/>
                <w:color w:val="000000" w:themeColor="text1"/>
                <w:sz w:val="22"/>
                <w:szCs w:val="22"/>
                <w:lang w:val="en-GB" w:eastAsia="uk-UA"/>
              </w:rPr>
            </w:pPr>
            <w:r w:rsidRPr="00CB678E">
              <w:rPr>
                <w:rFonts w:ascii="Times New Roman" w:eastAsia="Times New Roman" w:hAnsi="Times New Roman" w:cs="Times New Roman"/>
                <w:color w:val="000000" w:themeColor="text1"/>
                <w:sz w:val="22"/>
                <w:szCs w:val="22"/>
                <w:lang w:val="en-GB" w:eastAsia="uk-UA"/>
              </w:rPr>
              <w:t xml:space="preserve">Recreation </w:t>
            </w:r>
            <w:r w:rsidR="006E2028" w:rsidRPr="00CB678E">
              <w:rPr>
                <w:rFonts w:ascii="Times New Roman" w:eastAsia="Times New Roman" w:hAnsi="Times New Roman" w:cs="Times New Roman"/>
                <w:color w:val="000000" w:themeColor="text1"/>
                <w:sz w:val="22"/>
                <w:szCs w:val="22"/>
                <w:lang w:val="en-GB" w:eastAsia="uk-UA"/>
              </w:rPr>
              <w:t xml:space="preserve">and utility areas are also planned </w:t>
            </w:r>
            <w:r w:rsidRPr="00CB678E">
              <w:rPr>
                <w:rFonts w:ascii="Times New Roman" w:eastAsia="Times New Roman" w:hAnsi="Times New Roman" w:cs="Times New Roman"/>
                <w:color w:val="000000" w:themeColor="text1"/>
                <w:sz w:val="22"/>
                <w:szCs w:val="22"/>
                <w:lang w:val="en-GB" w:eastAsia="uk-UA"/>
              </w:rPr>
              <w:t>(access to the canteen, waste containers, technical entrance).</w:t>
            </w:r>
          </w:p>
          <w:p w14:paraId="427540E8" w14:textId="6E388367" w:rsidR="006D23FC" w:rsidRPr="00CB678E" w:rsidRDefault="006E2028" w:rsidP="006D23FC">
            <w:pPr>
              <w:pStyle w:val="Heading1"/>
              <w:spacing w:before="0" w:line="240" w:lineRule="auto"/>
              <w:rPr>
                <w:rFonts w:ascii="Times New Roman" w:eastAsia="Times New Roman" w:hAnsi="Times New Roman" w:cs="Times New Roman"/>
                <w:color w:val="000000" w:themeColor="text1"/>
                <w:sz w:val="22"/>
                <w:szCs w:val="22"/>
                <w:lang w:val="en-GB" w:eastAsia="uk-UA"/>
              </w:rPr>
            </w:pPr>
            <w:r w:rsidRPr="00CB678E">
              <w:rPr>
                <w:rFonts w:ascii="Times New Roman" w:eastAsia="Times New Roman" w:hAnsi="Times New Roman" w:cs="Times New Roman"/>
                <w:color w:val="000000" w:themeColor="text1"/>
                <w:sz w:val="22"/>
                <w:szCs w:val="22"/>
                <w:lang w:val="en-GB" w:eastAsia="uk-UA"/>
              </w:rPr>
              <w:t xml:space="preserve">Landscaping – </w:t>
            </w:r>
            <w:r w:rsidR="006D23FC" w:rsidRPr="00CB678E">
              <w:rPr>
                <w:rFonts w:ascii="Times New Roman" w:eastAsia="Times New Roman" w:hAnsi="Times New Roman" w:cs="Times New Roman"/>
                <w:color w:val="000000" w:themeColor="text1"/>
                <w:sz w:val="22"/>
                <w:szCs w:val="22"/>
                <w:lang w:val="en-GB" w:eastAsia="uk-UA"/>
              </w:rPr>
              <w:t>at least 40% of the plot area</w:t>
            </w:r>
          </w:p>
          <w:p w14:paraId="50CBB0ED" w14:textId="555E506E" w:rsidR="00063920" w:rsidRPr="00CB678E" w:rsidRDefault="001C0CE6" w:rsidP="006E2028">
            <w:pPr>
              <w:rPr>
                <w:rFonts w:ascii="Times New Roman" w:eastAsia="Times New Roman" w:hAnsi="Times New Roman" w:cs="Times New Roman"/>
                <w:color w:val="000000" w:themeColor="text1"/>
                <w:lang w:val="en-GB" w:eastAsia="uk-UA"/>
              </w:rPr>
            </w:pPr>
            <w:r w:rsidRPr="00CB678E">
              <w:rPr>
                <w:rFonts w:ascii="Times New Roman" w:eastAsia="Times New Roman" w:hAnsi="Times New Roman" w:cs="Times New Roman"/>
                <w:color w:val="000000" w:themeColor="text1"/>
                <w:lang w:val="en-GB" w:eastAsia="uk-UA"/>
              </w:rPr>
              <w:t xml:space="preserve">The number of parking spaces required by DBN and the location for dropping off and picking up children are planned. </w:t>
            </w:r>
          </w:p>
          <w:p w14:paraId="44E4DB72" w14:textId="428F8363" w:rsidR="009A3AFE"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The design of the school </w:t>
            </w:r>
            <w:proofErr w:type="gramStart"/>
            <w:r w:rsidRPr="00CB678E">
              <w:rPr>
                <w:rFonts w:ascii="Times New Roman" w:hAnsi="Times New Roman" w:cs="Times New Roman"/>
                <w:color w:val="000000" w:themeColor="text1"/>
                <w:lang w:val="en-GB"/>
              </w:rPr>
              <w:t>takes into account</w:t>
            </w:r>
            <w:proofErr w:type="gramEnd"/>
            <w:r w:rsidRPr="00CB678E">
              <w:rPr>
                <w:rFonts w:ascii="Times New Roman" w:hAnsi="Times New Roman" w:cs="Times New Roman"/>
                <w:color w:val="000000" w:themeColor="text1"/>
                <w:lang w:val="en-GB"/>
              </w:rPr>
              <w:t xml:space="preserve"> the concept of the New Ukrainian School: </w:t>
            </w:r>
            <w:hyperlink r:id="rId11" w:history="1">
              <w:r w:rsidR="006B383C" w:rsidRPr="008C32C9">
                <w:rPr>
                  <w:rStyle w:val="Hyperlink"/>
                  <w:rFonts w:ascii="Times New Roman" w:hAnsi="Times New Roman" w:cs="Times New Roman"/>
                  <w:lang w:val="lt-LT"/>
                </w:rPr>
                <w:t>https://mon.gov.ua/nova-ukrainska-shkola</w:t>
              </w:r>
            </w:hyperlink>
            <w:r w:rsidR="006B383C" w:rsidRPr="008C32C9">
              <w:rPr>
                <w:rFonts w:ascii="Times New Roman" w:hAnsi="Times New Roman" w:cs="Times New Roman"/>
                <w:color w:val="000000" w:themeColor="text1"/>
                <w:lang w:val="lt-LT"/>
              </w:rPr>
              <w:t xml:space="preserve"> </w:t>
            </w:r>
          </w:p>
          <w:p w14:paraId="0F107661" w14:textId="33277F2E" w:rsidR="003C3E17" w:rsidRPr="00CB678E" w:rsidRDefault="00DA62EB" w:rsidP="003C3E17">
            <w:pPr>
              <w:spacing w:after="0" w:line="240" w:lineRule="auto"/>
              <w:jc w:val="both"/>
              <w:rPr>
                <w:lang w:val="en-GB"/>
              </w:rPr>
            </w:pPr>
            <w:r>
              <w:rPr>
                <w:rFonts w:ascii="Times New Roman" w:hAnsi="Times New Roman" w:cs="Times New Roman"/>
                <w:color w:val="000000" w:themeColor="text1"/>
                <w:lang w:val="en-GB"/>
              </w:rPr>
              <w:t xml:space="preserve">For the shelter </w:t>
            </w:r>
            <w:r w:rsidR="003C3E17" w:rsidRPr="00CB678E">
              <w:rPr>
                <w:rFonts w:ascii="Times New Roman" w:hAnsi="Times New Roman" w:cs="Times New Roman"/>
                <w:color w:val="000000" w:themeColor="text1"/>
                <w:lang w:val="en-GB"/>
              </w:rPr>
              <w:t xml:space="preserve">the following recommendations are </w:t>
            </w:r>
            <w:proofErr w:type="gramStart"/>
            <w:r w:rsidR="003C3E17" w:rsidRPr="00CB678E">
              <w:rPr>
                <w:rFonts w:ascii="Times New Roman" w:hAnsi="Times New Roman" w:cs="Times New Roman"/>
                <w:color w:val="000000" w:themeColor="text1"/>
                <w:lang w:val="en-GB"/>
              </w:rPr>
              <w:t>taken into account</w:t>
            </w:r>
            <w:proofErr w:type="gramEnd"/>
            <w:r w:rsidR="003C3E17" w:rsidRPr="00CB678E">
              <w:rPr>
                <w:rFonts w:ascii="Times New Roman" w:hAnsi="Times New Roman" w:cs="Times New Roman"/>
                <w:color w:val="000000" w:themeColor="text1"/>
                <w:lang w:val="en-GB"/>
              </w:rPr>
              <w:t xml:space="preserve"> and applied: </w:t>
            </w:r>
            <w:hyperlink r:id="rId12" w:anchor="recomendation" w:history="1">
              <w:r w:rsidR="003C3E17" w:rsidRPr="00CB678E">
                <w:rPr>
                  <w:rStyle w:val="Hyperlink"/>
                  <w:rFonts w:ascii="Times New Roman" w:hAnsi="Times New Roman" w:cs="Times New Roman"/>
                  <w:lang w:val="en-GB"/>
                </w:rPr>
                <w:t>https://fortetsia.gov.ua/#recomendation</w:t>
              </w:r>
            </w:hyperlink>
          </w:p>
          <w:p w14:paraId="31CADE8F"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p>
          <w:p w14:paraId="1F33D473" w14:textId="5584EA10" w:rsidR="003C3E17" w:rsidRPr="00CB678E" w:rsidRDefault="003C3E17" w:rsidP="003C3E17">
            <w:pPr>
              <w:spacing w:after="0" w:line="240" w:lineRule="auto"/>
              <w:jc w:val="both"/>
              <w:rPr>
                <w:rFonts w:ascii="Times New Roman" w:hAnsi="Times New Roman" w:cs="Times New Roman"/>
                <w:i/>
                <w:iCs/>
                <w:color w:val="000000" w:themeColor="text1"/>
                <w:lang w:val="en-GB"/>
              </w:rPr>
            </w:pPr>
          </w:p>
        </w:tc>
      </w:tr>
      <w:tr w:rsidR="003C3E17" w:rsidRPr="00CB678E" w14:paraId="51EFC0D1" w14:textId="77777777" w:rsidTr="00151823">
        <w:trPr>
          <w:trHeight w:val="20"/>
        </w:trPr>
        <w:tc>
          <w:tcPr>
            <w:tcW w:w="320" w:type="dxa"/>
          </w:tcPr>
          <w:p w14:paraId="658B00BD"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20A83A97" w14:textId="7FC61096" w:rsidR="003C3E17" w:rsidRPr="00CB678E" w:rsidRDefault="003C3E17" w:rsidP="003C3E17">
            <w:pPr>
              <w:pStyle w:val="NormalWeb"/>
              <w:spacing w:after="240" w:afterAutospacing="0"/>
              <w:rPr>
                <w:color w:val="000000" w:themeColor="text1"/>
                <w:sz w:val="22"/>
                <w:szCs w:val="22"/>
                <w:lang w:val="en-GB"/>
              </w:rPr>
            </w:pPr>
            <w:r w:rsidRPr="00CB678E">
              <w:rPr>
                <w:color w:val="000000" w:themeColor="text1"/>
                <w:sz w:val="22"/>
                <w:szCs w:val="22"/>
                <w:lang w:val="en-GB"/>
              </w:rPr>
              <w:t xml:space="preserve">Consequence (responsibility) class and calculated service life of the facility, main structural and technological solutions </w:t>
            </w:r>
          </w:p>
        </w:tc>
        <w:tc>
          <w:tcPr>
            <w:tcW w:w="7344" w:type="dxa"/>
          </w:tcPr>
          <w:p w14:paraId="507C3CA9" w14:textId="77777777" w:rsidR="00AE4F96" w:rsidRPr="00CB678E" w:rsidRDefault="003C3E17" w:rsidP="003C3E17">
            <w:pPr>
              <w:pStyle w:val="NormalWeb"/>
              <w:spacing w:after="0" w:afterAutospacing="0"/>
              <w:rPr>
                <w:color w:val="000000" w:themeColor="text1"/>
                <w:sz w:val="22"/>
                <w:szCs w:val="22"/>
                <w:lang w:val="en-GB"/>
              </w:rPr>
            </w:pPr>
            <w:r w:rsidRPr="00CB678E">
              <w:rPr>
                <w:color w:val="000000" w:themeColor="text1"/>
                <w:sz w:val="22"/>
                <w:szCs w:val="22"/>
                <w:lang w:val="en-GB"/>
              </w:rPr>
              <w:t xml:space="preserve">Object class - CC3 </w:t>
            </w:r>
          </w:p>
          <w:p w14:paraId="6B146F41" w14:textId="339E06EB" w:rsidR="003C3E17" w:rsidRPr="00CB678E" w:rsidRDefault="003C3E17" w:rsidP="003C3E17">
            <w:pPr>
              <w:pStyle w:val="NormalWeb"/>
              <w:spacing w:after="0" w:afterAutospacing="0"/>
              <w:rPr>
                <w:color w:val="000000" w:themeColor="text1"/>
                <w:sz w:val="22"/>
                <w:szCs w:val="22"/>
                <w:lang w:val="en-GB"/>
              </w:rPr>
            </w:pPr>
            <w:r w:rsidRPr="00CB678E">
              <w:rPr>
                <w:color w:val="000000" w:themeColor="text1"/>
                <w:sz w:val="22"/>
                <w:szCs w:val="22"/>
                <w:lang w:val="en-GB"/>
              </w:rPr>
              <w:t>Service life - at least</w:t>
            </w:r>
            <w:r w:rsidR="007858D2" w:rsidRPr="00CB678E">
              <w:rPr>
                <w:color w:val="000000" w:themeColor="text1"/>
                <w:sz w:val="22"/>
                <w:szCs w:val="22"/>
                <w:lang w:val="en-GB"/>
              </w:rPr>
              <w:t xml:space="preserve"> 100 </w:t>
            </w:r>
            <w:r w:rsidRPr="00CB678E">
              <w:rPr>
                <w:color w:val="000000" w:themeColor="text1"/>
                <w:sz w:val="22"/>
                <w:szCs w:val="22"/>
                <w:lang w:val="en-GB"/>
              </w:rPr>
              <w:t>years</w:t>
            </w:r>
          </w:p>
          <w:p w14:paraId="70DC63DB" w14:textId="258F0535" w:rsidR="003C3E17" w:rsidRPr="00CB678E" w:rsidRDefault="003C3E17" w:rsidP="00DA62EB">
            <w:pPr>
              <w:pStyle w:val="NormalWeb"/>
              <w:spacing w:after="0" w:afterAutospacing="0"/>
              <w:rPr>
                <w:i/>
                <w:iCs/>
                <w:color w:val="000000" w:themeColor="text1"/>
                <w:lang w:val="en-GB"/>
              </w:rPr>
            </w:pPr>
            <w:r w:rsidRPr="00CB678E">
              <w:rPr>
                <w:color w:val="000000" w:themeColor="text1"/>
                <w:sz w:val="22"/>
                <w:szCs w:val="22"/>
                <w:lang w:val="en-GB"/>
              </w:rPr>
              <w:t>The consequence (liability) class of the facility is determined in accordance with DBN V.1.2-14 and DSTU 8855:2019</w:t>
            </w:r>
          </w:p>
        </w:tc>
      </w:tr>
      <w:tr w:rsidR="003C3E17" w:rsidRPr="00CB678E" w14:paraId="7CDAE7FB" w14:textId="77777777" w:rsidTr="00151823">
        <w:trPr>
          <w:trHeight w:val="20"/>
        </w:trPr>
        <w:tc>
          <w:tcPr>
            <w:tcW w:w="320" w:type="dxa"/>
          </w:tcPr>
          <w:p w14:paraId="66BE599F"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2F811449" w14:textId="405320B0" w:rsidR="003C3E17" w:rsidRPr="00CB678E" w:rsidRDefault="003C3E17" w:rsidP="003C3E17">
            <w:pPr>
              <w:pStyle w:val="NormalWeb"/>
              <w:spacing w:after="240" w:afterAutospacing="0"/>
              <w:rPr>
                <w:color w:val="000000" w:themeColor="text1"/>
                <w:sz w:val="22"/>
                <w:szCs w:val="22"/>
                <w:lang w:val="en-GB"/>
              </w:rPr>
            </w:pPr>
            <w:r w:rsidRPr="00CB678E">
              <w:rPr>
                <w:color w:val="000000" w:themeColor="text1"/>
                <w:sz w:val="22"/>
                <w:szCs w:val="22"/>
                <w:lang w:val="en-GB"/>
              </w:rPr>
              <w:t>Energy class</w:t>
            </w:r>
          </w:p>
        </w:tc>
        <w:tc>
          <w:tcPr>
            <w:tcW w:w="7344" w:type="dxa"/>
          </w:tcPr>
          <w:p w14:paraId="0F7D2027" w14:textId="2F4983F0" w:rsidR="003C3E17" w:rsidRPr="00CB678E" w:rsidRDefault="003C3E17" w:rsidP="003C3E17">
            <w:pPr>
              <w:spacing w:line="240" w:lineRule="auto"/>
              <w:jc w:val="both"/>
              <w:rPr>
                <w:rFonts w:ascii="Times New Roman" w:hAnsi="Times New Roman" w:cs="Times New Roman"/>
                <w:highlight w:val="white"/>
                <w:lang w:val="en-GB"/>
              </w:rPr>
            </w:pPr>
            <w:r w:rsidRPr="00CB678E">
              <w:rPr>
                <w:rFonts w:ascii="Times New Roman" w:hAnsi="Times New Roman" w:cs="Times New Roman"/>
                <w:highlight w:val="white"/>
                <w:lang w:val="en-GB"/>
              </w:rPr>
              <w:t xml:space="preserve">Class – A. </w:t>
            </w:r>
          </w:p>
          <w:p w14:paraId="05F4011A" w14:textId="2BDBAE43" w:rsidR="003C3E17" w:rsidRPr="00CB678E" w:rsidRDefault="003C3E17" w:rsidP="00636993">
            <w:pPr>
              <w:spacing w:line="240" w:lineRule="auto"/>
              <w:jc w:val="both"/>
              <w:rPr>
                <w:rFonts w:ascii="Times New Roman" w:hAnsi="Times New Roman" w:cs="Times New Roman"/>
                <w:color w:val="000000" w:themeColor="text1"/>
                <w:lang w:val="en-GB"/>
              </w:rPr>
            </w:pPr>
            <w:r w:rsidRPr="00CB678E">
              <w:rPr>
                <w:rFonts w:ascii="Times New Roman" w:hAnsi="Times New Roman" w:cs="Times New Roman"/>
                <w:lang w:val="en-GB"/>
              </w:rPr>
              <w:t>The energy efficiency indicators of protective structures must not be lower than the normative ones, according to calculations, and must ensure Class A energy efficiency for the entire building.</w:t>
            </w:r>
          </w:p>
        </w:tc>
      </w:tr>
      <w:tr w:rsidR="003C3E17" w:rsidRPr="00CB678E" w14:paraId="1DE0FC89" w14:textId="77777777" w:rsidTr="00151823">
        <w:trPr>
          <w:trHeight w:val="20"/>
        </w:trPr>
        <w:tc>
          <w:tcPr>
            <w:tcW w:w="320" w:type="dxa"/>
          </w:tcPr>
          <w:p w14:paraId="12AF869A"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72CB7C03" w14:textId="77777777" w:rsidR="003C3E17" w:rsidRPr="00CB678E" w:rsidRDefault="003C3E17" w:rsidP="003C3E17">
            <w:pPr>
              <w:spacing w:line="240" w:lineRule="atLeast"/>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Requirements: </w:t>
            </w:r>
          </w:p>
          <w:p w14:paraId="03617688" w14:textId="77777777" w:rsidR="003C3E17" w:rsidRPr="00CB678E" w:rsidRDefault="003C3E17" w:rsidP="003C3E17">
            <w:pPr>
              <w:spacing w:after="0" w:line="240" w:lineRule="atLeast"/>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1) prepare individual technical </w:t>
            </w:r>
            <w:proofErr w:type="gramStart"/>
            <w:r w:rsidRPr="00CB678E">
              <w:rPr>
                <w:rFonts w:ascii="Times New Roman" w:hAnsi="Times New Roman" w:cs="Times New Roman"/>
                <w:color w:val="000000" w:themeColor="text1"/>
                <w:lang w:val="en-GB"/>
              </w:rPr>
              <w:t>requirements;</w:t>
            </w:r>
            <w:proofErr w:type="gramEnd"/>
            <w:r w:rsidRPr="00CB678E">
              <w:rPr>
                <w:rFonts w:ascii="Times New Roman" w:hAnsi="Times New Roman" w:cs="Times New Roman"/>
                <w:color w:val="000000" w:themeColor="text1"/>
                <w:lang w:val="en-GB"/>
              </w:rPr>
              <w:t xml:space="preserve"> </w:t>
            </w:r>
          </w:p>
          <w:p w14:paraId="717F929B" w14:textId="6565839D" w:rsidR="003C3E17" w:rsidRPr="00CB678E" w:rsidRDefault="003C3E17" w:rsidP="009C0649">
            <w:pPr>
              <w:spacing w:after="0" w:line="240" w:lineRule="atLeast"/>
              <w:rPr>
                <w:rFonts w:ascii="Times New Roman" w:hAnsi="Times New Roman" w:cs="Times New Roman"/>
                <w:color w:val="000000" w:themeColor="text1"/>
                <w:lang w:val="en-GB"/>
              </w:rPr>
            </w:pPr>
          </w:p>
        </w:tc>
        <w:tc>
          <w:tcPr>
            <w:tcW w:w="7344" w:type="dxa"/>
          </w:tcPr>
          <w:p w14:paraId="78B7C239"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p>
          <w:p w14:paraId="3D5A1663" w14:textId="07F3212D" w:rsidR="003C3E17"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1. </w:t>
            </w:r>
            <w:proofErr w:type="gramStart"/>
            <w:r w:rsidRPr="00CB678E">
              <w:rPr>
                <w:rFonts w:ascii="Times New Roman" w:hAnsi="Times New Roman" w:cs="Times New Roman"/>
                <w:color w:val="000000" w:themeColor="text1"/>
                <w:lang w:val="en-GB"/>
              </w:rPr>
              <w:t>Taking into account</w:t>
            </w:r>
            <w:proofErr w:type="gramEnd"/>
            <w:r w:rsidRPr="00CB678E">
              <w:rPr>
                <w:rFonts w:ascii="Times New Roman" w:hAnsi="Times New Roman" w:cs="Times New Roman"/>
                <w:color w:val="000000" w:themeColor="text1"/>
                <w:lang w:val="en-GB"/>
              </w:rPr>
              <w:t xml:space="preserve"> the modular concept </w:t>
            </w:r>
            <w:r w:rsidR="004F77CF" w:rsidRPr="00CB678E">
              <w:rPr>
                <w:rFonts w:ascii="Times New Roman" w:hAnsi="Times New Roman" w:cs="Times New Roman"/>
                <w:color w:val="000000" w:themeColor="text1"/>
                <w:lang w:val="en-GB"/>
              </w:rPr>
              <w:t xml:space="preserve">of the adaptive </w:t>
            </w:r>
            <w:r w:rsidRPr="00CB678E">
              <w:rPr>
                <w:rFonts w:ascii="Times New Roman" w:hAnsi="Times New Roman" w:cs="Times New Roman"/>
                <w:color w:val="000000" w:themeColor="text1"/>
                <w:lang w:val="en-GB"/>
              </w:rPr>
              <w:t>FSU</w:t>
            </w:r>
            <w:r w:rsidR="004F77CF" w:rsidRPr="00CB678E">
              <w:rPr>
                <w:rFonts w:ascii="Times New Roman" w:hAnsi="Times New Roman" w:cs="Times New Roman"/>
                <w:color w:val="000000" w:themeColor="text1"/>
                <w:lang w:val="en-GB"/>
              </w:rPr>
              <w:t xml:space="preserve"> project</w:t>
            </w:r>
            <w:r w:rsidRPr="00CB678E">
              <w:rPr>
                <w:rFonts w:ascii="Times New Roman" w:hAnsi="Times New Roman" w:cs="Times New Roman"/>
                <w:color w:val="000000" w:themeColor="text1"/>
                <w:lang w:val="en-GB"/>
              </w:rPr>
              <w:t xml:space="preserve">, standard plans and courtyard configurations </w:t>
            </w:r>
            <w:r w:rsidR="003E5A30" w:rsidRPr="00CB678E">
              <w:rPr>
                <w:rFonts w:ascii="Times New Roman" w:hAnsi="Times New Roman" w:cs="Times New Roman"/>
                <w:color w:val="000000" w:themeColor="text1"/>
                <w:lang w:val="en-GB"/>
              </w:rPr>
              <w:t xml:space="preserve">and </w:t>
            </w:r>
            <w:r w:rsidRPr="00CB678E">
              <w:rPr>
                <w:rFonts w:ascii="Times New Roman" w:hAnsi="Times New Roman" w:cs="Times New Roman"/>
                <w:color w:val="000000" w:themeColor="text1"/>
                <w:lang w:val="en-GB"/>
              </w:rPr>
              <w:t xml:space="preserve">planning solutions are selected according to the specific shape of the plot and urban boundaries. </w:t>
            </w:r>
          </w:p>
          <w:p w14:paraId="54241444" w14:textId="77777777" w:rsidR="00DA62EB" w:rsidRPr="00CB678E" w:rsidRDefault="00DA62EB" w:rsidP="003C3E17">
            <w:pPr>
              <w:spacing w:after="0" w:line="240" w:lineRule="auto"/>
              <w:jc w:val="both"/>
              <w:rPr>
                <w:rFonts w:ascii="Times New Roman" w:hAnsi="Times New Roman" w:cs="Times New Roman"/>
                <w:color w:val="000000" w:themeColor="text1"/>
                <w:lang w:val="en-GB"/>
              </w:rPr>
            </w:pPr>
          </w:p>
          <w:p w14:paraId="73084D65" w14:textId="3FD7E921" w:rsidR="003C3E17"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2. Structural and engineering parameters are adjusted according to the climate and construction requirements of the region.</w:t>
            </w:r>
          </w:p>
          <w:p w14:paraId="7BF48919" w14:textId="77777777" w:rsidR="00DA62EB" w:rsidRPr="00CB678E" w:rsidRDefault="00DA62EB" w:rsidP="003C3E17">
            <w:pPr>
              <w:spacing w:after="0" w:line="240" w:lineRule="auto"/>
              <w:jc w:val="both"/>
              <w:rPr>
                <w:rFonts w:ascii="Times New Roman" w:hAnsi="Times New Roman" w:cs="Times New Roman"/>
                <w:color w:val="000000" w:themeColor="text1"/>
                <w:lang w:val="en-GB"/>
              </w:rPr>
            </w:pPr>
          </w:p>
          <w:p w14:paraId="48EB9E2B" w14:textId="1163C592" w:rsidR="003C3E17"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3.  Modular structural units can be connected and expanded according to the needs of the plot and the community, and typical interior and courtyard layouts are adapted to their functions. </w:t>
            </w:r>
          </w:p>
          <w:p w14:paraId="7E1F081C" w14:textId="77777777" w:rsidR="00DA62EB" w:rsidRPr="00CB678E" w:rsidRDefault="00DA62EB" w:rsidP="003C3E17">
            <w:pPr>
              <w:spacing w:after="0" w:line="240" w:lineRule="auto"/>
              <w:jc w:val="both"/>
              <w:rPr>
                <w:rFonts w:ascii="Times New Roman" w:hAnsi="Times New Roman" w:cs="Times New Roman"/>
                <w:color w:val="000000" w:themeColor="text1"/>
                <w:lang w:val="en-GB"/>
              </w:rPr>
            </w:pPr>
          </w:p>
          <w:p w14:paraId="0D96B9BA" w14:textId="3F463C92" w:rsidR="003C3E17"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5. Facade and interior materials are selected and used in accordance with </w:t>
            </w:r>
            <w:r w:rsidR="009C0649" w:rsidRPr="00CB678E">
              <w:rPr>
                <w:rFonts w:ascii="Times New Roman" w:hAnsi="Times New Roman" w:cs="Times New Roman"/>
                <w:color w:val="000000" w:themeColor="text1"/>
                <w:lang w:val="en-GB"/>
              </w:rPr>
              <w:t xml:space="preserve">the adaptive technical design solutions </w:t>
            </w:r>
            <w:r w:rsidR="00165B4E" w:rsidRPr="00CB678E">
              <w:rPr>
                <w:rFonts w:ascii="Times New Roman" w:hAnsi="Times New Roman" w:cs="Times New Roman"/>
                <w:color w:val="000000" w:themeColor="text1"/>
                <w:lang w:val="en-GB"/>
              </w:rPr>
              <w:t xml:space="preserve">and </w:t>
            </w:r>
            <w:r w:rsidRPr="00CB678E">
              <w:rPr>
                <w:rFonts w:ascii="Times New Roman" w:hAnsi="Times New Roman" w:cs="Times New Roman"/>
                <w:color w:val="000000" w:themeColor="text1"/>
                <w:lang w:val="en-GB"/>
              </w:rPr>
              <w:t xml:space="preserve">the Handbook, in consultation with the </w:t>
            </w:r>
            <w:r w:rsidR="00B97559">
              <w:rPr>
                <w:rFonts w:ascii="Times New Roman" w:hAnsi="Times New Roman" w:cs="Times New Roman"/>
                <w:color w:val="000000" w:themeColor="text1"/>
                <w:lang w:val="en-GB"/>
              </w:rPr>
              <w:t>Customer</w:t>
            </w:r>
            <w:r w:rsidRPr="00CB678E">
              <w:rPr>
                <w:rFonts w:ascii="Times New Roman" w:hAnsi="Times New Roman" w:cs="Times New Roman"/>
                <w:color w:val="000000" w:themeColor="text1"/>
                <w:lang w:val="en-GB"/>
              </w:rPr>
              <w:t xml:space="preserve"> and CPVA</w:t>
            </w:r>
            <w:r w:rsidR="00165B4E" w:rsidRPr="00CB678E">
              <w:rPr>
                <w:rFonts w:ascii="Times New Roman" w:hAnsi="Times New Roman" w:cs="Times New Roman"/>
                <w:color w:val="000000" w:themeColor="text1"/>
                <w:lang w:val="en-GB"/>
              </w:rPr>
              <w:t>, as provided for in TS 14 p.</w:t>
            </w:r>
          </w:p>
          <w:p w14:paraId="6505E6E1" w14:textId="77777777" w:rsidR="00DA62EB" w:rsidRPr="00CB678E" w:rsidRDefault="00DA62EB" w:rsidP="003C3E17">
            <w:pPr>
              <w:spacing w:after="0" w:line="240" w:lineRule="auto"/>
              <w:jc w:val="both"/>
              <w:rPr>
                <w:rFonts w:ascii="Times New Roman" w:hAnsi="Times New Roman" w:cs="Times New Roman"/>
                <w:color w:val="000000" w:themeColor="text1"/>
                <w:lang w:val="en-GB"/>
              </w:rPr>
            </w:pPr>
          </w:p>
          <w:p w14:paraId="2D3988F6" w14:textId="77777777" w:rsidR="003C3E17"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6. The above-ground part of the building is assembled from factory-made elements</w:t>
            </w:r>
            <w:r w:rsidR="00165B4E" w:rsidRPr="00CB678E">
              <w:rPr>
                <w:rFonts w:ascii="Times New Roman" w:hAnsi="Times New Roman" w:cs="Times New Roman"/>
                <w:color w:val="000000" w:themeColor="text1"/>
                <w:lang w:val="en-GB"/>
              </w:rPr>
              <w:t>.</w:t>
            </w:r>
          </w:p>
          <w:p w14:paraId="7C3BD17F" w14:textId="79872DDA" w:rsidR="00DA62EB" w:rsidRPr="00CB678E" w:rsidRDefault="00DA62EB" w:rsidP="003C3E17">
            <w:pPr>
              <w:spacing w:after="0" w:line="240" w:lineRule="auto"/>
              <w:jc w:val="both"/>
              <w:rPr>
                <w:rFonts w:ascii="Times New Roman" w:hAnsi="Times New Roman" w:cs="Times New Roman"/>
                <w:color w:val="000000" w:themeColor="text1"/>
                <w:lang w:val="en-GB"/>
              </w:rPr>
            </w:pPr>
          </w:p>
        </w:tc>
      </w:tr>
      <w:tr w:rsidR="003C3E17" w:rsidRPr="00CB678E" w14:paraId="70766DDD" w14:textId="77777777" w:rsidTr="00151823">
        <w:trPr>
          <w:trHeight w:val="20"/>
        </w:trPr>
        <w:tc>
          <w:tcPr>
            <w:tcW w:w="320" w:type="dxa"/>
          </w:tcPr>
          <w:p w14:paraId="27EF39EE"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1F8E25BF" w14:textId="062E5DA0" w:rsidR="003C3E17" w:rsidRPr="00CB678E" w:rsidRDefault="003C3E17" w:rsidP="003C3E17">
            <w:pPr>
              <w:pStyle w:val="NormalWeb"/>
              <w:spacing w:before="0" w:beforeAutospacing="0" w:after="240" w:afterAutospacing="0"/>
              <w:rPr>
                <w:color w:val="000000" w:themeColor="text1"/>
                <w:sz w:val="22"/>
                <w:szCs w:val="22"/>
                <w:lang w:val="en-GB"/>
              </w:rPr>
            </w:pPr>
            <w:r w:rsidRPr="00CB678E">
              <w:rPr>
                <w:color w:val="000000" w:themeColor="text1"/>
                <w:sz w:val="22"/>
                <w:szCs w:val="22"/>
                <w:lang w:val="en-GB"/>
              </w:rPr>
              <w:t xml:space="preserve">Requirements related to the preparation of the section "Environmental Impact Assessment", </w:t>
            </w:r>
            <w:proofErr w:type="gramStart"/>
            <w:r w:rsidRPr="00CB678E">
              <w:rPr>
                <w:color w:val="000000" w:themeColor="text1"/>
                <w:sz w:val="22"/>
                <w:szCs w:val="22"/>
                <w:lang w:val="en-GB"/>
              </w:rPr>
              <w:t>taking into account</w:t>
            </w:r>
            <w:proofErr w:type="gramEnd"/>
            <w:r w:rsidRPr="00CB678E">
              <w:rPr>
                <w:color w:val="000000" w:themeColor="text1"/>
                <w:sz w:val="22"/>
                <w:szCs w:val="22"/>
                <w:lang w:val="en-GB"/>
              </w:rPr>
              <w:t xml:space="preserve"> the environmental impact assessment (if any)</w:t>
            </w:r>
          </w:p>
        </w:tc>
        <w:tc>
          <w:tcPr>
            <w:tcW w:w="7344" w:type="dxa"/>
          </w:tcPr>
          <w:p w14:paraId="3C1B4C3B" w14:textId="105334DF" w:rsidR="003C3E17" w:rsidRPr="00CB678E" w:rsidRDefault="003C3E17" w:rsidP="003C3E17">
            <w:pPr>
              <w:spacing w:after="0" w:line="240" w:lineRule="auto"/>
              <w:jc w:val="both"/>
              <w:rPr>
                <w:rFonts w:ascii="Times New Roman" w:eastAsia="Calibri" w:hAnsi="Times New Roman" w:cs="Times New Roman"/>
                <w:color w:val="000000" w:themeColor="text1"/>
                <w:lang w:val="en-GB"/>
              </w:rPr>
            </w:pPr>
            <w:r w:rsidRPr="00CB678E">
              <w:rPr>
                <w:rFonts w:ascii="Times New Roman" w:eastAsia="Calibri" w:hAnsi="Times New Roman" w:cs="Times New Roman"/>
                <w:color w:val="000000" w:themeColor="text1"/>
                <w:lang w:val="en-GB"/>
              </w:rPr>
              <w:t>Not applicable</w:t>
            </w:r>
          </w:p>
          <w:p w14:paraId="373F22CD" w14:textId="77777777" w:rsidR="003C3E17" w:rsidRPr="00CB678E" w:rsidRDefault="003C3E17" w:rsidP="003C3E17">
            <w:pPr>
              <w:spacing w:after="0" w:line="240" w:lineRule="auto"/>
              <w:jc w:val="both"/>
              <w:rPr>
                <w:rFonts w:ascii="Times New Roman" w:eastAsia="Calibri" w:hAnsi="Times New Roman" w:cs="Times New Roman"/>
                <w:color w:val="000000" w:themeColor="text1"/>
                <w:lang w:val="en-GB"/>
              </w:rPr>
            </w:pPr>
          </w:p>
          <w:p w14:paraId="2B4AD266" w14:textId="130CF423" w:rsidR="003C3E17" w:rsidRPr="00CB678E" w:rsidRDefault="003C3E17" w:rsidP="003C3E17">
            <w:pPr>
              <w:spacing w:after="0" w:line="240" w:lineRule="auto"/>
              <w:jc w:val="both"/>
              <w:rPr>
                <w:rFonts w:ascii="Times New Roman" w:eastAsia="Times New Roman" w:hAnsi="Times New Roman" w:cs="Times New Roman"/>
                <w:i/>
                <w:iCs/>
                <w:color w:val="000000" w:themeColor="text1"/>
                <w:lang w:val="en-GB"/>
              </w:rPr>
            </w:pPr>
          </w:p>
        </w:tc>
      </w:tr>
      <w:tr w:rsidR="003C3E17" w:rsidRPr="00CB678E" w14:paraId="56F3D219" w14:textId="77777777" w:rsidTr="00151823">
        <w:trPr>
          <w:trHeight w:val="20"/>
        </w:trPr>
        <w:tc>
          <w:tcPr>
            <w:tcW w:w="320" w:type="dxa"/>
          </w:tcPr>
          <w:p w14:paraId="6264B257"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4C1AA6FF" w14:textId="79CA45D3" w:rsidR="003C3E17" w:rsidRPr="00CB678E" w:rsidRDefault="003C3E17" w:rsidP="003C3E17">
            <w:pPr>
              <w:pStyle w:val="NormalWeb"/>
              <w:spacing w:after="240" w:afterAutospacing="0"/>
              <w:rPr>
                <w:color w:val="000000" w:themeColor="text1"/>
                <w:sz w:val="22"/>
                <w:szCs w:val="22"/>
                <w:lang w:val="en-GB"/>
              </w:rPr>
            </w:pPr>
            <w:r w:rsidRPr="00CB678E">
              <w:rPr>
                <w:color w:val="000000" w:themeColor="text1"/>
                <w:sz w:val="22"/>
                <w:szCs w:val="22"/>
                <w:lang w:val="en-GB"/>
              </w:rPr>
              <w:t>Requirements for energy saving and energy efficiency</w:t>
            </w:r>
          </w:p>
        </w:tc>
        <w:tc>
          <w:tcPr>
            <w:tcW w:w="7344" w:type="dxa"/>
          </w:tcPr>
          <w:p w14:paraId="2096583C" w14:textId="77777777" w:rsidR="001226C7" w:rsidRPr="00CB678E" w:rsidRDefault="003C3E17" w:rsidP="003C3E17">
            <w:pPr>
              <w:jc w:val="both"/>
              <w:rPr>
                <w:rFonts w:ascii="Times New Roman" w:hAnsi="Times New Roman" w:cs="Times New Roman"/>
                <w:lang w:val="en-GB"/>
              </w:rPr>
            </w:pPr>
            <w:r w:rsidRPr="00CB678E">
              <w:rPr>
                <w:rFonts w:ascii="Times New Roman" w:hAnsi="Times New Roman" w:cs="Times New Roman"/>
                <w:lang w:val="en-GB"/>
              </w:rPr>
              <w:t xml:space="preserve">The adaptive design has been prepared in accordance with DBN B.2.5-28:2018 and </w:t>
            </w:r>
            <w:r w:rsidR="001226C7" w:rsidRPr="00CB678E">
              <w:rPr>
                <w:rFonts w:ascii="Times New Roman" w:hAnsi="Times New Roman" w:cs="Times New Roman"/>
                <w:lang w:val="en-GB"/>
              </w:rPr>
              <w:t xml:space="preserve">other applicable </w:t>
            </w:r>
            <w:r w:rsidRPr="00CB678E">
              <w:rPr>
                <w:rFonts w:ascii="Times New Roman" w:hAnsi="Times New Roman" w:cs="Times New Roman"/>
                <w:lang w:val="en-GB"/>
              </w:rPr>
              <w:t xml:space="preserve">energy consumption </w:t>
            </w:r>
            <w:r w:rsidR="001226C7" w:rsidRPr="00CB678E">
              <w:rPr>
                <w:rFonts w:ascii="Times New Roman" w:hAnsi="Times New Roman" w:cs="Times New Roman"/>
                <w:lang w:val="en-GB"/>
              </w:rPr>
              <w:t xml:space="preserve">standards </w:t>
            </w:r>
            <w:r w:rsidRPr="00CB678E">
              <w:rPr>
                <w:rFonts w:ascii="Times New Roman" w:hAnsi="Times New Roman" w:cs="Times New Roman"/>
                <w:lang w:val="en-GB"/>
              </w:rPr>
              <w:t xml:space="preserve">(DBN B.2.5-28:2018, DBN B.2.6-31:2021, DBN B.2.5-67:2013, DBN B.1.2-11:2021 and DSTU ISO 50001:2020). </w:t>
            </w:r>
          </w:p>
          <w:p w14:paraId="1801D6C4" w14:textId="3C839FCD" w:rsidR="003C3E17" w:rsidRPr="00CB678E" w:rsidRDefault="003C3E17" w:rsidP="003C3E17">
            <w:pPr>
              <w:jc w:val="both"/>
              <w:rPr>
                <w:rFonts w:ascii="Times New Roman" w:hAnsi="Times New Roman" w:cs="Times New Roman"/>
                <w:lang w:val="en-GB"/>
              </w:rPr>
            </w:pPr>
            <w:r w:rsidRPr="00CB678E">
              <w:rPr>
                <w:rFonts w:ascii="Times New Roman" w:hAnsi="Times New Roman" w:cs="Times New Roman"/>
                <w:lang w:val="en-GB"/>
              </w:rPr>
              <w:t xml:space="preserve">Similar requirements must be met when localising the project. </w:t>
            </w:r>
          </w:p>
          <w:p w14:paraId="3210F899" w14:textId="77777777" w:rsidR="003C3E17" w:rsidRPr="00CB678E" w:rsidRDefault="003C3E17" w:rsidP="003C3E17">
            <w:pPr>
              <w:jc w:val="both"/>
              <w:rPr>
                <w:rFonts w:ascii="Times New Roman" w:hAnsi="Times New Roman" w:cs="Times New Roman"/>
                <w:lang w:val="en-GB"/>
              </w:rPr>
            </w:pPr>
            <w:r w:rsidRPr="00CB678E">
              <w:rPr>
                <w:rFonts w:ascii="Times New Roman" w:hAnsi="Times New Roman" w:cs="Times New Roman"/>
                <w:lang w:val="en-GB"/>
              </w:rPr>
              <w:t xml:space="preserve">Solar panels are planned to be installed on the roof of the building to meet part of the building's energy needs. </w:t>
            </w:r>
          </w:p>
          <w:p w14:paraId="358553FD" w14:textId="4D2225CD" w:rsidR="003C3E17" w:rsidRPr="00CB678E" w:rsidRDefault="003C3E17" w:rsidP="003C3E17">
            <w:pPr>
              <w:jc w:val="both"/>
              <w:rPr>
                <w:rFonts w:ascii="Times New Roman" w:hAnsi="Times New Roman" w:cs="Times New Roman"/>
                <w:lang w:val="en-GB"/>
              </w:rPr>
            </w:pPr>
            <w:r w:rsidRPr="00CB678E">
              <w:rPr>
                <w:rFonts w:ascii="Times New Roman" w:hAnsi="Times New Roman" w:cs="Times New Roman"/>
                <w:lang w:val="en-GB"/>
              </w:rPr>
              <w:t xml:space="preserve">The project applies passive climate control, thermal insulation and energy loss reduction solutions. </w:t>
            </w:r>
          </w:p>
        </w:tc>
      </w:tr>
      <w:tr w:rsidR="003C3E17" w:rsidRPr="00CB678E" w14:paraId="6661062D" w14:textId="77777777" w:rsidTr="00151823">
        <w:trPr>
          <w:trHeight w:val="20"/>
        </w:trPr>
        <w:tc>
          <w:tcPr>
            <w:tcW w:w="320" w:type="dxa"/>
          </w:tcPr>
          <w:p w14:paraId="45466241"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059E7C58" w14:textId="77777777" w:rsidR="003C3E17" w:rsidRPr="00CB678E" w:rsidRDefault="003C3E17" w:rsidP="003C3E17">
            <w:pPr>
              <w:pStyle w:val="NormalWeb"/>
              <w:ind w:left="-77"/>
              <w:rPr>
                <w:sz w:val="22"/>
                <w:szCs w:val="22"/>
                <w:lang w:val="en-GB"/>
              </w:rPr>
            </w:pPr>
            <w:r w:rsidRPr="00CB678E">
              <w:rPr>
                <w:sz w:val="22"/>
                <w:szCs w:val="22"/>
                <w:lang w:val="en-GB"/>
              </w:rPr>
              <w:t xml:space="preserve">Requirements for safety and occupational safety regime </w:t>
            </w:r>
          </w:p>
          <w:p w14:paraId="38341ECC" w14:textId="77777777" w:rsidR="003C3E17" w:rsidRPr="00CB678E" w:rsidRDefault="003C3E17" w:rsidP="003C3E17">
            <w:pPr>
              <w:pStyle w:val="NormalWeb"/>
              <w:rPr>
                <w:color w:val="000000" w:themeColor="text1"/>
                <w:sz w:val="22"/>
                <w:szCs w:val="22"/>
                <w:lang w:val="en-GB"/>
              </w:rPr>
            </w:pPr>
          </w:p>
        </w:tc>
        <w:tc>
          <w:tcPr>
            <w:tcW w:w="7344" w:type="dxa"/>
          </w:tcPr>
          <w:p w14:paraId="7AFC2232"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In accordance with the requirements of applicable legislation.</w:t>
            </w:r>
          </w:p>
          <w:p w14:paraId="0E50369B"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p>
          <w:p w14:paraId="0CB13F03"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p>
          <w:p w14:paraId="428E4104" w14:textId="501DD83A" w:rsidR="003C3E17" w:rsidRPr="00CB678E" w:rsidRDefault="003C3E17" w:rsidP="003C3E17">
            <w:pPr>
              <w:pStyle w:val="Heading1"/>
              <w:jc w:val="both"/>
              <w:rPr>
                <w:rFonts w:ascii="Times New Roman" w:hAnsi="Times New Roman" w:cs="Times New Roman"/>
                <w:i/>
                <w:iCs/>
                <w:color w:val="000000" w:themeColor="text1"/>
                <w:sz w:val="22"/>
                <w:szCs w:val="22"/>
                <w:lang w:val="en-GB"/>
              </w:rPr>
            </w:pPr>
          </w:p>
        </w:tc>
      </w:tr>
      <w:tr w:rsidR="003C3E17" w:rsidRPr="00CB678E" w14:paraId="4C4227FB" w14:textId="77777777" w:rsidTr="00151823">
        <w:trPr>
          <w:trHeight w:val="20"/>
        </w:trPr>
        <w:tc>
          <w:tcPr>
            <w:tcW w:w="320" w:type="dxa"/>
          </w:tcPr>
          <w:p w14:paraId="5974392C"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2EA3A851" w14:textId="77777777" w:rsidR="003C3E17" w:rsidRPr="00CB678E" w:rsidRDefault="003C3E17" w:rsidP="003C3E17">
            <w:pPr>
              <w:pStyle w:val="NormalWeb"/>
              <w:ind w:left="-77"/>
              <w:rPr>
                <w:color w:val="000000" w:themeColor="text1"/>
                <w:sz w:val="22"/>
                <w:szCs w:val="22"/>
                <w:lang w:val="en-GB"/>
              </w:rPr>
            </w:pPr>
            <w:r w:rsidRPr="00CB678E">
              <w:rPr>
                <w:color w:val="000000" w:themeColor="text1"/>
                <w:sz w:val="22"/>
                <w:szCs w:val="22"/>
                <w:lang w:val="en-GB"/>
              </w:rPr>
              <w:t xml:space="preserve">Requirements for the preparation of the civil protection engineering and technical measures section </w:t>
            </w:r>
          </w:p>
          <w:p w14:paraId="5AC22686" w14:textId="77777777" w:rsidR="003C3E17" w:rsidRPr="00CB678E" w:rsidRDefault="003C3E17" w:rsidP="003C3E17">
            <w:pPr>
              <w:pStyle w:val="NormalWeb"/>
              <w:rPr>
                <w:color w:val="000000" w:themeColor="text1"/>
                <w:sz w:val="22"/>
                <w:szCs w:val="22"/>
                <w:lang w:val="en-GB"/>
              </w:rPr>
            </w:pPr>
          </w:p>
        </w:tc>
        <w:tc>
          <w:tcPr>
            <w:tcW w:w="7344" w:type="dxa"/>
          </w:tcPr>
          <w:p w14:paraId="35B8E3D5"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In accordance with the requirements of applicable legislation.</w:t>
            </w:r>
          </w:p>
          <w:p w14:paraId="654CBED7" w14:textId="23FD1053" w:rsidR="003C3E17" w:rsidRPr="00CB678E" w:rsidRDefault="003C3E17" w:rsidP="003C3E17">
            <w:pPr>
              <w:pStyle w:val="Heading1"/>
              <w:jc w:val="both"/>
              <w:rPr>
                <w:rFonts w:ascii="Times New Roman" w:hAnsi="Times New Roman" w:cs="Times New Roman"/>
                <w:i/>
                <w:iCs/>
                <w:color w:val="000000" w:themeColor="text1"/>
                <w:sz w:val="22"/>
                <w:szCs w:val="22"/>
                <w:lang w:val="en-GB"/>
              </w:rPr>
            </w:pPr>
          </w:p>
        </w:tc>
      </w:tr>
      <w:tr w:rsidR="003C3E17" w:rsidRPr="00CB678E" w14:paraId="3863AC9E" w14:textId="77777777" w:rsidTr="00151823">
        <w:trPr>
          <w:trHeight w:val="20"/>
        </w:trPr>
        <w:tc>
          <w:tcPr>
            <w:tcW w:w="320" w:type="dxa"/>
          </w:tcPr>
          <w:p w14:paraId="1221A851"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3042F801" w14:textId="19EF390D" w:rsidR="003C3E17" w:rsidRPr="00CB678E" w:rsidRDefault="003C3E17" w:rsidP="003C3E17">
            <w:pPr>
              <w:pStyle w:val="NormalWeb"/>
              <w:rPr>
                <w:color w:val="000000" w:themeColor="text1"/>
                <w:sz w:val="22"/>
                <w:szCs w:val="22"/>
                <w:lang w:val="en-GB"/>
              </w:rPr>
            </w:pPr>
            <w:r w:rsidRPr="00CB678E">
              <w:rPr>
                <w:color w:val="000000" w:themeColor="text1"/>
                <w:sz w:val="22"/>
                <w:szCs w:val="22"/>
                <w:lang w:val="en-GB"/>
              </w:rPr>
              <w:t xml:space="preserve">Requirements for fire safety of the facility </w:t>
            </w:r>
          </w:p>
        </w:tc>
        <w:tc>
          <w:tcPr>
            <w:tcW w:w="7344" w:type="dxa"/>
          </w:tcPr>
          <w:p w14:paraId="2B4E6346"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In accordance with the requirements of applicable legislation.</w:t>
            </w:r>
          </w:p>
          <w:p w14:paraId="665AE07E" w14:textId="77777777" w:rsidR="003C3E17" w:rsidRPr="00CB678E" w:rsidRDefault="003C3E17" w:rsidP="003C3E17">
            <w:pPr>
              <w:spacing w:after="0" w:line="240" w:lineRule="auto"/>
              <w:jc w:val="both"/>
              <w:rPr>
                <w:rFonts w:ascii="Times New Roman" w:hAnsi="Times New Roman" w:cs="Times New Roman"/>
                <w:color w:val="000000" w:themeColor="text1"/>
                <w:lang w:val="en-GB"/>
              </w:rPr>
            </w:pPr>
          </w:p>
          <w:p w14:paraId="14310A45" w14:textId="4ECA00AE" w:rsidR="003C3E17" w:rsidRPr="00CB678E" w:rsidRDefault="003C3E17" w:rsidP="003C3E17">
            <w:pPr>
              <w:pStyle w:val="Heading1"/>
              <w:spacing w:before="0"/>
              <w:jc w:val="both"/>
              <w:rPr>
                <w:rFonts w:ascii="Times New Roman" w:hAnsi="Times New Roman" w:cs="Times New Roman"/>
                <w:i/>
                <w:iCs/>
                <w:color w:val="000000" w:themeColor="text1"/>
                <w:sz w:val="22"/>
                <w:szCs w:val="22"/>
                <w:lang w:val="en-GB"/>
              </w:rPr>
            </w:pPr>
          </w:p>
        </w:tc>
      </w:tr>
      <w:tr w:rsidR="003C3E17" w:rsidRPr="00CB678E" w14:paraId="2EF7A1E5" w14:textId="77777777" w:rsidTr="00151823">
        <w:trPr>
          <w:trHeight w:val="20"/>
        </w:trPr>
        <w:tc>
          <w:tcPr>
            <w:tcW w:w="320" w:type="dxa"/>
          </w:tcPr>
          <w:p w14:paraId="4539C4C4"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543E7D3A" w14:textId="0E5B546B" w:rsidR="003C3E17" w:rsidRPr="00CB678E" w:rsidRDefault="003C3E17" w:rsidP="003C3E17">
            <w:pPr>
              <w:pStyle w:val="NormalWeb"/>
              <w:spacing w:after="240" w:afterAutospacing="0"/>
              <w:rPr>
                <w:color w:val="000000" w:themeColor="text1"/>
                <w:sz w:val="22"/>
                <w:szCs w:val="22"/>
                <w:lang w:val="en-GB"/>
              </w:rPr>
            </w:pPr>
            <w:proofErr w:type="gramStart"/>
            <w:r w:rsidRPr="00CB678E">
              <w:rPr>
                <w:color w:val="000000" w:themeColor="text1"/>
                <w:sz w:val="22"/>
                <w:szCs w:val="22"/>
                <w:lang w:val="en-GB"/>
              </w:rPr>
              <w:t>Requirements  for</w:t>
            </w:r>
            <w:proofErr w:type="gramEnd"/>
            <w:r w:rsidRPr="00CB678E">
              <w:rPr>
                <w:color w:val="000000" w:themeColor="text1"/>
                <w:sz w:val="22"/>
                <w:szCs w:val="22"/>
                <w:lang w:val="en-GB"/>
              </w:rPr>
              <w:t xml:space="preserve"> persons with disabilities</w:t>
            </w:r>
          </w:p>
        </w:tc>
        <w:tc>
          <w:tcPr>
            <w:tcW w:w="7344" w:type="dxa"/>
          </w:tcPr>
          <w:p w14:paraId="79280315" w14:textId="3B21EB35" w:rsidR="003C3E17" w:rsidRPr="00CB678E" w:rsidRDefault="003C3E17" w:rsidP="003C3E17">
            <w:pPr>
              <w:spacing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The design </w:t>
            </w:r>
            <w:r w:rsidR="00B94DA7" w:rsidRPr="00CB678E">
              <w:rPr>
                <w:rFonts w:ascii="Times New Roman" w:hAnsi="Times New Roman" w:cs="Times New Roman"/>
                <w:color w:val="000000" w:themeColor="text1"/>
                <w:lang w:val="en-GB"/>
              </w:rPr>
              <w:t>must comply with the requirements of</w:t>
            </w:r>
            <w:r w:rsidRPr="00CB678E">
              <w:rPr>
                <w:rFonts w:ascii="Times New Roman" w:hAnsi="Times New Roman" w:cs="Times New Roman"/>
                <w:color w:val="000000" w:themeColor="text1"/>
                <w:lang w:val="en-GB"/>
              </w:rPr>
              <w:t xml:space="preserve"> DBN B.2.2-40:2018 "Accessibility of buildings and structures".</w:t>
            </w:r>
          </w:p>
          <w:p w14:paraId="3D4647D5" w14:textId="736FB10C" w:rsidR="003C3E17" w:rsidRPr="00CB678E" w:rsidRDefault="003C3E17" w:rsidP="003C3E17">
            <w:pPr>
              <w:spacing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 Architectural solutions include ramps at the main entrances, a</w:t>
            </w:r>
            <w:r w:rsidR="00DA62EB">
              <w:rPr>
                <w:rFonts w:ascii="Times New Roman" w:hAnsi="Times New Roman" w:cs="Times New Roman"/>
                <w:color w:val="000000" w:themeColor="text1"/>
                <w:lang w:val="en-GB"/>
              </w:rPr>
              <w:t xml:space="preserve">n </w:t>
            </w:r>
            <w:proofErr w:type="gramStart"/>
            <w:r w:rsidR="00DA62EB">
              <w:rPr>
                <w:rFonts w:ascii="Times New Roman" w:hAnsi="Times New Roman" w:cs="Times New Roman"/>
                <w:color w:val="000000" w:themeColor="text1"/>
                <w:lang w:val="en-GB"/>
              </w:rPr>
              <w:t xml:space="preserve">elevator, </w:t>
            </w:r>
            <w:r w:rsidRPr="00CB678E">
              <w:rPr>
                <w:rFonts w:ascii="Times New Roman" w:hAnsi="Times New Roman" w:cs="Times New Roman"/>
                <w:color w:val="000000" w:themeColor="text1"/>
                <w:lang w:val="en-GB"/>
              </w:rPr>
              <w:t xml:space="preserve"> sanitary</w:t>
            </w:r>
            <w:proofErr w:type="gramEnd"/>
            <w:r w:rsidRPr="00CB678E">
              <w:rPr>
                <w:rFonts w:ascii="Times New Roman" w:hAnsi="Times New Roman" w:cs="Times New Roman"/>
                <w:color w:val="000000" w:themeColor="text1"/>
                <w:lang w:val="en-GB"/>
              </w:rPr>
              <w:t xml:space="preserve"> facilities on each floor, lowered thresholds, and barrier-free</w:t>
            </w:r>
            <w:r w:rsidR="00B94DA7" w:rsidRPr="00CB678E">
              <w:rPr>
                <w:rFonts w:ascii="Times New Roman" w:hAnsi="Times New Roman" w:cs="Times New Roman"/>
                <w:color w:val="000000" w:themeColor="text1"/>
                <w:lang w:val="en-GB"/>
              </w:rPr>
              <w:t xml:space="preserve"> passageways/passages on</w:t>
            </w:r>
            <w:r w:rsidRPr="00CB678E">
              <w:rPr>
                <w:rFonts w:ascii="Times New Roman" w:hAnsi="Times New Roman" w:cs="Times New Roman"/>
                <w:color w:val="000000" w:themeColor="text1"/>
                <w:lang w:val="en-GB"/>
              </w:rPr>
              <w:t xml:space="preserve"> pedestrian </w:t>
            </w:r>
            <w:r w:rsidR="00B94DA7" w:rsidRPr="00CB678E">
              <w:rPr>
                <w:rFonts w:ascii="Times New Roman" w:hAnsi="Times New Roman" w:cs="Times New Roman"/>
                <w:color w:val="000000" w:themeColor="text1"/>
                <w:lang w:val="en-GB"/>
              </w:rPr>
              <w:t>routes.</w:t>
            </w:r>
          </w:p>
          <w:p w14:paraId="7C56F4BB" w14:textId="3309F969" w:rsidR="003C3E17" w:rsidRPr="00CB678E" w:rsidRDefault="003C3E17" w:rsidP="00636993">
            <w:pPr>
              <w:spacing w:line="240" w:lineRule="auto"/>
              <w:jc w:val="both"/>
              <w:rPr>
                <w:rFonts w:ascii="Times New Roman" w:hAnsi="Times New Roman" w:cs="Times New Roman"/>
                <w:i/>
                <w:iCs/>
                <w:color w:val="000000" w:themeColor="text1"/>
                <w:lang w:val="en-GB"/>
              </w:rPr>
            </w:pPr>
            <w:r w:rsidRPr="00CB678E">
              <w:rPr>
                <w:rFonts w:ascii="Times New Roman" w:hAnsi="Times New Roman" w:cs="Times New Roman"/>
                <w:color w:val="000000" w:themeColor="text1"/>
                <w:lang w:val="en-GB"/>
              </w:rPr>
              <w:t>Parking spaces for people with disabilities are designed on the site</w:t>
            </w:r>
            <w:r w:rsidR="00DA62EB">
              <w:rPr>
                <w:rFonts w:ascii="Times New Roman" w:hAnsi="Times New Roman" w:cs="Times New Roman"/>
                <w:color w:val="000000" w:themeColor="text1"/>
                <w:lang w:val="en-GB"/>
              </w:rPr>
              <w:t xml:space="preserve"> according </w:t>
            </w:r>
            <w:proofErr w:type="spellStart"/>
            <w:proofErr w:type="gramStart"/>
            <w:r w:rsidR="00DA62EB">
              <w:rPr>
                <w:rFonts w:ascii="Times New Roman" w:hAnsi="Times New Roman" w:cs="Times New Roman"/>
                <w:color w:val="000000" w:themeColor="text1"/>
                <w:lang w:val="en-GB"/>
              </w:rPr>
              <w:t>DBn</w:t>
            </w:r>
            <w:proofErr w:type="spellEnd"/>
            <w:r w:rsidR="00DA62EB">
              <w:rPr>
                <w:rFonts w:ascii="Times New Roman" w:hAnsi="Times New Roman" w:cs="Times New Roman"/>
                <w:color w:val="000000" w:themeColor="text1"/>
                <w:lang w:val="en-GB"/>
              </w:rPr>
              <w:t xml:space="preserve"> </w:t>
            </w:r>
            <w:r w:rsidRPr="00CB678E">
              <w:rPr>
                <w:rFonts w:ascii="Times New Roman" w:hAnsi="Times New Roman" w:cs="Times New Roman"/>
                <w:color w:val="000000" w:themeColor="text1"/>
                <w:lang w:val="en-GB"/>
              </w:rPr>
              <w:t>.</w:t>
            </w:r>
            <w:proofErr w:type="gramEnd"/>
            <w:r w:rsidRPr="00CB678E">
              <w:rPr>
                <w:rFonts w:ascii="Times New Roman" w:hAnsi="Times New Roman" w:cs="Times New Roman"/>
                <w:color w:val="000000" w:themeColor="text1"/>
                <w:lang w:val="en-GB"/>
              </w:rPr>
              <w:t xml:space="preserve"> </w:t>
            </w:r>
          </w:p>
        </w:tc>
      </w:tr>
      <w:tr w:rsidR="003C3E17" w:rsidRPr="00CB678E" w14:paraId="1F149570" w14:textId="77777777" w:rsidTr="00151823">
        <w:trPr>
          <w:trHeight w:val="20"/>
        </w:trPr>
        <w:tc>
          <w:tcPr>
            <w:tcW w:w="320" w:type="dxa"/>
          </w:tcPr>
          <w:p w14:paraId="2E99BB84"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5ABB936A" w14:textId="7DF21C50" w:rsidR="003C3E17" w:rsidRPr="00CB678E" w:rsidRDefault="003C3E17" w:rsidP="003C3E17">
            <w:pPr>
              <w:pStyle w:val="NormalWeb"/>
              <w:rPr>
                <w:color w:val="000000" w:themeColor="text1"/>
                <w:sz w:val="22"/>
                <w:szCs w:val="22"/>
                <w:lang w:val="en-GB"/>
              </w:rPr>
            </w:pPr>
            <w:r w:rsidRPr="00CB678E">
              <w:rPr>
                <w:color w:val="000000" w:themeColor="text1"/>
                <w:sz w:val="22"/>
                <w:szCs w:val="22"/>
                <w:lang w:val="en-GB"/>
              </w:rPr>
              <w:t>Requirements for the design and electronic versions of the design documentation</w:t>
            </w:r>
          </w:p>
        </w:tc>
        <w:tc>
          <w:tcPr>
            <w:tcW w:w="7344" w:type="dxa"/>
          </w:tcPr>
          <w:p w14:paraId="25849F75" w14:textId="6A4F3D9E" w:rsidR="003C3E17" w:rsidRPr="00CB678E" w:rsidRDefault="003C3E17" w:rsidP="003C3E17">
            <w:pPr>
              <w:spacing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The project documentation must be prepared </w:t>
            </w:r>
            <w:r w:rsidR="00CA3D36" w:rsidRPr="00CB678E">
              <w:rPr>
                <w:rFonts w:ascii="Times New Roman" w:hAnsi="Times New Roman" w:cs="Times New Roman"/>
                <w:color w:val="000000" w:themeColor="text1"/>
                <w:lang w:val="en-GB"/>
              </w:rPr>
              <w:t xml:space="preserve">in accordance with the applicable design and </w:t>
            </w:r>
            <w:r w:rsidRPr="00CB678E">
              <w:rPr>
                <w:rFonts w:ascii="Times New Roman" w:hAnsi="Times New Roman" w:cs="Times New Roman"/>
                <w:color w:val="000000" w:themeColor="text1"/>
                <w:lang w:val="en-GB"/>
              </w:rPr>
              <w:t xml:space="preserve">construction </w:t>
            </w:r>
            <w:r w:rsidR="00CA3D36" w:rsidRPr="00CB678E">
              <w:rPr>
                <w:rFonts w:ascii="Times New Roman" w:hAnsi="Times New Roman" w:cs="Times New Roman"/>
                <w:color w:val="000000" w:themeColor="text1"/>
                <w:lang w:val="en-GB"/>
              </w:rPr>
              <w:t xml:space="preserve">norms </w:t>
            </w:r>
            <w:r w:rsidRPr="00CB678E">
              <w:rPr>
                <w:rFonts w:ascii="Times New Roman" w:hAnsi="Times New Roman" w:cs="Times New Roman"/>
                <w:color w:val="000000" w:themeColor="text1"/>
                <w:lang w:val="en-GB"/>
              </w:rPr>
              <w:t xml:space="preserve">and </w:t>
            </w:r>
            <w:r w:rsidR="00CA3D36" w:rsidRPr="00CB678E">
              <w:rPr>
                <w:rFonts w:ascii="Times New Roman" w:hAnsi="Times New Roman" w:cs="Times New Roman"/>
                <w:color w:val="000000" w:themeColor="text1"/>
                <w:lang w:val="en-GB"/>
              </w:rPr>
              <w:t xml:space="preserve">standards </w:t>
            </w:r>
            <w:r w:rsidR="00691B6B" w:rsidRPr="00CB678E">
              <w:rPr>
                <w:rFonts w:ascii="Times New Roman" w:hAnsi="Times New Roman" w:cs="Times New Roman"/>
                <w:color w:val="000000" w:themeColor="text1"/>
                <w:lang w:val="en-GB"/>
              </w:rPr>
              <w:t xml:space="preserve">on the date of transfer to the </w:t>
            </w:r>
            <w:r w:rsidR="00B97559">
              <w:rPr>
                <w:rFonts w:ascii="Times New Roman" w:hAnsi="Times New Roman" w:cs="Times New Roman"/>
                <w:color w:val="000000" w:themeColor="text1"/>
                <w:lang w:val="en-GB"/>
              </w:rPr>
              <w:t>Customer</w:t>
            </w:r>
            <w:r w:rsidR="00691B6B" w:rsidRPr="00CB678E">
              <w:rPr>
                <w:rFonts w:ascii="Times New Roman" w:hAnsi="Times New Roman" w:cs="Times New Roman"/>
                <w:color w:val="000000" w:themeColor="text1"/>
                <w:lang w:val="en-GB"/>
              </w:rPr>
              <w:t xml:space="preserve">.  </w:t>
            </w:r>
          </w:p>
          <w:p w14:paraId="462C1DEB" w14:textId="2023D8E2" w:rsidR="003C3E17" w:rsidRPr="00CB678E" w:rsidRDefault="00691B6B" w:rsidP="00CB678E">
            <w:pPr>
              <w:pStyle w:val="Heading1"/>
              <w:spacing w:before="0" w:line="240" w:lineRule="auto"/>
              <w:jc w:val="both"/>
              <w:rPr>
                <w:rFonts w:ascii="Times New Roman" w:eastAsiaTheme="minorHAnsi" w:hAnsi="Times New Roman" w:cs="Times New Roman"/>
                <w:color w:val="000000" w:themeColor="text1"/>
                <w:sz w:val="22"/>
                <w:szCs w:val="22"/>
                <w:lang w:val="en-GB"/>
              </w:rPr>
            </w:pPr>
            <w:r w:rsidRPr="00CB678E">
              <w:rPr>
                <w:rFonts w:ascii="Times New Roman" w:eastAsiaTheme="minorHAnsi" w:hAnsi="Times New Roman" w:cs="Times New Roman"/>
                <w:color w:val="000000" w:themeColor="text1"/>
                <w:sz w:val="22"/>
                <w:szCs w:val="22"/>
                <w:lang w:val="en-GB"/>
              </w:rPr>
              <w:t>The language</w:t>
            </w:r>
            <w:r w:rsidR="003C3E17" w:rsidRPr="00CB678E">
              <w:rPr>
                <w:rFonts w:ascii="Times New Roman" w:eastAsiaTheme="minorHAnsi" w:hAnsi="Times New Roman" w:cs="Times New Roman"/>
                <w:color w:val="000000" w:themeColor="text1"/>
                <w:sz w:val="22"/>
                <w:szCs w:val="22"/>
                <w:lang w:val="en-GB"/>
              </w:rPr>
              <w:t xml:space="preserve"> of the design documentation is </w:t>
            </w:r>
            <w:r w:rsidRPr="00CB678E">
              <w:rPr>
                <w:rFonts w:ascii="Times New Roman" w:eastAsiaTheme="minorHAnsi" w:hAnsi="Times New Roman" w:cs="Times New Roman"/>
                <w:color w:val="000000" w:themeColor="text1"/>
                <w:sz w:val="22"/>
                <w:szCs w:val="22"/>
                <w:lang w:val="en-GB"/>
              </w:rPr>
              <w:t>Ukrainian.</w:t>
            </w:r>
          </w:p>
          <w:p w14:paraId="15FCA476" w14:textId="77777777" w:rsidR="00691B6B" w:rsidRPr="00CB678E" w:rsidRDefault="003C3E17" w:rsidP="003C3E17">
            <w:pPr>
              <w:pStyle w:val="Heading1"/>
              <w:spacing w:before="0" w:line="240" w:lineRule="auto"/>
              <w:jc w:val="both"/>
              <w:rPr>
                <w:rFonts w:ascii="Times New Roman" w:eastAsiaTheme="minorHAnsi" w:hAnsi="Times New Roman" w:cs="Times New Roman"/>
                <w:color w:val="000000" w:themeColor="text1"/>
                <w:sz w:val="22"/>
                <w:szCs w:val="22"/>
                <w:lang w:val="en-GB"/>
              </w:rPr>
            </w:pPr>
            <w:r w:rsidRPr="00CB678E">
              <w:rPr>
                <w:rFonts w:ascii="Times New Roman" w:eastAsiaTheme="minorHAnsi" w:hAnsi="Times New Roman" w:cs="Times New Roman"/>
                <w:color w:val="000000" w:themeColor="text1"/>
                <w:sz w:val="22"/>
                <w:szCs w:val="22"/>
                <w:lang w:val="en-GB"/>
              </w:rPr>
              <w:t>Four original copies of the technical design shall be prepared in paper form</w:t>
            </w:r>
            <w:r w:rsidR="00691B6B" w:rsidRPr="00CB678E">
              <w:rPr>
                <w:rFonts w:ascii="Times New Roman" w:eastAsiaTheme="minorHAnsi" w:hAnsi="Times New Roman" w:cs="Times New Roman"/>
                <w:color w:val="000000" w:themeColor="text1"/>
                <w:sz w:val="22"/>
                <w:szCs w:val="22"/>
                <w:lang w:val="en-GB"/>
              </w:rPr>
              <w:t>.</w:t>
            </w:r>
          </w:p>
          <w:p w14:paraId="22CCB387" w14:textId="5F799C43" w:rsidR="003C3E17" w:rsidRPr="00CB678E" w:rsidRDefault="003C3E17" w:rsidP="00691B6B">
            <w:pPr>
              <w:pStyle w:val="Heading1"/>
              <w:spacing w:before="0" w:line="240" w:lineRule="auto"/>
              <w:jc w:val="both"/>
              <w:rPr>
                <w:rFonts w:ascii="Times New Roman" w:eastAsiaTheme="minorHAnsi" w:hAnsi="Times New Roman" w:cs="Times New Roman"/>
                <w:color w:val="000000" w:themeColor="text1"/>
                <w:sz w:val="22"/>
                <w:szCs w:val="22"/>
                <w:lang w:val="en-GB"/>
              </w:rPr>
            </w:pPr>
            <w:r w:rsidRPr="00CB678E">
              <w:rPr>
                <w:rFonts w:ascii="Times New Roman" w:eastAsiaTheme="minorHAnsi" w:hAnsi="Times New Roman" w:cs="Times New Roman"/>
                <w:color w:val="000000" w:themeColor="text1"/>
                <w:sz w:val="22"/>
                <w:szCs w:val="22"/>
                <w:lang w:val="en-GB"/>
              </w:rPr>
              <w:t>An electronic version of the project in .pdf and .</w:t>
            </w:r>
            <w:proofErr w:type="spellStart"/>
            <w:r w:rsidRPr="00CB678E">
              <w:rPr>
                <w:rFonts w:ascii="Times New Roman" w:eastAsiaTheme="minorHAnsi" w:hAnsi="Times New Roman" w:cs="Times New Roman"/>
                <w:color w:val="000000" w:themeColor="text1"/>
                <w:sz w:val="22"/>
                <w:szCs w:val="22"/>
                <w:lang w:val="en-GB"/>
              </w:rPr>
              <w:t>dwg</w:t>
            </w:r>
            <w:proofErr w:type="spellEnd"/>
            <w:r w:rsidRPr="00CB678E">
              <w:rPr>
                <w:rFonts w:ascii="Times New Roman" w:eastAsiaTheme="minorHAnsi" w:hAnsi="Times New Roman" w:cs="Times New Roman"/>
                <w:color w:val="000000" w:themeColor="text1"/>
                <w:sz w:val="22"/>
                <w:szCs w:val="22"/>
                <w:lang w:val="en-GB"/>
              </w:rPr>
              <w:t xml:space="preserve"> formats on an electronic medium shall also be submitted to the </w:t>
            </w:r>
            <w:r w:rsidR="00B97559">
              <w:rPr>
                <w:rFonts w:ascii="Times New Roman" w:eastAsiaTheme="minorHAnsi" w:hAnsi="Times New Roman" w:cs="Times New Roman"/>
                <w:color w:val="000000" w:themeColor="text1"/>
                <w:sz w:val="22"/>
                <w:szCs w:val="22"/>
                <w:lang w:val="en-GB"/>
              </w:rPr>
              <w:t>Customer</w:t>
            </w:r>
            <w:r w:rsidRPr="00CB678E">
              <w:rPr>
                <w:rFonts w:ascii="Times New Roman" w:eastAsiaTheme="minorHAnsi" w:hAnsi="Times New Roman" w:cs="Times New Roman"/>
                <w:color w:val="000000" w:themeColor="text1"/>
                <w:sz w:val="22"/>
                <w:szCs w:val="22"/>
                <w:lang w:val="en-GB"/>
              </w:rPr>
              <w:t xml:space="preserve"> and CPVA. </w:t>
            </w:r>
          </w:p>
          <w:p w14:paraId="59DD5A64" w14:textId="77777777" w:rsidR="003C3E17" w:rsidRPr="00CB678E" w:rsidRDefault="003C3E17" w:rsidP="00CB678E">
            <w:pPr>
              <w:pStyle w:val="Heading1"/>
              <w:spacing w:before="0" w:line="240" w:lineRule="auto"/>
              <w:jc w:val="both"/>
              <w:rPr>
                <w:rFonts w:ascii="Times New Roman" w:eastAsiaTheme="minorHAnsi" w:hAnsi="Times New Roman" w:cs="Times New Roman"/>
                <w:color w:val="000000" w:themeColor="text1"/>
                <w:sz w:val="22"/>
                <w:szCs w:val="22"/>
                <w:lang w:val="en-GB"/>
              </w:rPr>
            </w:pPr>
          </w:p>
          <w:p w14:paraId="691328E4" w14:textId="4F4988BF" w:rsidR="003C3E17" w:rsidRPr="00CB678E" w:rsidRDefault="003C3E17" w:rsidP="00636993">
            <w:pPr>
              <w:spacing w:line="240" w:lineRule="auto"/>
              <w:jc w:val="both"/>
              <w:rPr>
                <w:lang w:val="en-GB"/>
              </w:rPr>
            </w:pPr>
            <w:r w:rsidRPr="00CB678E">
              <w:rPr>
                <w:rFonts w:ascii="Times New Roman" w:eastAsiaTheme="majorEastAsia" w:hAnsi="Times New Roman" w:cs="Times New Roman"/>
                <w:lang w:val="en-GB"/>
              </w:rPr>
              <w:t xml:space="preserve">The designer must have </w:t>
            </w:r>
            <w:r w:rsidR="00D61D07" w:rsidRPr="00CB678E">
              <w:rPr>
                <w:rFonts w:ascii="Times New Roman" w:eastAsiaTheme="majorEastAsia" w:hAnsi="Times New Roman" w:cs="Times New Roman"/>
                <w:lang w:val="en-GB"/>
              </w:rPr>
              <w:t xml:space="preserve">employees </w:t>
            </w:r>
            <w:r w:rsidRPr="00CB678E">
              <w:rPr>
                <w:rFonts w:ascii="Times New Roman" w:eastAsiaTheme="majorEastAsia" w:hAnsi="Times New Roman" w:cs="Times New Roman"/>
                <w:lang w:val="en-GB"/>
              </w:rPr>
              <w:t xml:space="preserve">with the appropriate class certificates (or ensure that there are </w:t>
            </w:r>
            <w:r w:rsidR="00A957BC" w:rsidRPr="00CB678E">
              <w:rPr>
                <w:rFonts w:ascii="Times New Roman" w:eastAsiaTheme="majorEastAsia" w:hAnsi="Times New Roman" w:cs="Times New Roman"/>
                <w:lang w:val="en-GB"/>
              </w:rPr>
              <w:t>subcontractors</w:t>
            </w:r>
            <w:r w:rsidRPr="00CB678E">
              <w:rPr>
                <w:rFonts w:ascii="Times New Roman" w:eastAsiaTheme="majorEastAsia" w:hAnsi="Times New Roman" w:cs="Times New Roman"/>
                <w:lang w:val="en-GB"/>
              </w:rPr>
              <w:t>), have digital signatures and perform all the necessary standard actions in the Unified State Electronic Construction System (ЄДЕССБ) for the entry, signing and registration of project documentation.</w:t>
            </w:r>
          </w:p>
        </w:tc>
      </w:tr>
      <w:tr w:rsidR="003C3E17" w:rsidRPr="00CB678E" w14:paraId="02AC4192" w14:textId="77777777" w:rsidTr="00985062">
        <w:trPr>
          <w:trHeight w:val="20"/>
        </w:trPr>
        <w:tc>
          <w:tcPr>
            <w:tcW w:w="320" w:type="dxa"/>
          </w:tcPr>
          <w:p w14:paraId="2DFF139F"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2DA08218" w14:textId="129B1A1E" w:rsidR="003C3E17" w:rsidRPr="00CB678E" w:rsidRDefault="003C3E17" w:rsidP="003C3E17">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Requirements for the preparation of a bill of quantities (may be determined using international measurement systems)</w:t>
            </w:r>
          </w:p>
        </w:tc>
        <w:tc>
          <w:tcPr>
            <w:tcW w:w="7344" w:type="dxa"/>
          </w:tcPr>
          <w:p w14:paraId="4B9A89FB" w14:textId="1217D7C8" w:rsidR="003C3E17" w:rsidRPr="00CB678E" w:rsidRDefault="003C3E17" w:rsidP="00636993">
            <w:pPr>
              <w:tabs>
                <w:tab w:val="left" w:pos="884"/>
              </w:tabs>
              <w:jc w:val="both"/>
              <w:rPr>
                <w:rFonts w:ascii="Times New Roman" w:eastAsia="Calibri" w:hAnsi="Times New Roman" w:cs="Times New Roman"/>
                <w:color w:val="000000" w:themeColor="text1"/>
                <w:lang w:val="en-GB"/>
              </w:rPr>
            </w:pPr>
            <w:r w:rsidRPr="00CB678E">
              <w:rPr>
                <w:rFonts w:ascii="Times New Roman" w:eastAsiaTheme="majorEastAsia" w:hAnsi="Times New Roman" w:cs="Times New Roman"/>
                <w:lang w:val="en-GB"/>
              </w:rPr>
              <w:t xml:space="preserve">The bill of quantities is prepared in accordance with DBN A.2.2-3:2014 and the requirements of Ukrainian construction standards (ДСТУ, ДБН), using the international measurement system (SI). The quantities of work are determined </w:t>
            </w:r>
            <w:proofErr w:type="gramStart"/>
            <w:r w:rsidRPr="00CB678E">
              <w:rPr>
                <w:rFonts w:ascii="Times New Roman" w:eastAsiaTheme="majorEastAsia" w:hAnsi="Times New Roman" w:cs="Times New Roman"/>
                <w:lang w:val="en-GB"/>
              </w:rPr>
              <w:t>on the basis of</w:t>
            </w:r>
            <w:proofErr w:type="gramEnd"/>
            <w:r w:rsidRPr="00CB678E">
              <w:rPr>
                <w:rFonts w:ascii="Times New Roman" w:eastAsiaTheme="majorEastAsia" w:hAnsi="Times New Roman" w:cs="Times New Roman"/>
                <w:lang w:val="en-GB"/>
              </w:rPr>
              <w:t xml:space="preserve"> the prepared working drawings and estimate documentation, </w:t>
            </w:r>
            <w:proofErr w:type="gramStart"/>
            <w:r w:rsidRPr="00CB678E">
              <w:rPr>
                <w:rFonts w:ascii="Times New Roman" w:eastAsiaTheme="majorEastAsia" w:hAnsi="Times New Roman" w:cs="Times New Roman"/>
                <w:lang w:val="en-GB"/>
              </w:rPr>
              <w:t>taking into account</w:t>
            </w:r>
            <w:proofErr w:type="gramEnd"/>
            <w:r w:rsidRPr="00CB678E">
              <w:rPr>
                <w:rFonts w:ascii="Times New Roman" w:eastAsiaTheme="majorEastAsia" w:hAnsi="Times New Roman" w:cs="Times New Roman"/>
                <w:lang w:val="en-GB"/>
              </w:rPr>
              <w:t xml:space="preserve"> the construction, engineering networks and landscaping solutions.</w:t>
            </w:r>
          </w:p>
        </w:tc>
      </w:tr>
      <w:tr w:rsidR="003C3E17" w:rsidRPr="00CB678E" w14:paraId="004F580D" w14:textId="77777777" w:rsidTr="00151823">
        <w:trPr>
          <w:trHeight w:val="20"/>
        </w:trPr>
        <w:tc>
          <w:tcPr>
            <w:tcW w:w="320" w:type="dxa"/>
          </w:tcPr>
          <w:p w14:paraId="33DD067F"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414EFE72" w14:textId="74553E31" w:rsidR="003C3E17" w:rsidRPr="00CB678E" w:rsidRDefault="00DA62EB" w:rsidP="003C3E17">
            <w:pPr>
              <w:pStyle w:val="NormalWeb"/>
              <w:jc w:val="both"/>
              <w:rPr>
                <w:color w:val="000000" w:themeColor="text1"/>
                <w:sz w:val="22"/>
                <w:szCs w:val="22"/>
                <w:lang w:val="en-GB"/>
              </w:rPr>
            </w:pPr>
            <w:r>
              <w:rPr>
                <w:color w:val="000000" w:themeColor="text1"/>
                <w:sz w:val="22"/>
                <w:szCs w:val="22"/>
                <w:lang w:val="en-GB"/>
              </w:rPr>
              <w:t xml:space="preserve">Expertise </w:t>
            </w:r>
            <w:r w:rsidR="003C3E17" w:rsidRPr="00CB678E">
              <w:rPr>
                <w:color w:val="000000" w:themeColor="text1"/>
                <w:sz w:val="22"/>
                <w:szCs w:val="22"/>
                <w:lang w:val="en-GB"/>
              </w:rPr>
              <w:t>assessment</w:t>
            </w:r>
            <w:r>
              <w:rPr>
                <w:color w:val="000000" w:themeColor="text1"/>
                <w:sz w:val="22"/>
                <w:szCs w:val="22"/>
                <w:lang w:val="en-GB"/>
              </w:rPr>
              <w:t xml:space="preserve"> and report</w:t>
            </w:r>
          </w:p>
        </w:tc>
        <w:tc>
          <w:tcPr>
            <w:tcW w:w="7344" w:type="dxa"/>
          </w:tcPr>
          <w:p w14:paraId="0E8430C3" w14:textId="157D1CE5" w:rsidR="001B1B82" w:rsidRPr="00CB678E" w:rsidRDefault="00B76B7E" w:rsidP="001B1B82">
            <w:pPr>
              <w:jc w:val="both"/>
              <w:rPr>
                <w:rFonts w:ascii="Times New Roman" w:hAnsi="Times New Roman" w:cs="Times New Roman"/>
                <w:lang w:val="en-GB"/>
              </w:rPr>
            </w:pPr>
            <w:r w:rsidRPr="00CB678E">
              <w:rPr>
                <w:rFonts w:ascii="Times New Roman" w:eastAsiaTheme="majorEastAsia" w:hAnsi="Times New Roman" w:cs="Times New Roman"/>
                <w:lang w:val="en-GB"/>
              </w:rPr>
              <w:t xml:space="preserve">The </w:t>
            </w:r>
            <w:r w:rsidR="009219EA">
              <w:rPr>
                <w:rFonts w:ascii="Times New Roman" w:eastAsiaTheme="majorEastAsia" w:hAnsi="Times New Roman" w:cs="Times New Roman"/>
                <w:lang w:val="en-GB"/>
              </w:rPr>
              <w:t>Customer and CPVA will be responsible for organising the expertise of the prepared project, the designer will be responsible for submitting the documentation and will be required to amend the technical design in accordance with the comments specified in the expert assessment report,</w:t>
            </w:r>
            <w:r w:rsidRPr="00CB678E">
              <w:rPr>
                <w:rFonts w:ascii="Times New Roman" w:eastAsiaTheme="majorEastAsia" w:hAnsi="Times New Roman" w:cs="Times New Roman"/>
                <w:lang w:val="en-GB"/>
              </w:rPr>
              <w:t xml:space="preserve"> no later than within </w:t>
            </w:r>
            <w:r w:rsidR="001B1B82">
              <w:rPr>
                <w:rFonts w:ascii="Times New Roman" w:eastAsiaTheme="majorEastAsia" w:hAnsi="Times New Roman" w:cs="Times New Roman"/>
                <w:lang w:val="en-GB"/>
              </w:rPr>
              <w:t xml:space="preserve">10 working days </w:t>
            </w:r>
            <w:proofErr w:type="spellStart"/>
            <w:r w:rsidR="001B1B82">
              <w:rPr>
                <w:rFonts w:ascii="Times New Roman" w:eastAsiaTheme="majorEastAsia" w:hAnsi="Times New Roman" w:cs="Times New Roman"/>
                <w:lang w:val="en-GB"/>
              </w:rPr>
              <w:t>fro</w:t>
            </w:r>
            <w:proofErr w:type="spellEnd"/>
            <w:r w:rsidR="001B1B82" w:rsidRPr="001B1B82">
              <w:rPr>
                <w:rFonts w:ascii="Times New Roman" w:hAnsi="Times New Roman" w:cs="Times New Roman"/>
              </w:rPr>
              <w:t>m the date these comments are provided to the Designer.</w:t>
            </w:r>
          </w:p>
        </w:tc>
      </w:tr>
      <w:tr w:rsidR="003C3E17" w:rsidRPr="00CB678E" w14:paraId="17154CDD" w14:textId="77777777" w:rsidTr="00151823">
        <w:trPr>
          <w:trHeight w:val="20"/>
        </w:trPr>
        <w:tc>
          <w:tcPr>
            <w:tcW w:w="320" w:type="dxa"/>
          </w:tcPr>
          <w:p w14:paraId="6BAE6FEA"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1E085022" w14:textId="4C7ED3A1" w:rsidR="003C3E17" w:rsidRPr="00CB678E" w:rsidRDefault="003C3E17" w:rsidP="003C3E17">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Additional requirements</w:t>
            </w:r>
          </w:p>
        </w:tc>
        <w:tc>
          <w:tcPr>
            <w:tcW w:w="7344" w:type="dxa"/>
          </w:tcPr>
          <w:p w14:paraId="65502309" w14:textId="32713C7B" w:rsidR="003C3E17" w:rsidRPr="00CB678E" w:rsidRDefault="003C3E17" w:rsidP="00AE4F96">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The project plans to keep and apply the principles of the New European Bauhaus, which are listed here </w:t>
            </w:r>
            <w:hyperlink r:id="rId13" w:history="1">
              <w:r w:rsidRPr="00CB678E">
                <w:rPr>
                  <w:rStyle w:val="Hyperlink"/>
                  <w:rFonts w:ascii="Times New Roman" w:hAnsi="Times New Roman" w:cs="Times New Roman"/>
                  <w:lang w:val="en-GB"/>
                </w:rPr>
                <w:t>https://new-european-bauhaus.europa.eu/tools-and-resources/use-compass_en</w:t>
              </w:r>
            </w:hyperlink>
          </w:p>
          <w:p w14:paraId="7E9C4892" w14:textId="77777777" w:rsidR="00AE4F96" w:rsidRPr="00CB678E" w:rsidRDefault="003C3E17"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Together – sustainable – </w:t>
            </w:r>
            <w:r w:rsidR="004E23FB" w:rsidRPr="00CB678E">
              <w:rPr>
                <w:rFonts w:ascii="Times New Roman" w:hAnsi="Times New Roman" w:cs="Times New Roman"/>
                <w:color w:val="000000" w:themeColor="text1"/>
                <w:lang w:val="en-GB"/>
              </w:rPr>
              <w:t>beautiful</w:t>
            </w:r>
            <w:r w:rsidR="00AE4F96" w:rsidRPr="00CB678E">
              <w:rPr>
                <w:rFonts w:ascii="Times New Roman" w:hAnsi="Times New Roman" w:cs="Times New Roman"/>
                <w:color w:val="000000" w:themeColor="text1"/>
                <w:lang w:val="en-GB"/>
              </w:rPr>
              <w:t>.</w:t>
            </w:r>
          </w:p>
          <w:p w14:paraId="41E140AE" w14:textId="0C67A11B" w:rsidR="003C3E17" w:rsidRPr="00CB678E" w:rsidRDefault="003C3E17"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These principles include sustainability, social inclusion, harmony between aesthetics and functionality, and the integration of the community into the architectural structure.</w:t>
            </w:r>
          </w:p>
          <w:p w14:paraId="398EA129" w14:textId="77777777" w:rsidR="003C3E17" w:rsidRPr="00CB678E" w:rsidRDefault="003C3E17"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The project must integrate renewable energy solutions (solar batteries, energy-saving measures) in accordance with the principles of the New European Bauhaus, ensuring sustainability, inclusiveness and aesthetics. </w:t>
            </w:r>
          </w:p>
          <w:p w14:paraId="00A6FAC6" w14:textId="77777777" w:rsidR="003C3E17" w:rsidRPr="00CB678E" w:rsidRDefault="003C3E17"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Interior and exterior solutions must ensure the consistent implementation of aesthetic, functional and sustainability principles.</w:t>
            </w:r>
          </w:p>
          <w:p w14:paraId="064B5F40" w14:textId="5840A4AC" w:rsidR="00C85270" w:rsidRPr="00CB678E" w:rsidRDefault="00AE4F96"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All solutions shall be coordinated and presented to the CPVA and the </w:t>
            </w:r>
            <w:r w:rsidR="00B97559">
              <w:rPr>
                <w:rFonts w:ascii="Times New Roman" w:hAnsi="Times New Roman" w:cs="Times New Roman"/>
                <w:color w:val="000000" w:themeColor="text1"/>
                <w:lang w:val="en-GB"/>
              </w:rPr>
              <w:t>Customer</w:t>
            </w:r>
            <w:r w:rsidR="009219EA">
              <w:rPr>
                <w:rFonts w:ascii="Times New Roman" w:hAnsi="Times New Roman" w:cs="Times New Roman"/>
                <w:color w:val="000000" w:themeColor="text1"/>
                <w:lang w:val="en-GB"/>
              </w:rPr>
              <w:t xml:space="preserve"> as it is described in section 14. </w:t>
            </w:r>
            <w:r w:rsidRPr="00CB678E">
              <w:rPr>
                <w:rFonts w:ascii="Times New Roman" w:hAnsi="Times New Roman" w:cs="Times New Roman"/>
                <w:color w:val="000000" w:themeColor="text1"/>
                <w:lang w:val="en-GB"/>
              </w:rPr>
              <w:t xml:space="preserve"> </w:t>
            </w:r>
          </w:p>
          <w:p w14:paraId="151DC6C4" w14:textId="391BBE1A" w:rsidR="003C3E17" w:rsidRPr="00CB678E" w:rsidRDefault="003C3E17"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2. Universal design principles shall be applied when designing the building and its surroundings.</w:t>
            </w:r>
          </w:p>
          <w:p w14:paraId="26329491" w14:textId="1BA96424" w:rsidR="00C85270" w:rsidRPr="00CB678E" w:rsidRDefault="00C85270" w:rsidP="003C3E17">
            <w:pPr>
              <w:jc w:val="both"/>
              <w:rPr>
                <w:lang w:val="en-GB"/>
              </w:rPr>
            </w:pPr>
            <w:hyperlink r:id="rId14" w:history="1">
              <w:r w:rsidRPr="00CB678E">
                <w:rPr>
                  <w:rStyle w:val="Hyperlink"/>
                  <w:rFonts w:ascii="Times New Roman" w:hAnsi="Times New Roman" w:cs="Times New Roman"/>
                  <w:lang w:val="en-GB"/>
                </w:rPr>
                <w:t>https://universaldesign.ie/about-universal-design/the-7-principles</w:t>
              </w:r>
            </w:hyperlink>
          </w:p>
          <w:p w14:paraId="17B718B7" w14:textId="116AEB75" w:rsidR="00636993" w:rsidRPr="00CB678E" w:rsidRDefault="00636993"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It is also necessary to </w:t>
            </w:r>
            <w:proofErr w:type="gramStart"/>
            <w:r w:rsidRPr="00CB678E">
              <w:rPr>
                <w:rFonts w:ascii="Times New Roman" w:hAnsi="Times New Roman" w:cs="Times New Roman"/>
                <w:color w:val="000000" w:themeColor="text1"/>
                <w:lang w:val="en-GB"/>
              </w:rPr>
              <w:t>take into account</w:t>
            </w:r>
            <w:proofErr w:type="gramEnd"/>
            <w:r w:rsidRPr="00CB678E">
              <w:rPr>
                <w:rFonts w:ascii="Times New Roman" w:hAnsi="Times New Roman" w:cs="Times New Roman"/>
                <w:color w:val="000000" w:themeColor="text1"/>
                <w:lang w:val="en-GB"/>
              </w:rPr>
              <w:t xml:space="preserve">: </w:t>
            </w:r>
          </w:p>
          <w:p w14:paraId="35C773C8" w14:textId="77777777" w:rsidR="00636993" w:rsidRPr="00CB678E" w:rsidRDefault="00687047" w:rsidP="0068704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Accessibility – the facility must be accessible to persons with limited physical abilities, i.e. they must not be excluded from everyone else</w:t>
            </w:r>
          </w:p>
          <w:p w14:paraId="112FCF42" w14:textId="478B2AAB" w:rsidR="00687047" w:rsidRPr="00CB678E" w:rsidRDefault="00687047" w:rsidP="0068704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Complexity – the object must have as many and as varied elements as possible to help make the premises accessible to people with different functional abilities, e.g. when installing an entrance to the premises that is suitable for everyone, it is necessary to install other premises in the building, e.g. a sanitary unit, lifts with Braille signage, etc.</w:t>
            </w:r>
          </w:p>
          <w:p w14:paraId="22B11606" w14:textId="77777777" w:rsidR="00636993" w:rsidRPr="00CB678E" w:rsidRDefault="005F4D17"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A facility </w:t>
            </w:r>
            <w:r w:rsidR="00687047" w:rsidRPr="00CB678E">
              <w:rPr>
                <w:rFonts w:ascii="Times New Roman" w:hAnsi="Times New Roman" w:cs="Times New Roman"/>
                <w:color w:val="000000" w:themeColor="text1"/>
                <w:lang w:val="en-GB"/>
              </w:rPr>
              <w:t xml:space="preserve">for everyone – not limited to adaptation for people with mobility or visual impairments – the goal is for </w:t>
            </w:r>
            <w:r w:rsidRPr="00CB678E">
              <w:rPr>
                <w:rFonts w:ascii="Times New Roman" w:hAnsi="Times New Roman" w:cs="Times New Roman"/>
                <w:color w:val="000000" w:themeColor="text1"/>
                <w:lang w:val="en-GB"/>
              </w:rPr>
              <w:t xml:space="preserve">the facility </w:t>
            </w:r>
            <w:r w:rsidR="00687047" w:rsidRPr="00CB678E">
              <w:rPr>
                <w:rFonts w:ascii="Times New Roman" w:hAnsi="Times New Roman" w:cs="Times New Roman"/>
                <w:color w:val="000000" w:themeColor="text1"/>
                <w:lang w:val="en-GB"/>
              </w:rPr>
              <w:t xml:space="preserve">to be </w:t>
            </w:r>
            <w:r w:rsidRPr="00CB678E">
              <w:rPr>
                <w:rFonts w:ascii="Times New Roman" w:hAnsi="Times New Roman" w:cs="Times New Roman"/>
                <w:color w:val="000000" w:themeColor="text1"/>
                <w:lang w:val="en-GB"/>
              </w:rPr>
              <w:t xml:space="preserve">accessible </w:t>
            </w:r>
            <w:r w:rsidR="00687047" w:rsidRPr="00CB678E">
              <w:rPr>
                <w:rFonts w:ascii="Times New Roman" w:hAnsi="Times New Roman" w:cs="Times New Roman"/>
                <w:color w:val="000000" w:themeColor="text1"/>
                <w:lang w:val="en-GB"/>
              </w:rPr>
              <w:t xml:space="preserve">and </w:t>
            </w:r>
            <w:r w:rsidRPr="00CB678E">
              <w:rPr>
                <w:rFonts w:ascii="Times New Roman" w:hAnsi="Times New Roman" w:cs="Times New Roman"/>
                <w:color w:val="000000" w:themeColor="text1"/>
                <w:lang w:val="en-GB"/>
              </w:rPr>
              <w:t xml:space="preserve">adapted </w:t>
            </w:r>
            <w:r w:rsidR="00687047" w:rsidRPr="00CB678E">
              <w:rPr>
                <w:rFonts w:ascii="Times New Roman" w:hAnsi="Times New Roman" w:cs="Times New Roman"/>
                <w:color w:val="000000" w:themeColor="text1"/>
                <w:lang w:val="en-GB"/>
              </w:rPr>
              <w:t>for students and school staff with special needs, mothers with small children</w:t>
            </w:r>
            <w:r w:rsidRPr="00CB678E">
              <w:rPr>
                <w:rFonts w:ascii="Times New Roman" w:hAnsi="Times New Roman" w:cs="Times New Roman"/>
                <w:color w:val="000000" w:themeColor="text1"/>
                <w:lang w:val="en-GB"/>
              </w:rPr>
              <w:t>, older people</w:t>
            </w:r>
            <w:r w:rsidR="00687047" w:rsidRPr="00CB678E">
              <w:rPr>
                <w:rFonts w:ascii="Times New Roman" w:hAnsi="Times New Roman" w:cs="Times New Roman"/>
                <w:color w:val="000000" w:themeColor="text1"/>
                <w:lang w:val="en-GB"/>
              </w:rPr>
              <w:t xml:space="preserve">, etc. </w:t>
            </w:r>
          </w:p>
          <w:p w14:paraId="674988F8" w14:textId="081FC214" w:rsidR="003C3E17" w:rsidRPr="00CB678E" w:rsidRDefault="003C3E17"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3. BIM </w:t>
            </w:r>
            <w:r w:rsidR="00636993" w:rsidRPr="00CB678E">
              <w:rPr>
                <w:rFonts w:ascii="Times New Roman" w:hAnsi="Times New Roman" w:cs="Times New Roman"/>
                <w:color w:val="000000" w:themeColor="text1"/>
                <w:lang w:val="en-GB"/>
              </w:rPr>
              <w:t>technology</w:t>
            </w:r>
            <w:r w:rsidRPr="00CB678E">
              <w:rPr>
                <w:rFonts w:ascii="Times New Roman" w:hAnsi="Times New Roman" w:cs="Times New Roman"/>
                <w:color w:val="000000" w:themeColor="text1"/>
                <w:lang w:val="en-GB"/>
              </w:rPr>
              <w:t xml:space="preserve">: </w:t>
            </w:r>
          </w:p>
          <w:p w14:paraId="06C5FAA5" w14:textId="34C74E7D" w:rsidR="003C3E17" w:rsidRPr="00CB678E" w:rsidRDefault="003C3E17"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Design </w:t>
            </w:r>
            <w:r w:rsidR="009219EA">
              <w:rPr>
                <w:rFonts w:ascii="Times New Roman" w:hAnsi="Times New Roman" w:cs="Times New Roman"/>
                <w:color w:val="000000" w:themeColor="text1"/>
                <w:lang w:val="en-GB"/>
              </w:rPr>
              <w:t>should be</w:t>
            </w:r>
            <w:r w:rsidRPr="00CB678E">
              <w:rPr>
                <w:rFonts w:ascii="Times New Roman" w:hAnsi="Times New Roman" w:cs="Times New Roman"/>
                <w:color w:val="000000" w:themeColor="text1"/>
                <w:lang w:val="en-GB"/>
              </w:rPr>
              <w:t xml:space="preserve"> carried out using BIM </w:t>
            </w:r>
            <w:r w:rsidR="009219EA">
              <w:rPr>
                <w:rFonts w:ascii="Times New Roman" w:hAnsi="Times New Roman" w:cs="Times New Roman"/>
                <w:color w:val="000000" w:themeColor="text1"/>
                <w:lang w:val="en-GB"/>
              </w:rPr>
              <w:t>technology</w:t>
            </w:r>
            <w:r w:rsidRPr="00CB678E">
              <w:rPr>
                <w:rFonts w:ascii="Times New Roman" w:hAnsi="Times New Roman" w:cs="Times New Roman"/>
                <w:color w:val="000000" w:themeColor="text1"/>
                <w:lang w:val="en-GB"/>
              </w:rPr>
              <w:t xml:space="preserve"> </w:t>
            </w:r>
            <w:proofErr w:type="gramStart"/>
            <w:r w:rsidRPr="00CB678E">
              <w:rPr>
                <w:rFonts w:ascii="Times New Roman" w:hAnsi="Times New Roman" w:cs="Times New Roman"/>
                <w:color w:val="000000" w:themeColor="text1"/>
                <w:lang w:val="en-GB"/>
              </w:rPr>
              <w:t>in order to</w:t>
            </w:r>
            <w:proofErr w:type="gramEnd"/>
            <w:r w:rsidRPr="00CB678E">
              <w:rPr>
                <w:rFonts w:ascii="Times New Roman" w:hAnsi="Times New Roman" w:cs="Times New Roman"/>
                <w:color w:val="000000" w:themeColor="text1"/>
                <w:lang w:val="en-GB"/>
              </w:rPr>
              <w:t xml:space="preserve"> integrate all project components and ensure compliance with sustainability and quality standards.</w:t>
            </w:r>
          </w:p>
          <w:p w14:paraId="128518CE" w14:textId="74AEE299" w:rsidR="003C3E17" w:rsidRPr="00CB678E" w:rsidRDefault="003C3E17" w:rsidP="00CB678E">
            <w:pPr>
              <w:spacing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The design uses a BIM information modelling environment, where only authorised project participants have access to the data. All data exchange formats (.pdf, .</w:t>
            </w:r>
            <w:proofErr w:type="spellStart"/>
            <w:r w:rsidRPr="00CB678E">
              <w:rPr>
                <w:rFonts w:ascii="Times New Roman" w:hAnsi="Times New Roman" w:cs="Times New Roman"/>
                <w:color w:val="000000" w:themeColor="text1"/>
                <w:lang w:val="en-GB"/>
              </w:rPr>
              <w:t>dwg</w:t>
            </w:r>
            <w:proofErr w:type="spellEnd"/>
            <w:r w:rsidRPr="00CB678E">
              <w:rPr>
                <w:rFonts w:ascii="Times New Roman" w:hAnsi="Times New Roman" w:cs="Times New Roman"/>
                <w:color w:val="000000" w:themeColor="text1"/>
                <w:lang w:val="en-GB"/>
              </w:rPr>
              <w:t>, .</w:t>
            </w:r>
            <w:proofErr w:type="spellStart"/>
            <w:r w:rsidRPr="00CB678E">
              <w:rPr>
                <w:rFonts w:ascii="Times New Roman" w:hAnsi="Times New Roman" w:cs="Times New Roman"/>
                <w:color w:val="000000" w:themeColor="text1"/>
                <w:lang w:val="en-GB"/>
              </w:rPr>
              <w:t>ifc</w:t>
            </w:r>
            <w:proofErr w:type="spellEnd"/>
            <w:r w:rsidRPr="00CB678E">
              <w:rPr>
                <w:rFonts w:ascii="Times New Roman" w:hAnsi="Times New Roman" w:cs="Times New Roman"/>
                <w:color w:val="000000" w:themeColor="text1"/>
                <w:lang w:val="en-GB"/>
              </w:rPr>
              <w:t xml:space="preserve">) must be stored in a centralised data repository, ensuring version control and auditability. </w:t>
            </w:r>
          </w:p>
        </w:tc>
      </w:tr>
      <w:tr w:rsidR="003C3E17" w:rsidRPr="00CB678E" w14:paraId="1012319F" w14:textId="77777777" w:rsidTr="00151823">
        <w:trPr>
          <w:trHeight w:val="20"/>
        </w:trPr>
        <w:tc>
          <w:tcPr>
            <w:tcW w:w="320" w:type="dxa"/>
          </w:tcPr>
          <w:p w14:paraId="27326C57" w14:textId="1BEE8874"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547305F8" w14:textId="128920DF" w:rsidR="003C3E17" w:rsidRPr="00CB678E" w:rsidRDefault="003C3E17" w:rsidP="003C3E17">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Requirements for ensuring technical security of information</w:t>
            </w:r>
          </w:p>
        </w:tc>
        <w:tc>
          <w:tcPr>
            <w:tcW w:w="7344" w:type="dxa"/>
          </w:tcPr>
          <w:p w14:paraId="31BEC2C2" w14:textId="1BD040A2" w:rsidR="003C3E17" w:rsidRPr="00CB678E" w:rsidRDefault="003C3E17" w:rsidP="003C3E17">
            <w:pPr>
              <w:spacing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During and after the design process, it is prohibited to transfer technical or design information to third parties without the written consent of the </w:t>
            </w:r>
            <w:r w:rsidR="00B97559">
              <w:rPr>
                <w:rFonts w:ascii="Times New Roman" w:hAnsi="Times New Roman" w:cs="Times New Roman"/>
                <w:color w:val="000000" w:themeColor="text1"/>
                <w:lang w:val="en-GB"/>
              </w:rPr>
              <w:t>Customer</w:t>
            </w:r>
            <w:r w:rsidRPr="00CB678E">
              <w:rPr>
                <w:rFonts w:ascii="Times New Roman" w:hAnsi="Times New Roman" w:cs="Times New Roman"/>
                <w:color w:val="000000" w:themeColor="text1"/>
                <w:lang w:val="en-GB"/>
              </w:rPr>
              <w:t xml:space="preserve"> or CPVA. </w:t>
            </w:r>
          </w:p>
          <w:p w14:paraId="7E426BB5" w14:textId="0C8C225D" w:rsidR="003C3E17" w:rsidRPr="00CB678E" w:rsidRDefault="003C3E17" w:rsidP="003C3E17">
            <w:pPr>
              <w:spacing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An exception applies </w:t>
            </w:r>
            <w:r w:rsidR="009219EA">
              <w:rPr>
                <w:rFonts w:ascii="Times New Roman" w:hAnsi="Times New Roman" w:cs="Times New Roman"/>
                <w:color w:val="000000" w:themeColor="text1"/>
                <w:lang w:val="en-GB"/>
              </w:rPr>
              <w:t>to transfers of confidential data related to the receipt of official consents/approvals/permits/conclusions/reports and other documents, as well as to publications of the project/its parts that are</w:t>
            </w:r>
            <w:r w:rsidRPr="00CB678E">
              <w:rPr>
                <w:rFonts w:ascii="Times New Roman" w:hAnsi="Times New Roman" w:cs="Times New Roman"/>
                <w:color w:val="000000" w:themeColor="text1"/>
                <w:lang w:val="en-GB"/>
              </w:rPr>
              <w:t xml:space="preserve"> mandatory under the law.</w:t>
            </w:r>
          </w:p>
          <w:p w14:paraId="349D42A3" w14:textId="552AF9C9" w:rsidR="003C3E17" w:rsidRPr="00CB678E" w:rsidRDefault="003C3E17" w:rsidP="003C3E17">
            <w:pPr>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Electronic documents and BIM models must be protected against unauthorised modification, deletion or copying using password-protected archives and access control systems.</w:t>
            </w:r>
          </w:p>
        </w:tc>
      </w:tr>
      <w:tr w:rsidR="003C3E17" w:rsidRPr="00CB678E" w14:paraId="16A07194" w14:textId="77777777" w:rsidTr="00151823">
        <w:trPr>
          <w:trHeight w:val="20"/>
        </w:trPr>
        <w:tc>
          <w:tcPr>
            <w:tcW w:w="320" w:type="dxa"/>
          </w:tcPr>
          <w:p w14:paraId="75A30A99" w14:textId="77777777" w:rsidR="003C3E17" w:rsidRPr="00CB678E" w:rsidRDefault="003C3E17" w:rsidP="003C3E17">
            <w:pPr>
              <w:pStyle w:val="ListParagraph"/>
              <w:numPr>
                <w:ilvl w:val="0"/>
                <w:numId w:val="1"/>
              </w:numPr>
              <w:spacing w:after="0" w:line="240" w:lineRule="auto"/>
              <w:ind w:hanging="720"/>
              <w:rPr>
                <w:rFonts w:ascii="Times New Roman" w:hAnsi="Times New Roman" w:cs="Times New Roman"/>
                <w:color w:val="000000" w:themeColor="text1"/>
                <w:lang w:val="en-GB"/>
              </w:rPr>
            </w:pPr>
          </w:p>
        </w:tc>
        <w:tc>
          <w:tcPr>
            <w:tcW w:w="2685" w:type="dxa"/>
          </w:tcPr>
          <w:p w14:paraId="0ADA8D3E" w14:textId="2519F390" w:rsidR="003C3E17" w:rsidRPr="00CB678E" w:rsidRDefault="003C3E17" w:rsidP="003C3E17">
            <w:pPr>
              <w:spacing w:line="240" w:lineRule="auto"/>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Requirements for estimate documentation</w:t>
            </w:r>
          </w:p>
        </w:tc>
        <w:tc>
          <w:tcPr>
            <w:tcW w:w="7344" w:type="dxa"/>
          </w:tcPr>
          <w:p w14:paraId="26EF2A87" w14:textId="68CB7AC4" w:rsidR="003C3E17" w:rsidRPr="001B1B82" w:rsidRDefault="00BE16BF" w:rsidP="003C3E17">
            <w:pPr>
              <w:spacing w:line="240" w:lineRule="auto"/>
              <w:ind w:firstLine="33"/>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Estimates shall be prepared </w:t>
            </w:r>
            <w:r w:rsidR="003D6F29" w:rsidRPr="00CB678E">
              <w:rPr>
                <w:rFonts w:ascii="Times New Roman" w:hAnsi="Times New Roman" w:cs="Times New Roman"/>
                <w:color w:val="000000" w:themeColor="text1"/>
                <w:lang w:val="en-GB"/>
              </w:rPr>
              <w:t xml:space="preserve">in accordance with </w:t>
            </w:r>
            <w:r w:rsidR="003C3E17" w:rsidRPr="00CB678E">
              <w:rPr>
                <w:rFonts w:ascii="Times New Roman" w:hAnsi="Times New Roman" w:cs="Times New Roman"/>
                <w:color w:val="000000" w:themeColor="text1"/>
                <w:lang w:val="en-GB"/>
              </w:rPr>
              <w:t xml:space="preserve">the pricing standards for this type of work and the </w:t>
            </w:r>
            <w:r w:rsidR="003C3E17" w:rsidRPr="001B1B82">
              <w:rPr>
                <w:rFonts w:ascii="Times New Roman" w:hAnsi="Times New Roman" w:cs="Times New Roman"/>
                <w:color w:val="000000" w:themeColor="text1"/>
                <w:lang w:val="en-GB"/>
              </w:rPr>
              <w:t>requirements set out in the "Construction Price Determination Instructions" and the "Design, Scientific Design, Research Work and Construction Project Documentation Expertise Price Determination Instructions".</w:t>
            </w:r>
          </w:p>
          <w:p w14:paraId="3183D542" w14:textId="2714DB79" w:rsidR="003D6F29" w:rsidRPr="001B1B82" w:rsidRDefault="0038597F" w:rsidP="003C3E17">
            <w:pPr>
              <w:spacing w:line="240" w:lineRule="auto"/>
              <w:ind w:firstLine="33"/>
              <w:jc w:val="both"/>
              <w:rPr>
                <w:rFonts w:ascii="Times New Roman" w:hAnsi="Times New Roman" w:cs="Times New Roman"/>
                <w:color w:val="000000" w:themeColor="text1"/>
                <w:lang w:val="en-GB"/>
              </w:rPr>
            </w:pPr>
            <w:r w:rsidRPr="001B1B82">
              <w:rPr>
                <w:rFonts w:ascii="Times New Roman" w:hAnsi="Times New Roman" w:cs="Times New Roman"/>
                <w:color w:val="000000" w:themeColor="text1"/>
                <w:lang w:val="en-GB"/>
              </w:rPr>
              <w:t xml:space="preserve">The </w:t>
            </w:r>
            <w:r w:rsidR="003D6F29" w:rsidRPr="001B1B82">
              <w:rPr>
                <w:rFonts w:ascii="Times New Roman" w:hAnsi="Times New Roman" w:cs="Times New Roman"/>
                <w:color w:val="000000" w:themeColor="text1"/>
                <w:lang w:val="en-GB"/>
              </w:rPr>
              <w:t xml:space="preserve">estimated </w:t>
            </w:r>
            <w:r w:rsidRPr="001B1B82">
              <w:rPr>
                <w:rFonts w:ascii="Times New Roman" w:hAnsi="Times New Roman" w:cs="Times New Roman"/>
                <w:color w:val="000000" w:themeColor="text1"/>
                <w:lang w:val="en-GB"/>
              </w:rPr>
              <w:t xml:space="preserve">value of the planned construction works may not exceed </w:t>
            </w:r>
            <w:r w:rsidR="00E84A00" w:rsidRPr="001B1B82">
              <w:rPr>
                <w:rFonts w:ascii="Times New Roman" w:hAnsi="Times New Roman" w:cs="Times New Roman"/>
                <w:color w:val="000000" w:themeColor="text1"/>
                <w:lang w:val="en-GB"/>
              </w:rPr>
              <w:t>EUR</w:t>
            </w:r>
            <w:r w:rsidRPr="001B1B82">
              <w:rPr>
                <w:rFonts w:ascii="Times New Roman" w:hAnsi="Times New Roman" w:cs="Times New Roman"/>
                <w:color w:val="000000" w:themeColor="text1"/>
                <w:lang w:val="en-GB"/>
              </w:rPr>
              <w:t xml:space="preserve"> 15 million</w:t>
            </w:r>
            <w:r w:rsidR="001B1B82" w:rsidRPr="001B1B82">
              <w:rPr>
                <w:rFonts w:ascii="Times New Roman" w:hAnsi="Times New Roman" w:cs="Times New Roman"/>
                <w:color w:val="000000" w:themeColor="text1"/>
                <w:lang w:val="en-GB"/>
              </w:rPr>
              <w:t xml:space="preserve"> (including VAT)</w:t>
            </w:r>
            <w:r w:rsidR="00E84A00" w:rsidRPr="001B1B82">
              <w:rPr>
                <w:rFonts w:ascii="Times New Roman" w:hAnsi="Times New Roman" w:cs="Times New Roman"/>
                <w:color w:val="000000" w:themeColor="text1"/>
                <w:lang w:val="en-GB"/>
              </w:rPr>
              <w:t xml:space="preserve">. </w:t>
            </w:r>
            <w:r w:rsidR="00D556E7" w:rsidRPr="001B1B82">
              <w:rPr>
                <w:rFonts w:ascii="Times New Roman" w:hAnsi="Times New Roman" w:cs="Times New Roman"/>
                <w:color w:val="000000" w:themeColor="text1"/>
                <w:lang w:val="en-GB"/>
              </w:rPr>
              <w:t xml:space="preserve">All solutions must be prepared taking this amount into account. </w:t>
            </w:r>
          </w:p>
          <w:p w14:paraId="403F3C5C" w14:textId="77777777" w:rsidR="003C3E17" w:rsidRPr="00CB678E" w:rsidRDefault="003C3E17" w:rsidP="003C3E17">
            <w:pPr>
              <w:spacing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The pricing documentation shall include the estimated costs of:</w:t>
            </w:r>
          </w:p>
          <w:p w14:paraId="54FB5B8E"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additional costs related to the performance of construction works in winter and summer, in accordance with the "Guidelines for Determining Construction Costs</w:t>
            </w:r>
            <w:proofErr w:type="gramStart"/>
            <w:r w:rsidRPr="00CB678E">
              <w:rPr>
                <w:rFonts w:ascii="Times New Roman" w:hAnsi="Times New Roman" w:cs="Times New Roman"/>
                <w:color w:val="000000" w:themeColor="text1"/>
                <w:lang w:val="en-GB"/>
              </w:rPr>
              <w:t>";</w:t>
            </w:r>
            <w:proofErr w:type="gramEnd"/>
          </w:p>
          <w:p w14:paraId="49F43106"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additional costs related to the performance of construction works in winter and summer, in accordance with the "Guidelines for Determining Construction Costs</w:t>
            </w:r>
            <w:proofErr w:type="gramStart"/>
            <w:r w:rsidRPr="00CB678E">
              <w:rPr>
                <w:rFonts w:ascii="Times New Roman" w:hAnsi="Times New Roman" w:cs="Times New Roman"/>
                <w:color w:val="000000" w:themeColor="text1"/>
                <w:lang w:val="en-GB"/>
              </w:rPr>
              <w:t>";</w:t>
            </w:r>
            <w:proofErr w:type="gramEnd"/>
          </w:p>
          <w:p w14:paraId="2562B2A9"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additional costs related to the performance of works in operating buildings (if necessary</w:t>
            </w:r>
            <w:proofErr w:type="gramStart"/>
            <w:r w:rsidRPr="00CB678E">
              <w:rPr>
                <w:rFonts w:ascii="Times New Roman" w:hAnsi="Times New Roman" w:cs="Times New Roman"/>
                <w:color w:val="000000" w:themeColor="text1"/>
                <w:lang w:val="en-GB"/>
              </w:rPr>
              <w:t>);</w:t>
            </w:r>
            <w:proofErr w:type="gramEnd"/>
          </w:p>
          <w:p w14:paraId="62D55A94"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funds for the formation of a documentation insurance </w:t>
            </w:r>
            <w:proofErr w:type="gramStart"/>
            <w:r w:rsidRPr="00CB678E">
              <w:rPr>
                <w:rFonts w:ascii="Times New Roman" w:hAnsi="Times New Roman" w:cs="Times New Roman"/>
                <w:color w:val="000000" w:themeColor="text1"/>
                <w:lang w:val="en-GB"/>
              </w:rPr>
              <w:t>fund;</w:t>
            </w:r>
            <w:proofErr w:type="gramEnd"/>
          </w:p>
          <w:p w14:paraId="2E00D75A" w14:textId="326EF733"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the cost of design </w:t>
            </w:r>
            <w:proofErr w:type="gramStart"/>
            <w:r w:rsidR="001B1B82">
              <w:rPr>
                <w:rFonts w:ascii="Times New Roman" w:hAnsi="Times New Roman" w:cs="Times New Roman"/>
                <w:color w:val="000000" w:themeColor="text1"/>
                <w:lang w:val="en-GB"/>
              </w:rPr>
              <w:t>services</w:t>
            </w:r>
            <w:r w:rsidRPr="00CB678E">
              <w:rPr>
                <w:rFonts w:ascii="Times New Roman" w:hAnsi="Times New Roman" w:cs="Times New Roman"/>
                <w:color w:val="000000" w:themeColor="text1"/>
                <w:lang w:val="en-GB"/>
              </w:rPr>
              <w:t>;</w:t>
            </w:r>
            <w:proofErr w:type="gramEnd"/>
          </w:p>
          <w:p w14:paraId="71526DA3"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funds for the author's </w:t>
            </w:r>
            <w:proofErr w:type="gramStart"/>
            <w:r w:rsidRPr="00CB678E">
              <w:rPr>
                <w:rFonts w:ascii="Times New Roman" w:hAnsi="Times New Roman" w:cs="Times New Roman"/>
                <w:color w:val="000000" w:themeColor="text1"/>
                <w:lang w:val="en-GB"/>
              </w:rPr>
              <w:t>supervision;</w:t>
            </w:r>
            <w:proofErr w:type="gramEnd"/>
          </w:p>
          <w:p w14:paraId="0244ED2C"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funds for the maintenance of a consulting </w:t>
            </w:r>
            <w:proofErr w:type="gramStart"/>
            <w:r w:rsidRPr="00CB678E">
              <w:rPr>
                <w:rFonts w:ascii="Times New Roman" w:hAnsi="Times New Roman" w:cs="Times New Roman"/>
                <w:color w:val="000000" w:themeColor="text1"/>
                <w:lang w:val="en-GB"/>
              </w:rPr>
              <w:t>engineer;</w:t>
            </w:r>
            <w:proofErr w:type="gramEnd"/>
          </w:p>
          <w:p w14:paraId="294B5447"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funds for technical </w:t>
            </w:r>
            <w:proofErr w:type="gramStart"/>
            <w:r w:rsidRPr="00CB678E">
              <w:rPr>
                <w:rFonts w:ascii="Times New Roman" w:hAnsi="Times New Roman" w:cs="Times New Roman"/>
                <w:color w:val="000000" w:themeColor="text1"/>
                <w:lang w:val="en-GB"/>
              </w:rPr>
              <w:t>maintenance;</w:t>
            </w:r>
            <w:proofErr w:type="gramEnd"/>
          </w:p>
          <w:p w14:paraId="49ECF07A"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profit, in accordance with the "Construction Price Determination Rules" according to the established class of consequences (liability</w:t>
            </w:r>
            <w:proofErr w:type="gramStart"/>
            <w:r w:rsidRPr="00CB678E">
              <w:rPr>
                <w:rFonts w:ascii="Times New Roman" w:hAnsi="Times New Roman" w:cs="Times New Roman"/>
                <w:color w:val="000000" w:themeColor="text1"/>
                <w:lang w:val="en-GB"/>
              </w:rPr>
              <w:t>);</w:t>
            </w:r>
            <w:proofErr w:type="gramEnd"/>
            <w:r w:rsidRPr="00CB678E">
              <w:rPr>
                <w:rFonts w:ascii="Times New Roman" w:hAnsi="Times New Roman" w:cs="Times New Roman"/>
                <w:color w:val="000000" w:themeColor="text1"/>
                <w:lang w:val="en-GB"/>
              </w:rPr>
              <w:t xml:space="preserve"> </w:t>
            </w:r>
          </w:p>
          <w:p w14:paraId="21D24A25"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funds to cover administrative expenses, in accordance with the "Rules for Determining Construction Costs" according to the established class of consequences (liability</w:t>
            </w:r>
            <w:proofErr w:type="gramStart"/>
            <w:r w:rsidRPr="00CB678E">
              <w:rPr>
                <w:rFonts w:ascii="Times New Roman" w:hAnsi="Times New Roman" w:cs="Times New Roman"/>
                <w:color w:val="000000" w:themeColor="text1"/>
                <w:lang w:val="en-GB"/>
              </w:rPr>
              <w:t>);</w:t>
            </w:r>
            <w:proofErr w:type="gramEnd"/>
            <w:r w:rsidRPr="00CB678E">
              <w:rPr>
                <w:rFonts w:ascii="Times New Roman" w:hAnsi="Times New Roman" w:cs="Times New Roman"/>
                <w:color w:val="000000" w:themeColor="text1"/>
                <w:lang w:val="en-GB"/>
              </w:rPr>
              <w:t xml:space="preserve"> </w:t>
            </w:r>
          </w:p>
          <w:p w14:paraId="1B732E68"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funds for risk insurance for all participants in accordance with the "Construction Price Determination Rules</w:t>
            </w:r>
            <w:proofErr w:type="gramStart"/>
            <w:r w:rsidRPr="00CB678E">
              <w:rPr>
                <w:rFonts w:ascii="Times New Roman" w:hAnsi="Times New Roman" w:cs="Times New Roman"/>
                <w:color w:val="000000" w:themeColor="text1"/>
                <w:lang w:val="en-GB"/>
              </w:rPr>
              <w:t>";</w:t>
            </w:r>
            <w:proofErr w:type="gramEnd"/>
          </w:p>
          <w:p w14:paraId="2CC811C4"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funds to cover additional costs related to inflation processes, in accordance with the "Construction Price Determination Rules</w:t>
            </w:r>
            <w:proofErr w:type="gramStart"/>
            <w:r w:rsidRPr="00CB678E">
              <w:rPr>
                <w:rFonts w:ascii="Times New Roman" w:hAnsi="Times New Roman" w:cs="Times New Roman"/>
                <w:color w:val="000000" w:themeColor="text1"/>
                <w:lang w:val="en-GB"/>
              </w:rPr>
              <w:t>";</w:t>
            </w:r>
            <w:proofErr w:type="gramEnd"/>
            <w:r w:rsidRPr="00CB678E">
              <w:rPr>
                <w:rFonts w:ascii="Times New Roman" w:hAnsi="Times New Roman" w:cs="Times New Roman"/>
                <w:color w:val="000000" w:themeColor="text1"/>
                <w:lang w:val="en-GB"/>
              </w:rPr>
              <w:t xml:space="preserve">    </w:t>
            </w:r>
          </w:p>
          <w:p w14:paraId="125E58B5" w14:textId="77777777" w:rsidR="003C3E17" w:rsidRPr="00CB678E" w:rsidRDefault="003C3E17" w:rsidP="003C3E17">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funds for the disposal of construction </w:t>
            </w:r>
            <w:proofErr w:type="gramStart"/>
            <w:r w:rsidRPr="00CB678E">
              <w:rPr>
                <w:rFonts w:ascii="Times New Roman" w:hAnsi="Times New Roman" w:cs="Times New Roman"/>
                <w:color w:val="000000" w:themeColor="text1"/>
                <w:lang w:val="en-GB"/>
              </w:rPr>
              <w:t>waste;</w:t>
            </w:r>
            <w:proofErr w:type="gramEnd"/>
            <w:r w:rsidRPr="00CB678E">
              <w:rPr>
                <w:rFonts w:ascii="Times New Roman" w:hAnsi="Times New Roman" w:cs="Times New Roman"/>
                <w:color w:val="000000" w:themeColor="text1"/>
                <w:lang w:val="en-GB"/>
              </w:rPr>
              <w:t xml:space="preserve"> </w:t>
            </w:r>
          </w:p>
          <w:p w14:paraId="1F8829FA" w14:textId="03A2AAE2" w:rsidR="003C3E17" w:rsidRPr="00CB678E" w:rsidRDefault="003C3E17" w:rsidP="003C3E17">
            <w:pPr>
              <w:pStyle w:val="ListParagraph"/>
              <w:numPr>
                <w:ilvl w:val="0"/>
                <w:numId w:val="2"/>
              </w:numPr>
              <w:spacing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wages </w:t>
            </w:r>
          </w:p>
          <w:p w14:paraId="0AF2908F" w14:textId="57B338F0" w:rsidR="003C3E17" w:rsidRPr="00CB678E" w:rsidRDefault="003C3E17" w:rsidP="003C3E17">
            <w:pPr>
              <w:spacing w:line="240" w:lineRule="auto"/>
              <w:ind w:left="33"/>
              <w:jc w:val="both"/>
              <w:rPr>
                <w:rFonts w:ascii="Times New Roman" w:hAnsi="Times New Roman" w:cs="Times New Roman"/>
                <w:color w:val="000000" w:themeColor="text1"/>
                <w:lang w:val="en-GB"/>
              </w:rPr>
            </w:pPr>
          </w:p>
        </w:tc>
      </w:tr>
    </w:tbl>
    <w:p w14:paraId="4CD1DD1E" w14:textId="641784B4" w:rsidR="00550B6F" w:rsidRPr="00CB678E" w:rsidRDefault="00550B6F" w:rsidP="00146D14">
      <w:pPr>
        <w:spacing w:after="0" w:line="240" w:lineRule="auto"/>
        <w:rPr>
          <w:rFonts w:ascii="Times New Roman" w:hAnsi="Times New Roman" w:cs="Times New Roman"/>
          <w:sz w:val="24"/>
          <w:szCs w:val="24"/>
          <w:lang w:val="en-GB"/>
        </w:rPr>
      </w:pPr>
    </w:p>
    <w:p w14:paraId="2A433CAB" w14:textId="1454C210" w:rsidR="007C3EE4" w:rsidRPr="00CB678E" w:rsidRDefault="007C3EE4" w:rsidP="007C3EE4">
      <w:pPr>
        <w:spacing w:after="0" w:line="240" w:lineRule="auto"/>
        <w:jc w:val="center"/>
        <w:rPr>
          <w:rFonts w:cstheme="minorHAnsi"/>
          <w:b/>
          <w:lang w:val="en-GB"/>
        </w:rPr>
      </w:pPr>
      <w:r w:rsidRPr="00CB678E">
        <w:rPr>
          <w:rFonts w:cstheme="minorHAnsi"/>
          <w:b/>
          <w:lang w:val="en-GB"/>
        </w:rPr>
        <w:t xml:space="preserve">Technical task </w:t>
      </w:r>
      <w:r w:rsidR="00BF11EF" w:rsidRPr="00CB678E">
        <w:rPr>
          <w:rFonts w:cstheme="minorHAnsi"/>
          <w:b/>
          <w:lang w:val="en-GB"/>
        </w:rPr>
        <w:t>for technical design (Author) supervision</w:t>
      </w:r>
    </w:p>
    <w:p w14:paraId="446DC73A" w14:textId="77777777" w:rsidR="007C3EE4" w:rsidRPr="00CB678E" w:rsidRDefault="007C3EE4" w:rsidP="007C3EE4">
      <w:pPr>
        <w:spacing w:after="0" w:line="240" w:lineRule="auto"/>
        <w:jc w:val="center"/>
        <w:rPr>
          <w:rFonts w:cstheme="minorHAnsi"/>
          <w:b/>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2857"/>
        <w:gridCol w:w="5616"/>
      </w:tblGrid>
      <w:tr w:rsidR="007C3EE4" w:rsidRPr="00CB678E" w14:paraId="50AA6F1E" w14:textId="77777777" w:rsidTr="00457804">
        <w:trPr>
          <w:tblHeader/>
        </w:trPr>
        <w:tc>
          <w:tcPr>
            <w:tcW w:w="878" w:type="dxa"/>
            <w:tcBorders>
              <w:top w:val="single" w:sz="4" w:space="0" w:color="auto"/>
              <w:left w:val="single" w:sz="4" w:space="0" w:color="auto"/>
              <w:bottom w:val="single" w:sz="4" w:space="0" w:color="auto"/>
              <w:right w:val="single" w:sz="4" w:space="0" w:color="auto"/>
            </w:tcBorders>
            <w:vAlign w:val="center"/>
            <w:hideMark/>
          </w:tcPr>
          <w:p w14:paraId="707B24B0" w14:textId="77777777" w:rsidR="007C3EE4" w:rsidRPr="00CB678E" w:rsidRDefault="007C3EE4" w:rsidP="00457804">
            <w:pPr>
              <w:widowControl w:val="0"/>
              <w:suppressAutoHyphens/>
              <w:spacing w:after="0" w:line="240" w:lineRule="auto"/>
              <w:jc w:val="both"/>
              <w:rPr>
                <w:rFonts w:eastAsia="Times New Roman" w:cstheme="minorHAnsi"/>
                <w:b/>
                <w:kern w:val="2"/>
                <w:lang w:val="en-GB" w:eastAsia="ar-SA"/>
              </w:rPr>
            </w:pPr>
            <w:r w:rsidRPr="00CB678E">
              <w:rPr>
                <w:rFonts w:eastAsia="Lucida Sans Unicode" w:cstheme="minorHAnsi"/>
                <w:b/>
                <w:kern w:val="1"/>
                <w:lang w:val="en-GB" w:eastAsia="ar-SA"/>
              </w:rPr>
              <w:t>No.</w:t>
            </w:r>
          </w:p>
        </w:tc>
        <w:tc>
          <w:tcPr>
            <w:tcW w:w="2857" w:type="dxa"/>
            <w:tcBorders>
              <w:top w:val="single" w:sz="4" w:space="0" w:color="auto"/>
              <w:left w:val="single" w:sz="4" w:space="0" w:color="auto"/>
              <w:bottom w:val="single" w:sz="4" w:space="0" w:color="auto"/>
              <w:right w:val="single" w:sz="4" w:space="0" w:color="auto"/>
            </w:tcBorders>
            <w:vAlign w:val="center"/>
            <w:hideMark/>
          </w:tcPr>
          <w:p w14:paraId="3F3B7976" w14:textId="77777777" w:rsidR="007C3EE4" w:rsidRPr="00CB678E" w:rsidRDefault="007C3EE4" w:rsidP="00457804">
            <w:pPr>
              <w:widowControl w:val="0"/>
              <w:suppressAutoHyphens/>
              <w:spacing w:after="0" w:line="240" w:lineRule="auto"/>
              <w:jc w:val="center"/>
              <w:rPr>
                <w:rFonts w:eastAsia="Lucida Sans Unicode" w:cstheme="minorHAnsi"/>
                <w:b/>
                <w:kern w:val="1"/>
                <w:lang w:val="en-GB" w:eastAsia="ar-SA"/>
              </w:rPr>
            </w:pPr>
            <w:r w:rsidRPr="00CB678E">
              <w:rPr>
                <w:rFonts w:eastAsia="Lucida Sans Unicode" w:cstheme="minorHAnsi"/>
                <w:b/>
                <w:kern w:val="1"/>
                <w:lang w:val="en-GB" w:eastAsia="ar-SA"/>
              </w:rPr>
              <w:t>Name</w:t>
            </w:r>
          </w:p>
        </w:tc>
        <w:tc>
          <w:tcPr>
            <w:tcW w:w="5616" w:type="dxa"/>
            <w:tcBorders>
              <w:top w:val="single" w:sz="4" w:space="0" w:color="auto"/>
              <w:left w:val="single" w:sz="4" w:space="0" w:color="auto"/>
              <w:bottom w:val="single" w:sz="4" w:space="0" w:color="auto"/>
              <w:right w:val="single" w:sz="4" w:space="0" w:color="auto"/>
            </w:tcBorders>
            <w:vAlign w:val="center"/>
            <w:hideMark/>
          </w:tcPr>
          <w:p w14:paraId="67AF71B7" w14:textId="1CF55064" w:rsidR="007C3EE4" w:rsidRPr="00CB678E" w:rsidRDefault="007C3EE4" w:rsidP="00457804">
            <w:pPr>
              <w:widowControl w:val="0"/>
              <w:suppressAutoHyphens/>
              <w:spacing w:after="0" w:line="240" w:lineRule="auto"/>
              <w:jc w:val="both"/>
              <w:rPr>
                <w:rFonts w:eastAsia="Lucida Sans Unicode" w:cstheme="minorHAnsi"/>
                <w:b/>
                <w:kern w:val="1"/>
                <w:lang w:val="en-GB" w:eastAsia="ar-SA"/>
              </w:rPr>
            </w:pPr>
            <w:r w:rsidRPr="00CB678E">
              <w:rPr>
                <w:rFonts w:eastAsia="Lucida Sans Unicode" w:cstheme="minorHAnsi"/>
                <w:b/>
                <w:kern w:val="1"/>
                <w:lang w:val="en-GB" w:eastAsia="ar-SA"/>
              </w:rPr>
              <w:t>Requirements</w:t>
            </w:r>
          </w:p>
        </w:tc>
      </w:tr>
      <w:tr w:rsidR="007C3EE4" w:rsidRPr="00CB678E" w14:paraId="6140709D" w14:textId="77777777" w:rsidTr="00457804">
        <w:tc>
          <w:tcPr>
            <w:tcW w:w="878" w:type="dxa"/>
            <w:tcBorders>
              <w:top w:val="single" w:sz="4" w:space="0" w:color="auto"/>
              <w:left w:val="single" w:sz="4" w:space="0" w:color="auto"/>
              <w:bottom w:val="single" w:sz="4" w:space="0" w:color="auto"/>
              <w:right w:val="single" w:sz="4" w:space="0" w:color="auto"/>
            </w:tcBorders>
          </w:tcPr>
          <w:p w14:paraId="3575B27B" w14:textId="77777777" w:rsidR="007C3EE4" w:rsidRPr="00CB678E" w:rsidRDefault="007C3EE4" w:rsidP="00457804">
            <w:pPr>
              <w:widowControl w:val="0"/>
              <w:suppressAutoHyphens/>
              <w:spacing w:after="120" w:line="240" w:lineRule="auto"/>
              <w:jc w:val="both"/>
              <w:rPr>
                <w:rFonts w:eastAsia="Lucida Sans Unicode" w:cstheme="minorHAnsi"/>
                <w:kern w:val="1"/>
                <w:lang w:val="en-GB" w:eastAsia="ar-SA"/>
              </w:rPr>
            </w:pPr>
            <w:r w:rsidRPr="00CB678E">
              <w:rPr>
                <w:rFonts w:eastAsia="Lucida Sans Unicode" w:cstheme="minorHAnsi"/>
                <w:kern w:val="1"/>
                <w:lang w:val="en-GB" w:eastAsia="ar-SA"/>
              </w:rPr>
              <w:t>1</w:t>
            </w:r>
          </w:p>
        </w:tc>
        <w:tc>
          <w:tcPr>
            <w:tcW w:w="2857" w:type="dxa"/>
            <w:tcBorders>
              <w:top w:val="single" w:sz="4" w:space="0" w:color="auto"/>
              <w:left w:val="single" w:sz="4" w:space="0" w:color="auto"/>
              <w:bottom w:val="single" w:sz="4" w:space="0" w:color="auto"/>
              <w:right w:val="single" w:sz="4" w:space="0" w:color="auto"/>
            </w:tcBorders>
          </w:tcPr>
          <w:p w14:paraId="7F4CF7B0" w14:textId="2BF801A5" w:rsidR="007C3EE4" w:rsidRPr="009219EA" w:rsidRDefault="007C3EE4"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 xml:space="preserve">Subject </w:t>
            </w:r>
          </w:p>
        </w:tc>
        <w:tc>
          <w:tcPr>
            <w:tcW w:w="5616" w:type="dxa"/>
            <w:tcBorders>
              <w:top w:val="single" w:sz="4" w:space="0" w:color="auto"/>
              <w:left w:val="single" w:sz="4" w:space="0" w:color="auto"/>
              <w:bottom w:val="single" w:sz="4" w:space="0" w:color="auto"/>
              <w:right w:val="single" w:sz="4" w:space="0" w:color="auto"/>
            </w:tcBorders>
            <w:vAlign w:val="center"/>
          </w:tcPr>
          <w:p w14:paraId="037630AE" w14:textId="77777777" w:rsidR="007C3EE4" w:rsidRPr="009219EA" w:rsidRDefault="007C3EE4"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 xml:space="preserve">Project supervision services </w:t>
            </w:r>
            <w:r w:rsidR="00FF0B56" w:rsidRPr="009219EA">
              <w:rPr>
                <w:rFonts w:ascii="Times New Roman" w:hAnsi="Times New Roman" w:cs="Times New Roman"/>
                <w:color w:val="000000" w:themeColor="text1"/>
                <w:lang w:val="en-GB"/>
              </w:rPr>
              <w:t>during the construction of a newly designed school</w:t>
            </w:r>
          </w:p>
          <w:p w14:paraId="46C7276E" w14:textId="22626F24" w:rsidR="00FF0B56" w:rsidRPr="009219EA" w:rsidRDefault="00FF0B56"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 xml:space="preserve">Planned construction period – until September 2028. </w:t>
            </w:r>
          </w:p>
        </w:tc>
      </w:tr>
      <w:tr w:rsidR="007C3EE4" w:rsidRPr="00CB678E" w14:paraId="1A3A47BF" w14:textId="77777777" w:rsidTr="00457804">
        <w:tc>
          <w:tcPr>
            <w:tcW w:w="878" w:type="dxa"/>
            <w:tcBorders>
              <w:top w:val="single" w:sz="4" w:space="0" w:color="auto"/>
              <w:left w:val="single" w:sz="4" w:space="0" w:color="auto"/>
              <w:bottom w:val="single" w:sz="4" w:space="0" w:color="auto"/>
              <w:right w:val="single" w:sz="4" w:space="0" w:color="auto"/>
            </w:tcBorders>
          </w:tcPr>
          <w:p w14:paraId="002D2615" w14:textId="77777777" w:rsidR="007C3EE4" w:rsidRPr="00CB678E" w:rsidRDefault="007C3EE4" w:rsidP="00457804">
            <w:pPr>
              <w:widowControl w:val="0"/>
              <w:suppressAutoHyphens/>
              <w:spacing w:after="120" w:line="240" w:lineRule="auto"/>
              <w:jc w:val="both"/>
              <w:rPr>
                <w:rFonts w:eastAsia="Lucida Sans Unicode" w:cstheme="minorHAnsi"/>
                <w:kern w:val="1"/>
                <w:lang w:val="en-GB" w:eastAsia="ar-SA"/>
              </w:rPr>
            </w:pPr>
            <w:r w:rsidRPr="00CB678E">
              <w:rPr>
                <w:rFonts w:eastAsia="Lucida Sans Unicode" w:cstheme="minorHAnsi"/>
                <w:kern w:val="1"/>
                <w:lang w:val="en-GB" w:eastAsia="ar-SA"/>
              </w:rPr>
              <w:t>2</w:t>
            </w:r>
          </w:p>
        </w:tc>
        <w:tc>
          <w:tcPr>
            <w:tcW w:w="2857" w:type="dxa"/>
            <w:tcBorders>
              <w:top w:val="single" w:sz="4" w:space="0" w:color="auto"/>
              <w:left w:val="single" w:sz="4" w:space="0" w:color="auto"/>
              <w:bottom w:val="single" w:sz="4" w:space="0" w:color="auto"/>
              <w:right w:val="single" w:sz="4" w:space="0" w:color="auto"/>
            </w:tcBorders>
          </w:tcPr>
          <w:p w14:paraId="5F1AAE72" w14:textId="77777777" w:rsidR="007C3EE4" w:rsidRPr="009219EA" w:rsidRDefault="007C3EE4"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Project name</w:t>
            </w:r>
          </w:p>
        </w:tc>
        <w:tc>
          <w:tcPr>
            <w:tcW w:w="5616" w:type="dxa"/>
            <w:tcBorders>
              <w:top w:val="single" w:sz="4" w:space="0" w:color="auto"/>
              <w:left w:val="single" w:sz="4" w:space="0" w:color="auto"/>
              <w:bottom w:val="single" w:sz="4" w:space="0" w:color="auto"/>
              <w:right w:val="single" w:sz="4" w:space="0" w:color="auto"/>
            </w:tcBorders>
            <w:vAlign w:val="center"/>
          </w:tcPr>
          <w:p w14:paraId="1DA33BCF" w14:textId="76D134B7" w:rsidR="007C3EE4" w:rsidRPr="009219EA" w:rsidRDefault="00FF0B56"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Preparation of a technical design for the construction of a new school in Zhytomyr based on a reuse/adaptive design for 650 pupils</w:t>
            </w:r>
          </w:p>
        </w:tc>
      </w:tr>
      <w:tr w:rsidR="007C3EE4" w:rsidRPr="00CB678E" w14:paraId="778CE1B1" w14:textId="77777777" w:rsidTr="00457804">
        <w:tc>
          <w:tcPr>
            <w:tcW w:w="878" w:type="dxa"/>
            <w:tcBorders>
              <w:top w:val="single" w:sz="4" w:space="0" w:color="auto"/>
              <w:left w:val="single" w:sz="4" w:space="0" w:color="auto"/>
              <w:bottom w:val="single" w:sz="4" w:space="0" w:color="auto"/>
              <w:right w:val="single" w:sz="4" w:space="0" w:color="auto"/>
            </w:tcBorders>
          </w:tcPr>
          <w:p w14:paraId="49E3981F" w14:textId="77777777" w:rsidR="007C3EE4" w:rsidRPr="00CB678E" w:rsidRDefault="007C3EE4" w:rsidP="00457804">
            <w:pPr>
              <w:widowControl w:val="0"/>
              <w:suppressAutoHyphens/>
              <w:spacing w:after="120" w:line="240" w:lineRule="auto"/>
              <w:jc w:val="both"/>
              <w:rPr>
                <w:rFonts w:eastAsia="Lucida Sans Unicode" w:cstheme="minorHAnsi"/>
                <w:kern w:val="1"/>
                <w:lang w:val="en-GB" w:eastAsia="ar-SA"/>
              </w:rPr>
            </w:pPr>
            <w:r w:rsidRPr="00CB678E">
              <w:rPr>
                <w:rFonts w:eastAsia="Lucida Sans Unicode" w:cstheme="minorHAnsi"/>
                <w:kern w:val="1"/>
                <w:lang w:val="en-GB" w:eastAsia="ar-SA"/>
              </w:rPr>
              <w:t>3.</w:t>
            </w:r>
          </w:p>
        </w:tc>
        <w:tc>
          <w:tcPr>
            <w:tcW w:w="2857" w:type="dxa"/>
            <w:tcBorders>
              <w:top w:val="single" w:sz="4" w:space="0" w:color="auto"/>
              <w:left w:val="single" w:sz="4" w:space="0" w:color="auto"/>
              <w:bottom w:val="single" w:sz="4" w:space="0" w:color="auto"/>
              <w:right w:val="single" w:sz="4" w:space="0" w:color="auto"/>
            </w:tcBorders>
          </w:tcPr>
          <w:p w14:paraId="3B4FBA40" w14:textId="77777777" w:rsidR="007C3EE4" w:rsidRPr="009219EA" w:rsidRDefault="007C3EE4"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Work location</w:t>
            </w:r>
          </w:p>
        </w:tc>
        <w:tc>
          <w:tcPr>
            <w:tcW w:w="5616" w:type="dxa"/>
            <w:tcBorders>
              <w:top w:val="single" w:sz="4" w:space="0" w:color="auto"/>
              <w:left w:val="single" w:sz="4" w:space="0" w:color="auto"/>
              <w:bottom w:val="single" w:sz="4" w:space="0" w:color="auto"/>
              <w:right w:val="single" w:sz="4" w:space="0" w:color="auto"/>
            </w:tcBorders>
            <w:vAlign w:val="center"/>
          </w:tcPr>
          <w:p w14:paraId="7CA8ECAF" w14:textId="4863623A" w:rsidR="007C3EE4" w:rsidRPr="009219EA" w:rsidRDefault="00FF0B56"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CB678E">
              <w:rPr>
                <w:rFonts w:ascii="Times New Roman" w:hAnsi="Times New Roman" w:cs="Times New Roman"/>
                <w:color w:val="000000" w:themeColor="text1"/>
                <w:lang w:val="en-GB"/>
              </w:rPr>
              <w:t xml:space="preserve">18 Mala </w:t>
            </w:r>
            <w:proofErr w:type="spellStart"/>
            <w:r w:rsidRPr="00CB678E">
              <w:rPr>
                <w:rFonts w:ascii="Times New Roman" w:hAnsi="Times New Roman" w:cs="Times New Roman"/>
                <w:color w:val="000000" w:themeColor="text1"/>
                <w:lang w:val="en-GB"/>
              </w:rPr>
              <w:t>Berdychivska</w:t>
            </w:r>
            <w:proofErr w:type="spellEnd"/>
            <w:r w:rsidRPr="00CB678E">
              <w:rPr>
                <w:rFonts w:ascii="Times New Roman" w:hAnsi="Times New Roman" w:cs="Times New Roman"/>
                <w:color w:val="000000" w:themeColor="text1"/>
                <w:lang w:val="en-GB"/>
              </w:rPr>
              <w:t xml:space="preserve"> Street, Zhytomyr, Zhytomyr Region, Ukraine</w:t>
            </w:r>
          </w:p>
        </w:tc>
      </w:tr>
      <w:tr w:rsidR="007C3EE4" w:rsidRPr="00CB678E" w14:paraId="258A5CBF" w14:textId="77777777" w:rsidTr="00457804">
        <w:trPr>
          <w:trHeight w:val="597"/>
        </w:trPr>
        <w:tc>
          <w:tcPr>
            <w:tcW w:w="878" w:type="dxa"/>
            <w:tcBorders>
              <w:top w:val="single" w:sz="4" w:space="0" w:color="auto"/>
              <w:left w:val="single" w:sz="4" w:space="0" w:color="auto"/>
              <w:bottom w:val="single" w:sz="4" w:space="0" w:color="auto"/>
              <w:right w:val="single" w:sz="4" w:space="0" w:color="auto"/>
            </w:tcBorders>
          </w:tcPr>
          <w:p w14:paraId="50C128C5" w14:textId="77777777" w:rsidR="007C3EE4" w:rsidRPr="00CB678E" w:rsidRDefault="007C3EE4" w:rsidP="00457804">
            <w:pPr>
              <w:widowControl w:val="0"/>
              <w:suppressAutoHyphens/>
              <w:spacing w:after="120" w:line="240" w:lineRule="auto"/>
              <w:jc w:val="both"/>
              <w:rPr>
                <w:rFonts w:eastAsia="Lucida Sans Unicode" w:cstheme="minorHAnsi"/>
                <w:kern w:val="2"/>
                <w:lang w:val="en-GB" w:eastAsia="ar-SA"/>
              </w:rPr>
            </w:pPr>
            <w:r w:rsidRPr="00CB678E">
              <w:rPr>
                <w:rFonts w:eastAsia="Lucida Sans Unicode" w:cstheme="minorHAnsi"/>
                <w:kern w:val="1"/>
                <w:lang w:val="en-GB" w:eastAsia="ar-SA"/>
              </w:rPr>
              <w:t>5</w:t>
            </w:r>
          </w:p>
        </w:tc>
        <w:tc>
          <w:tcPr>
            <w:tcW w:w="2857" w:type="dxa"/>
            <w:tcBorders>
              <w:top w:val="single" w:sz="4" w:space="0" w:color="auto"/>
              <w:left w:val="single" w:sz="4" w:space="0" w:color="auto"/>
              <w:bottom w:val="single" w:sz="4" w:space="0" w:color="auto"/>
              <w:right w:val="single" w:sz="4" w:space="0" w:color="auto"/>
            </w:tcBorders>
          </w:tcPr>
          <w:p w14:paraId="1D45F9C4" w14:textId="77777777" w:rsidR="007C3EE4" w:rsidRPr="009219EA" w:rsidRDefault="007C3EE4"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Type of construction</w:t>
            </w:r>
          </w:p>
        </w:tc>
        <w:tc>
          <w:tcPr>
            <w:tcW w:w="5616" w:type="dxa"/>
            <w:tcBorders>
              <w:top w:val="single" w:sz="4" w:space="0" w:color="auto"/>
              <w:left w:val="single" w:sz="4" w:space="0" w:color="auto"/>
              <w:bottom w:val="single" w:sz="4" w:space="0" w:color="auto"/>
              <w:right w:val="single" w:sz="4" w:space="0" w:color="auto"/>
            </w:tcBorders>
            <w:vAlign w:val="center"/>
          </w:tcPr>
          <w:p w14:paraId="208B92C5" w14:textId="77777777" w:rsidR="007C3EE4" w:rsidRPr="009219EA" w:rsidRDefault="007C3EE4"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New construction</w:t>
            </w:r>
          </w:p>
        </w:tc>
      </w:tr>
      <w:tr w:rsidR="007C3EE4" w:rsidRPr="00CB678E" w14:paraId="11102730" w14:textId="77777777" w:rsidTr="00457804">
        <w:tc>
          <w:tcPr>
            <w:tcW w:w="878" w:type="dxa"/>
            <w:tcBorders>
              <w:top w:val="single" w:sz="4" w:space="0" w:color="auto"/>
              <w:left w:val="single" w:sz="4" w:space="0" w:color="auto"/>
              <w:bottom w:val="single" w:sz="4" w:space="0" w:color="auto"/>
              <w:right w:val="single" w:sz="4" w:space="0" w:color="auto"/>
            </w:tcBorders>
          </w:tcPr>
          <w:p w14:paraId="0515BF1A" w14:textId="7393E12B" w:rsidR="007C3EE4" w:rsidRPr="00CB678E" w:rsidRDefault="007C3EE4" w:rsidP="00457804">
            <w:pPr>
              <w:widowControl w:val="0"/>
              <w:suppressAutoHyphens/>
              <w:spacing w:after="120" w:line="240" w:lineRule="auto"/>
              <w:jc w:val="both"/>
              <w:rPr>
                <w:rFonts w:eastAsia="Lucida Sans Unicode" w:cstheme="minorHAnsi"/>
                <w:kern w:val="1"/>
                <w:lang w:val="en-GB" w:eastAsia="ar-SA"/>
              </w:rPr>
            </w:pPr>
            <w:r w:rsidRPr="00CB678E">
              <w:rPr>
                <w:rFonts w:eastAsia="Lucida Sans Unicode" w:cstheme="minorHAnsi"/>
                <w:kern w:val="1"/>
                <w:lang w:val="en-GB" w:eastAsia="ar-SA"/>
              </w:rPr>
              <w:t>6</w:t>
            </w:r>
          </w:p>
        </w:tc>
        <w:tc>
          <w:tcPr>
            <w:tcW w:w="2857" w:type="dxa"/>
            <w:tcBorders>
              <w:top w:val="single" w:sz="4" w:space="0" w:color="auto"/>
              <w:left w:val="single" w:sz="4" w:space="0" w:color="auto"/>
              <w:bottom w:val="single" w:sz="4" w:space="0" w:color="auto"/>
              <w:right w:val="single" w:sz="4" w:space="0" w:color="auto"/>
            </w:tcBorders>
          </w:tcPr>
          <w:p w14:paraId="2E50F94D" w14:textId="77777777" w:rsidR="007C3EE4" w:rsidRPr="009219EA" w:rsidRDefault="007C3EE4"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Project implementation supervision works</w:t>
            </w:r>
          </w:p>
        </w:tc>
        <w:tc>
          <w:tcPr>
            <w:tcW w:w="5616" w:type="dxa"/>
            <w:tcBorders>
              <w:top w:val="single" w:sz="4" w:space="0" w:color="auto"/>
              <w:left w:val="single" w:sz="4" w:space="0" w:color="auto"/>
              <w:bottom w:val="single" w:sz="4" w:space="0" w:color="auto"/>
              <w:right w:val="single" w:sz="4" w:space="0" w:color="auto"/>
            </w:tcBorders>
            <w:vAlign w:val="center"/>
          </w:tcPr>
          <w:p w14:paraId="6B114557" w14:textId="77777777" w:rsidR="00FF0B56" w:rsidRPr="009219EA" w:rsidRDefault="00FF0B56"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6</w:t>
            </w:r>
            <w:r w:rsidR="007C3EE4" w:rsidRPr="009219EA">
              <w:rPr>
                <w:rFonts w:ascii="Times New Roman" w:hAnsi="Times New Roman" w:cs="Times New Roman"/>
                <w:color w:val="000000" w:themeColor="text1"/>
                <w:lang w:val="en-GB"/>
              </w:rPr>
              <w:t>.1. Project supervision shall be carried out in accordance with DSTU-N B A.2.2-11: 2014 "Guidelines for the Implementation of Author's Supervision of Construction", the requirements of the Ukrainian Law "On Architectural Activity", and the "Procedure for Author's Supervision during Construction". architectural object", approved by Resolution No. 903 of the Cabinet of Ministers of Ukraine dated 11 July 2007 "On Author Supervision and Technical Supervision during the Construction of Architectural Objects" and other regulatory documents.</w:t>
            </w:r>
          </w:p>
          <w:p w14:paraId="1B8E7380" w14:textId="77777777" w:rsidR="00FF0B56" w:rsidRPr="009219EA" w:rsidRDefault="00FF0B56" w:rsidP="009219EA">
            <w:pPr>
              <w:pStyle w:val="ListParagraph"/>
              <w:numPr>
                <w:ilvl w:val="0"/>
                <w:numId w:val="2"/>
              </w:numPr>
              <w:spacing w:after="0" w:line="240" w:lineRule="auto"/>
              <w:jc w:val="both"/>
              <w:rPr>
                <w:rFonts w:ascii="Times New Roman" w:hAnsi="Times New Roman" w:cs="Times New Roman"/>
                <w:color w:val="000000" w:themeColor="text1"/>
                <w:lang w:val="en-GB"/>
              </w:rPr>
            </w:pPr>
          </w:p>
          <w:p w14:paraId="7378C2EE" w14:textId="4C39ED00" w:rsidR="007C3EE4" w:rsidRPr="009219EA" w:rsidRDefault="00FF0B56"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6</w:t>
            </w:r>
            <w:r w:rsidR="007C3EE4" w:rsidRPr="009219EA">
              <w:rPr>
                <w:rFonts w:ascii="Times New Roman" w:hAnsi="Times New Roman" w:cs="Times New Roman"/>
                <w:color w:val="000000" w:themeColor="text1"/>
                <w:lang w:val="en-GB"/>
              </w:rPr>
              <w:t>.2. Project implementation supervision services must be provided in accordance with the laws, regulations and other normative legal acts governing design and construction in force in Ukraine.</w:t>
            </w:r>
          </w:p>
          <w:p w14:paraId="7ADB1AFF" w14:textId="48034DF5" w:rsidR="007C3EE4" w:rsidRPr="009219EA" w:rsidRDefault="00FF0B56"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6</w:t>
            </w:r>
            <w:r w:rsidR="007C3EE4" w:rsidRPr="009219EA">
              <w:rPr>
                <w:rFonts w:ascii="Times New Roman" w:hAnsi="Times New Roman" w:cs="Times New Roman"/>
                <w:color w:val="000000" w:themeColor="text1"/>
                <w:lang w:val="en-GB"/>
              </w:rPr>
              <w:t>.3 Ensure the proper and timely completion of the author's supervision log, recording changes in project activities, data on designers' visits, work performed on the project, etc.</w:t>
            </w:r>
          </w:p>
          <w:p w14:paraId="42A79043" w14:textId="4A46DB9C" w:rsidR="007C3EE4" w:rsidRPr="009219EA" w:rsidRDefault="00FF0B56"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6</w:t>
            </w:r>
            <w:r w:rsidR="007C3EE4" w:rsidRPr="009219EA">
              <w:rPr>
                <w:rFonts w:ascii="Times New Roman" w:hAnsi="Times New Roman" w:cs="Times New Roman"/>
                <w:color w:val="000000" w:themeColor="text1"/>
                <w:lang w:val="en-GB"/>
              </w:rPr>
              <w:t xml:space="preserve">.4 Periodically inform the </w:t>
            </w:r>
            <w:r w:rsidR="00B97559" w:rsidRPr="009219EA">
              <w:rPr>
                <w:rFonts w:ascii="Times New Roman" w:hAnsi="Times New Roman" w:cs="Times New Roman"/>
                <w:color w:val="000000" w:themeColor="text1"/>
                <w:lang w:val="en-GB"/>
              </w:rPr>
              <w:t>Customer</w:t>
            </w:r>
            <w:r w:rsidR="007C3EE4" w:rsidRPr="009219EA">
              <w:rPr>
                <w:rFonts w:ascii="Times New Roman" w:hAnsi="Times New Roman" w:cs="Times New Roman"/>
                <w:color w:val="000000" w:themeColor="text1"/>
                <w:lang w:val="en-GB"/>
              </w:rPr>
              <w:t xml:space="preserve"> about the compliance of the construction work with the project solutions, problems that have arisen in the implementation of the project solutions and possible ways to solve these problems.</w:t>
            </w:r>
          </w:p>
          <w:p w14:paraId="31563C46" w14:textId="5C8F6CD6" w:rsidR="007C3EE4" w:rsidRPr="009219EA" w:rsidRDefault="00FF0B56"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6</w:t>
            </w:r>
            <w:r w:rsidR="007C3EE4" w:rsidRPr="009219EA">
              <w:rPr>
                <w:rFonts w:ascii="Times New Roman" w:hAnsi="Times New Roman" w:cs="Times New Roman"/>
                <w:color w:val="000000" w:themeColor="text1"/>
                <w:lang w:val="en-GB"/>
              </w:rPr>
              <w:t xml:space="preserve">.5 Correct any errors identified in the project as soon as possible and prepare updated working drawings of the solutions. </w:t>
            </w:r>
          </w:p>
          <w:p w14:paraId="54530C6A" w14:textId="4ADED795" w:rsidR="007C3EE4" w:rsidRPr="009219EA" w:rsidRDefault="00FF0B56" w:rsidP="009219EA">
            <w:pPr>
              <w:pStyle w:val="ListParagraph"/>
              <w:numPr>
                <w:ilvl w:val="0"/>
                <w:numId w:val="2"/>
              </w:numPr>
              <w:spacing w:after="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6</w:t>
            </w:r>
            <w:r w:rsidR="007C3EE4" w:rsidRPr="009219EA">
              <w:rPr>
                <w:rFonts w:ascii="Times New Roman" w:hAnsi="Times New Roman" w:cs="Times New Roman"/>
                <w:color w:val="000000" w:themeColor="text1"/>
                <w:lang w:val="en-GB"/>
              </w:rPr>
              <w:t>.6. Reports and updated working drawings must be submitted upon request within a reasonable time, but no later than within 5 working days.</w:t>
            </w:r>
          </w:p>
        </w:tc>
      </w:tr>
      <w:tr w:rsidR="007C3EE4" w:rsidRPr="00CB678E" w14:paraId="1FB99AE0" w14:textId="77777777" w:rsidTr="00457804">
        <w:tc>
          <w:tcPr>
            <w:tcW w:w="878" w:type="dxa"/>
            <w:tcBorders>
              <w:top w:val="single" w:sz="4" w:space="0" w:color="auto"/>
              <w:left w:val="single" w:sz="4" w:space="0" w:color="auto"/>
              <w:bottom w:val="single" w:sz="4" w:space="0" w:color="auto"/>
              <w:right w:val="single" w:sz="4" w:space="0" w:color="auto"/>
            </w:tcBorders>
          </w:tcPr>
          <w:p w14:paraId="33BC0666" w14:textId="6695810C" w:rsidR="007C3EE4" w:rsidRPr="00CB678E" w:rsidRDefault="00FF0B56" w:rsidP="00457804">
            <w:pPr>
              <w:widowControl w:val="0"/>
              <w:suppressAutoHyphens/>
              <w:spacing w:after="120" w:line="240" w:lineRule="auto"/>
              <w:jc w:val="both"/>
              <w:rPr>
                <w:rFonts w:eastAsia="Lucida Sans Unicode" w:cstheme="minorHAnsi"/>
                <w:kern w:val="1"/>
                <w:lang w:val="en-GB" w:eastAsia="ar-SA"/>
              </w:rPr>
            </w:pPr>
            <w:r w:rsidRPr="00CB678E">
              <w:rPr>
                <w:rFonts w:eastAsia="Lucida Sans Unicode" w:cstheme="minorHAnsi"/>
                <w:kern w:val="1"/>
                <w:lang w:val="en-GB" w:eastAsia="ar-SA"/>
              </w:rPr>
              <w:t>7</w:t>
            </w:r>
            <w:r w:rsidR="007C3EE4" w:rsidRPr="00CB678E">
              <w:rPr>
                <w:rFonts w:eastAsia="Lucida Sans Unicode" w:cstheme="minorHAnsi"/>
                <w:kern w:val="1"/>
                <w:lang w:val="en-GB" w:eastAsia="ar-SA"/>
              </w:rPr>
              <w:t>.</w:t>
            </w:r>
          </w:p>
        </w:tc>
        <w:tc>
          <w:tcPr>
            <w:tcW w:w="2857" w:type="dxa"/>
            <w:tcBorders>
              <w:top w:val="single" w:sz="4" w:space="0" w:color="auto"/>
              <w:left w:val="single" w:sz="4" w:space="0" w:color="auto"/>
              <w:bottom w:val="single" w:sz="4" w:space="0" w:color="auto"/>
              <w:right w:val="single" w:sz="4" w:space="0" w:color="auto"/>
            </w:tcBorders>
          </w:tcPr>
          <w:p w14:paraId="4F4E461A" w14:textId="77777777" w:rsidR="007C3EE4" w:rsidRPr="009219EA" w:rsidRDefault="007C3EE4" w:rsidP="00457804">
            <w:pPr>
              <w:widowControl w:val="0"/>
              <w:suppressAutoHyphens/>
              <w:spacing w:after="12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Duration of service provision</w:t>
            </w:r>
          </w:p>
        </w:tc>
        <w:tc>
          <w:tcPr>
            <w:tcW w:w="5616" w:type="dxa"/>
            <w:tcBorders>
              <w:top w:val="single" w:sz="4" w:space="0" w:color="auto"/>
              <w:left w:val="single" w:sz="4" w:space="0" w:color="auto"/>
              <w:bottom w:val="single" w:sz="4" w:space="0" w:color="auto"/>
              <w:right w:val="single" w:sz="4" w:space="0" w:color="auto"/>
            </w:tcBorders>
            <w:vAlign w:val="center"/>
          </w:tcPr>
          <w:p w14:paraId="384A916B" w14:textId="5F308D02" w:rsidR="007C3EE4" w:rsidRPr="009219EA" w:rsidRDefault="007C3EE4" w:rsidP="002A5B6D">
            <w:pPr>
              <w:widowControl w:val="0"/>
              <w:suppressAutoHyphens/>
              <w:spacing w:after="120" w:line="240" w:lineRule="auto"/>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Project supervision must be carried out throughout the entire contract period until the completed construction works are handed over to the builder/</w:t>
            </w:r>
            <w:r w:rsidR="00B97559" w:rsidRPr="009219EA">
              <w:rPr>
                <w:rFonts w:ascii="Times New Roman" w:hAnsi="Times New Roman" w:cs="Times New Roman"/>
                <w:color w:val="000000" w:themeColor="text1"/>
                <w:lang w:val="en-GB"/>
              </w:rPr>
              <w:t>Customer</w:t>
            </w:r>
            <w:r w:rsidRPr="009219EA">
              <w:rPr>
                <w:rFonts w:ascii="Times New Roman" w:hAnsi="Times New Roman" w:cs="Times New Roman"/>
                <w:color w:val="000000" w:themeColor="text1"/>
                <w:lang w:val="en-GB"/>
              </w:rPr>
              <w:t xml:space="preserve">. </w:t>
            </w:r>
          </w:p>
        </w:tc>
      </w:tr>
      <w:tr w:rsidR="007C3EE4" w:rsidRPr="00CB678E" w14:paraId="08E8998F" w14:textId="77777777" w:rsidTr="00457804">
        <w:tc>
          <w:tcPr>
            <w:tcW w:w="878" w:type="dxa"/>
            <w:tcBorders>
              <w:top w:val="single" w:sz="4" w:space="0" w:color="auto"/>
              <w:left w:val="single" w:sz="4" w:space="0" w:color="auto"/>
              <w:bottom w:val="single" w:sz="4" w:space="0" w:color="auto"/>
              <w:right w:val="single" w:sz="4" w:space="0" w:color="auto"/>
            </w:tcBorders>
          </w:tcPr>
          <w:p w14:paraId="2E775785" w14:textId="4ADFFCB4" w:rsidR="007C3EE4" w:rsidRPr="00CB678E" w:rsidRDefault="00FF0B56" w:rsidP="00457804">
            <w:pPr>
              <w:widowControl w:val="0"/>
              <w:suppressAutoHyphens/>
              <w:spacing w:after="120" w:line="240" w:lineRule="auto"/>
              <w:jc w:val="both"/>
              <w:rPr>
                <w:rFonts w:eastAsia="Lucida Sans Unicode" w:cstheme="minorHAnsi"/>
                <w:kern w:val="1"/>
                <w:lang w:val="en-GB" w:eastAsia="ar-SA"/>
              </w:rPr>
            </w:pPr>
            <w:r w:rsidRPr="00CB678E">
              <w:rPr>
                <w:rFonts w:eastAsia="Lucida Sans Unicode" w:cstheme="minorHAnsi"/>
                <w:kern w:val="1"/>
                <w:lang w:val="en-GB" w:eastAsia="ar-SA"/>
              </w:rPr>
              <w:t>8</w:t>
            </w:r>
            <w:r w:rsidR="007C3EE4" w:rsidRPr="00CB678E">
              <w:rPr>
                <w:rFonts w:eastAsia="Lucida Sans Unicode" w:cstheme="minorHAnsi"/>
                <w:kern w:val="1"/>
                <w:lang w:val="en-GB" w:eastAsia="ar-SA"/>
              </w:rPr>
              <w:t xml:space="preserve">. </w:t>
            </w:r>
          </w:p>
        </w:tc>
        <w:tc>
          <w:tcPr>
            <w:tcW w:w="2857" w:type="dxa"/>
            <w:tcBorders>
              <w:top w:val="single" w:sz="4" w:space="0" w:color="auto"/>
              <w:left w:val="single" w:sz="4" w:space="0" w:color="auto"/>
              <w:bottom w:val="single" w:sz="4" w:space="0" w:color="auto"/>
              <w:right w:val="single" w:sz="4" w:space="0" w:color="auto"/>
            </w:tcBorders>
          </w:tcPr>
          <w:p w14:paraId="3365627B" w14:textId="77777777" w:rsidR="007C3EE4" w:rsidRPr="009219EA" w:rsidRDefault="007C3EE4" w:rsidP="00457804">
            <w:pPr>
              <w:widowControl w:val="0"/>
              <w:jc w:val="both"/>
              <w:textAlignment w:val="baseline"/>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Site visits</w:t>
            </w:r>
          </w:p>
        </w:tc>
        <w:tc>
          <w:tcPr>
            <w:tcW w:w="5616" w:type="dxa"/>
            <w:tcBorders>
              <w:top w:val="single" w:sz="4" w:space="0" w:color="auto"/>
              <w:left w:val="single" w:sz="4" w:space="0" w:color="auto"/>
              <w:bottom w:val="single" w:sz="4" w:space="0" w:color="auto"/>
              <w:right w:val="single" w:sz="4" w:space="0" w:color="auto"/>
            </w:tcBorders>
            <w:vAlign w:val="center"/>
          </w:tcPr>
          <w:p w14:paraId="537FE85E" w14:textId="69721651" w:rsidR="007C3EE4" w:rsidRPr="009219EA" w:rsidRDefault="007C3EE4" w:rsidP="00457804">
            <w:pPr>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 xml:space="preserve">The supplier shall visit the site at least once a month and whenever requested by either party. After signing the contract, once the contractor has submitted a work schedule in accordance with </w:t>
            </w:r>
            <w:r w:rsidR="009219EA" w:rsidRPr="009219EA">
              <w:rPr>
                <w:rFonts w:ascii="Times New Roman" w:hAnsi="Times New Roman" w:cs="Times New Roman"/>
                <w:color w:val="000000" w:themeColor="text1"/>
                <w:lang w:val="en-GB"/>
              </w:rPr>
              <w:t xml:space="preserve">the contract for works, the supplier must submit a free-form schedule of site visits </w:t>
            </w:r>
            <w:r w:rsidRPr="009219EA">
              <w:rPr>
                <w:rFonts w:ascii="Times New Roman" w:hAnsi="Times New Roman" w:cs="Times New Roman"/>
                <w:color w:val="000000" w:themeColor="text1"/>
                <w:lang w:val="en-GB"/>
              </w:rPr>
              <w:t xml:space="preserve">within 3 days, specifying the frequency and duration of the visits. </w:t>
            </w:r>
          </w:p>
          <w:p w14:paraId="6D023643" w14:textId="77777777" w:rsidR="007C3EE4" w:rsidRPr="009219EA" w:rsidRDefault="007C3EE4" w:rsidP="00457804">
            <w:pPr>
              <w:jc w:val="both"/>
              <w:rPr>
                <w:rFonts w:ascii="Times New Roman" w:hAnsi="Times New Roman" w:cs="Times New Roman"/>
                <w:color w:val="000000" w:themeColor="text1"/>
                <w:lang w:val="en-GB"/>
              </w:rPr>
            </w:pPr>
            <w:r w:rsidRPr="009219EA">
              <w:rPr>
                <w:rFonts w:ascii="Times New Roman" w:hAnsi="Times New Roman" w:cs="Times New Roman"/>
                <w:color w:val="000000" w:themeColor="text1"/>
                <w:lang w:val="en-GB"/>
              </w:rPr>
              <w:t xml:space="preserve">The supplier must ensure that it is able to travel to the construction site and provide the services as specified in the contract. </w:t>
            </w:r>
          </w:p>
        </w:tc>
      </w:tr>
    </w:tbl>
    <w:p w14:paraId="5E57C81B" w14:textId="77777777" w:rsidR="007C3EE4" w:rsidRPr="00CB678E" w:rsidRDefault="007C3EE4" w:rsidP="007C3EE4">
      <w:pPr>
        <w:rPr>
          <w:lang w:val="en-GB"/>
        </w:rPr>
      </w:pPr>
    </w:p>
    <w:p w14:paraId="5FE3414C" w14:textId="754AE5CC" w:rsidR="00550B6F" w:rsidRPr="00CB678E" w:rsidRDefault="00550B6F" w:rsidP="00896056">
      <w:pPr>
        <w:rPr>
          <w:rFonts w:ascii="Times New Roman" w:hAnsi="Times New Roman" w:cs="Times New Roman"/>
          <w:lang w:val="en-GB"/>
        </w:rPr>
      </w:pPr>
    </w:p>
    <w:p w14:paraId="141205DA" w14:textId="237D0242" w:rsidR="00550B6F" w:rsidRPr="00CB678E" w:rsidRDefault="00550B6F" w:rsidP="00427587">
      <w:pPr>
        <w:jc w:val="right"/>
        <w:rPr>
          <w:rFonts w:ascii="Times New Roman" w:eastAsia="Times New Roman" w:hAnsi="Times New Roman" w:cs="Times New Roman"/>
          <w:b/>
          <w:sz w:val="24"/>
          <w:szCs w:val="24"/>
          <w:lang w:val="en-GB"/>
        </w:rPr>
      </w:pPr>
    </w:p>
    <w:p w14:paraId="0252A0D0" w14:textId="36F00E2D" w:rsidR="00550B6F" w:rsidRPr="00CB678E" w:rsidRDefault="00550B6F" w:rsidP="00550B6F">
      <w:pPr>
        <w:jc w:val="right"/>
        <w:rPr>
          <w:rFonts w:ascii="Times New Roman" w:eastAsia="Times New Roman" w:hAnsi="Times New Roman" w:cs="Times New Roman"/>
          <w:b/>
          <w:sz w:val="24"/>
          <w:szCs w:val="24"/>
          <w:lang w:val="en-GB"/>
        </w:rPr>
      </w:pPr>
    </w:p>
    <w:p w14:paraId="325C9A2F" w14:textId="2593D2A5" w:rsidR="00550B6F" w:rsidRPr="00CB678E" w:rsidRDefault="00550B6F" w:rsidP="00550B6F">
      <w:pPr>
        <w:jc w:val="right"/>
        <w:rPr>
          <w:rFonts w:ascii="Times New Roman" w:eastAsia="Times New Roman" w:hAnsi="Times New Roman" w:cs="Times New Roman"/>
          <w:b/>
          <w:sz w:val="24"/>
          <w:szCs w:val="24"/>
          <w:lang w:val="en-GB"/>
        </w:rPr>
      </w:pPr>
    </w:p>
    <w:p w14:paraId="3304C80D" w14:textId="7A2A2D4C" w:rsidR="00550B6F" w:rsidRPr="00CB678E" w:rsidRDefault="00550B6F" w:rsidP="00550B6F">
      <w:pPr>
        <w:jc w:val="right"/>
        <w:rPr>
          <w:rFonts w:ascii="Times New Roman" w:hAnsi="Times New Roman" w:cs="Times New Roman"/>
          <w:lang w:val="en-GB"/>
        </w:rPr>
      </w:pPr>
    </w:p>
    <w:sectPr w:rsidR="00550B6F" w:rsidRPr="00CB678E" w:rsidSect="00550B6F">
      <w:pgSz w:w="11906" w:h="16838"/>
      <w:pgMar w:top="567" w:right="99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52D8" w14:textId="77777777" w:rsidR="001572C3" w:rsidRDefault="001572C3" w:rsidP="000E2EE4">
      <w:pPr>
        <w:spacing w:after="0" w:line="240" w:lineRule="auto"/>
      </w:pPr>
      <w:r>
        <w:separator/>
      </w:r>
    </w:p>
  </w:endnote>
  <w:endnote w:type="continuationSeparator" w:id="0">
    <w:p w14:paraId="0DCED65D" w14:textId="77777777" w:rsidR="001572C3" w:rsidRDefault="001572C3" w:rsidP="000E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F5A0" w14:textId="77777777" w:rsidR="001572C3" w:rsidRDefault="001572C3" w:rsidP="000E2EE4">
      <w:pPr>
        <w:spacing w:after="0" w:line="240" w:lineRule="auto"/>
      </w:pPr>
      <w:r>
        <w:separator/>
      </w:r>
    </w:p>
  </w:footnote>
  <w:footnote w:type="continuationSeparator" w:id="0">
    <w:p w14:paraId="72D836BD" w14:textId="77777777" w:rsidR="001572C3" w:rsidRDefault="001572C3" w:rsidP="000E2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047D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716A5"/>
    <w:multiLevelType w:val="multilevel"/>
    <w:tmpl w:val="BFB287FA"/>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15:restartNumberingAfterBreak="0">
    <w:nsid w:val="01D73E2F"/>
    <w:multiLevelType w:val="hybridMultilevel"/>
    <w:tmpl w:val="AD984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6F7D3B"/>
    <w:multiLevelType w:val="multilevel"/>
    <w:tmpl w:val="0DC6E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F51721"/>
    <w:multiLevelType w:val="hybridMultilevel"/>
    <w:tmpl w:val="FE6E8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D4021C"/>
    <w:multiLevelType w:val="hybridMultilevel"/>
    <w:tmpl w:val="15C0C7CA"/>
    <w:lvl w:ilvl="0" w:tplc="5B845C64">
      <w:start w:val="1"/>
      <w:numFmt w:val="decimal"/>
      <w:lvlText w:val="%1."/>
      <w:lvlJc w:val="left"/>
      <w:pPr>
        <w:ind w:left="643" w:hanging="360"/>
      </w:pPr>
      <w:rPr>
        <w:rFonts w:hint="default"/>
      </w:rPr>
    </w:lvl>
    <w:lvl w:ilvl="1" w:tplc="04220019" w:tentative="1">
      <w:start w:val="1"/>
      <w:numFmt w:val="lowerLetter"/>
      <w:lvlText w:val="%2."/>
      <w:lvlJc w:val="left"/>
      <w:pPr>
        <w:ind w:left="1439" w:hanging="360"/>
      </w:pPr>
    </w:lvl>
    <w:lvl w:ilvl="2" w:tplc="0422001B" w:tentative="1">
      <w:start w:val="1"/>
      <w:numFmt w:val="lowerRoman"/>
      <w:lvlText w:val="%3."/>
      <w:lvlJc w:val="right"/>
      <w:pPr>
        <w:ind w:left="2159" w:hanging="180"/>
      </w:pPr>
    </w:lvl>
    <w:lvl w:ilvl="3" w:tplc="0422000F" w:tentative="1">
      <w:start w:val="1"/>
      <w:numFmt w:val="decimal"/>
      <w:lvlText w:val="%4."/>
      <w:lvlJc w:val="left"/>
      <w:pPr>
        <w:ind w:left="2879" w:hanging="360"/>
      </w:pPr>
    </w:lvl>
    <w:lvl w:ilvl="4" w:tplc="04220019" w:tentative="1">
      <w:start w:val="1"/>
      <w:numFmt w:val="lowerLetter"/>
      <w:lvlText w:val="%5."/>
      <w:lvlJc w:val="left"/>
      <w:pPr>
        <w:ind w:left="3599" w:hanging="360"/>
      </w:pPr>
    </w:lvl>
    <w:lvl w:ilvl="5" w:tplc="0422001B" w:tentative="1">
      <w:start w:val="1"/>
      <w:numFmt w:val="lowerRoman"/>
      <w:lvlText w:val="%6."/>
      <w:lvlJc w:val="right"/>
      <w:pPr>
        <w:ind w:left="4319" w:hanging="180"/>
      </w:pPr>
    </w:lvl>
    <w:lvl w:ilvl="6" w:tplc="0422000F" w:tentative="1">
      <w:start w:val="1"/>
      <w:numFmt w:val="decimal"/>
      <w:lvlText w:val="%7."/>
      <w:lvlJc w:val="left"/>
      <w:pPr>
        <w:ind w:left="5039" w:hanging="360"/>
      </w:pPr>
    </w:lvl>
    <w:lvl w:ilvl="7" w:tplc="04220019" w:tentative="1">
      <w:start w:val="1"/>
      <w:numFmt w:val="lowerLetter"/>
      <w:lvlText w:val="%8."/>
      <w:lvlJc w:val="left"/>
      <w:pPr>
        <w:ind w:left="5759" w:hanging="360"/>
      </w:pPr>
    </w:lvl>
    <w:lvl w:ilvl="8" w:tplc="0422001B" w:tentative="1">
      <w:start w:val="1"/>
      <w:numFmt w:val="lowerRoman"/>
      <w:lvlText w:val="%9."/>
      <w:lvlJc w:val="right"/>
      <w:pPr>
        <w:ind w:left="6479" w:hanging="180"/>
      </w:pPr>
    </w:lvl>
  </w:abstractNum>
  <w:abstractNum w:abstractNumId="6" w15:restartNumberingAfterBreak="0">
    <w:nsid w:val="04057616"/>
    <w:multiLevelType w:val="hybridMultilevel"/>
    <w:tmpl w:val="FB466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3C154A"/>
    <w:multiLevelType w:val="multilevel"/>
    <w:tmpl w:val="F4420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623E80"/>
    <w:multiLevelType w:val="multilevel"/>
    <w:tmpl w:val="D30C012E"/>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start w:val="2"/>
      <w:numFmt w:val="bullet"/>
      <w:lvlText w:val="-"/>
      <w:lvlJc w:val="left"/>
      <w:pPr>
        <w:ind w:left="2508" w:hanging="360"/>
      </w:pPr>
      <w:rPr>
        <w:rFonts w:ascii="Times New Roman" w:eastAsiaTheme="minorEastAsia" w:hAnsi="Times New Roman" w:cs="Times New Roman" w:hint="default"/>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094F3E5C"/>
    <w:multiLevelType w:val="hybridMultilevel"/>
    <w:tmpl w:val="34DC2A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6480EE5"/>
    <w:multiLevelType w:val="hybridMultilevel"/>
    <w:tmpl w:val="334423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B832F12"/>
    <w:multiLevelType w:val="hybridMultilevel"/>
    <w:tmpl w:val="CBAAE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2E165C"/>
    <w:multiLevelType w:val="hybridMultilevel"/>
    <w:tmpl w:val="A0F69894"/>
    <w:lvl w:ilvl="0" w:tplc="09CAEB56">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702519"/>
    <w:multiLevelType w:val="hybridMultilevel"/>
    <w:tmpl w:val="F50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E17808"/>
    <w:multiLevelType w:val="hybridMultilevel"/>
    <w:tmpl w:val="491AC7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EB1077"/>
    <w:multiLevelType w:val="hybridMultilevel"/>
    <w:tmpl w:val="8A961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CB353F"/>
    <w:multiLevelType w:val="hybridMultilevel"/>
    <w:tmpl w:val="B6D21824"/>
    <w:lvl w:ilvl="0" w:tplc="BE382310">
      <w:start w:val="27"/>
      <w:numFmt w:val="bullet"/>
      <w:lvlText w:val="-"/>
      <w:lvlJc w:val="left"/>
      <w:pPr>
        <w:ind w:left="360" w:hanging="360"/>
      </w:pPr>
      <w:rPr>
        <w:rFonts w:ascii="Calibri" w:eastAsiaTheme="minorHAnsi" w:hAnsi="Calibri" w:cs="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E582E99"/>
    <w:multiLevelType w:val="multilevel"/>
    <w:tmpl w:val="D902D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674034"/>
    <w:multiLevelType w:val="hybridMultilevel"/>
    <w:tmpl w:val="AB5ED7C2"/>
    <w:lvl w:ilvl="0" w:tplc="BE429126">
      <w:start w:val="1"/>
      <w:numFmt w:val="decimal"/>
      <w:lvlText w:val="%1."/>
      <w:lvlJc w:val="left"/>
      <w:pPr>
        <w:ind w:left="1440" w:hanging="360"/>
      </w:pPr>
    </w:lvl>
    <w:lvl w:ilvl="1" w:tplc="F9E8BCE8">
      <w:start w:val="1"/>
      <w:numFmt w:val="decimal"/>
      <w:lvlText w:val="%2."/>
      <w:lvlJc w:val="left"/>
      <w:pPr>
        <w:ind w:left="1440" w:hanging="360"/>
      </w:pPr>
    </w:lvl>
    <w:lvl w:ilvl="2" w:tplc="85C8C3AE">
      <w:start w:val="1"/>
      <w:numFmt w:val="decimal"/>
      <w:lvlText w:val="%3."/>
      <w:lvlJc w:val="left"/>
      <w:pPr>
        <w:ind w:left="1440" w:hanging="360"/>
      </w:pPr>
    </w:lvl>
    <w:lvl w:ilvl="3" w:tplc="640A62CC">
      <w:start w:val="1"/>
      <w:numFmt w:val="decimal"/>
      <w:lvlText w:val="%4."/>
      <w:lvlJc w:val="left"/>
      <w:pPr>
        <w:ind w:left="1440" w:hanging="360"/>
      </w:pPr>
    </w:lvl>
    <w:lvl w:ilvl="4" w:tplc="AB8A627C">
      <w:start w:val="1"/>
      <w:numFmt w:val="decimal"/>
      <w:lvlText w:val="%5."/>
      <w:lvlJc w:val="left"/>
      <w:pPr>
        <w:ind w:left="1440" w:hanging="360"/>
      </w:pPr>
    </w:lvl>
    <w:lvl w:ilvl="5" w:tplc="B40476F8">
      <w:start w:val="1"/>
      <w:numFmt w:val="decimal"/>
      <w:lvlText w:val="%6."/>
      <w:lvlJc w:val="left"/>
      <w:pPr>
        <w:ind w:left="1440" w:hanging="360"/>
      </w:pPr>
    </w:lvl>
    <w:lvl w:ilvl="6" w:tplc="71DED188">
      <w:start w:val="1"/>
      <w:numFmt w:val="decimal"/>
      <w:lvlText w:val="%7."/>
      <w:lvlJc w:val="left"/>
      <w:pPr>
        <w:ind w:left="1440" w:hanging="360"/>
      </w:pPr>
    </w:lvl>
    <w:lvl w:ilvl="7" w:tplc="F5463336">
      <w:start w:val="1"/>
      <w:numFmt w:val="decimal"/>
      <w:lvlText w:val="%8."/>
      <w:lvlJc w:val="left"/>
      <w:pPr>
        <w:ind w:left="1440" w:hanging="360"/>
      </w:pPr>
    </w:lvl>
    <w:lvl w:ilvl="8" w:tplc="0E0093E2">
      <w:start w:val="1"/>
      <w:numFmt w:val="decimal"/>
      <w:lvlText w:val="%9."/>
      <w:lvlJc w:val="left"/>
      <w:pPr>
        <w:ind w:left="1440" w:hanging="360"/>
      </w:pPr>
    </w:lvl>
  </w:abstractNum>
  <w:abstractNum w:abstractNumId="19" w15:restartNumberingAfterBreak="0">
    <w:nsid w:val="335D440D"/>
    <w:multiLevelType w:val="multilevel"/>
    <w:tmpl w:val="7CD0A196"/>
    <w:lvl w:ilvl="0">
      <w:numFmt w:val="bullet"/>
      <w:lvlText w:val="-"/>
      <w:lvlJc w:val="left"/>
      <w:pPr>
        <w:ind w:left="720" w:hanging="360"/>
      </w:pPr>
      <w:rPr>
        <w:rFonts w:ascii="Arial" w:eastAsia="Arial"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C05221"/>
    <w:multiLevelType w:val="hybridMultilevel"/>
    <w:tmpl w:val="F1481A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64A66B3"/>
    <w:multiLevelType w:val="hybridMultilevel"/>
    <w:tmpl w:val="3C469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2A2D1B"/>
    <w:multiLevelType w:val="hybridMultilevel"/>
    <w:tmpl w:val="32680F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34E3C63"/>
    <w:multiLevelType w:val="hybridMultilevel"/>
    <w:tmpl w:val="B1A821AE"/>
    <w:lvl w:ilvl="0" w:tplc="FFFC0E66">
      <w:start w:val="1"/>
      <w:numFmt w:val="decimal"/>
      <w:lvlText w:val="%1."/>
      <w:lvlJc w:val="left"/>
      <w:pPr>
        <w:ind w:left="885" w:hanging="360"/>
      </w:pPr>
      <w:rPr>
        <w:rFonts w:hint="default"/>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24" w15:restartNumberingAfterBreak="0">
    <w:nsid w:val="46C941DE"/>
    <w:multiLevelType w:val="hybridMultilevel"/>
    <w:tmpl w:val="4814B344"/>
    <w:lvl w:ilvl="0" w:tplc="BE382310">
      <w:start w:val="27"/>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DF0327B"/>
    <w:multiLevelType w:val="hybridMultilevel"/>
    <w:tmpl w:val="94E21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785218"/>
    <w:multiLevelType w:val="hybridMultilevel"/>
    <w:tmpl w:val="28BAB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AF0A19"/>
    <w:multiLevelType w:val="hybridMultilevel"/>
    <w:tmpl w:val="EFBED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78613B"/>
    <w:multiLevelType w:val="hybridMultilevel"/>
    <w:tmpl w:val="167A9F7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A94DB0"/>
    <w:multiLevelType w:val="hybridMultilevel"/>
    <w:tmpl w:val="197269AE"/>
    <w:lvl w:ilvl="0" w:tplc="96EA2D34">
      <w:start w:val="1"/>
      <w:numFmt w:val="bullet"/>
      <w:lvlText w:val=""/>
      <w:lvlJc w:val="left"/>
      <w:pPr>
        <w:ind w:left="720" w:hanging="360"/>
      </w:pPr>
      <w:rPr>
        <w:rFonts w:ascii="Symbol" w:hAnsi="Symbol"/>
      </w:rPr>
    </w:lvl>
    <w:lvl w:ilvl="1" w:tplc="B218E988">
      <w:start w:val="1"/>
      <w:numFmt w:val="bullet"/>
      <w:lvlText w:val=""/>
      <w:lvlJc w:val="left"/>
      <w:pPr>
        <w:ind w:left="720" w:hanging="360"/>
      </w:pPr>
      <w:rPr>
        <w:rFonts w:ascii="Symbol" w:hAnsi="Symbol"/>
      </w:rPr>
    </w:lvl>
    <w:lvl w:ilvl="2" w:tplc="BB52E7C4">
      <w:start w:val="1"/>
      <w:numFmt w:val="bullet"/>
      <w:lvlText w:val=""/>
      <w:lvlJc w:val="left"/>
      <w:pPr>
        <w:ind w:left="720" w:hanging="360"/>
      </w:pPr>
      <w:rPr>
        <w:rFonts w:ascii="Symbol" w:hAnsi="Symbol"/>
      </w:rPr>
    </w:lvl>
    <w:lvl w:ilvl="3" w:tplc="C652B5DE">
      <w:start w:val="1"/>
      <w:numFmt w:val="bullet"/>
      <w:lvlText w:val=""/>
      <w:lvlJc w:val="left"/>
      <w:pPr>
        <w:ind w:left="720" w:hanging="360"/>
      </w:pPr>
      <w:rPr>
        <w:rFonts w:ascii="Symbol" w:hAnsi="Symbol"/>
      </w:rPr>
    </w:lvl>
    <w:lvl w:ilvl="4" w:tplc="753A9FCA">
      <w:start w:val="1"/>
      <w:numFmt w:val="bullet"/>
      <w:lvlText w:val=""/>
      <w:lvlJc w:val="left"/>
      <w:pPr>
        <w:ind w:left="720" w:hanging="360"/>
      </w:pPr>
      <w:rPr>
        <w:rFonts w:ascii="Symbol" w:hAnsi="Symbol"/>
      </w:rPr>
    </w:lvl>
    <w:lvl w:ilvl="5" w:tplc="7EDC1E86">
      <w:start w:val="1"/>
      <w:numFmt w:val="bullet"/>
      <w:lvlText w:val=""/>
      <w:lvlJc w:val="left"/>
      <w:pPr>
        <w:ind w:left="720" w:hanging="360"/>
      </w:pPr>
      <w:rPr>
        <w:rFonts w:ascii="Symbol" w:hAnsi="Symbol"/>
      </w:rPr>
    </w:lvl>
    <w:lvl w:ilvl="6" w:tplc="707A8F7E">
      <w:start w:val="1"/>
      <w:numFmt w:val="bullet"/>
      <w:lvlText w:val=""/>
      <w:lvlJc w:val="left"/>
      <w:pPr>
        <w:ind w:left="720" w:hanging="360"/>
      </w:pPr>
      <w:rPr>
        <w:rFonts w:ascii="Symbol" w:hAnsi="Symbol"/>
      </w:rPr>
    </w:lvl>
    <w:lvl w:ilvl="7" w:tplc="7F0C5F96">
      <w:start w:val="1"/>
      <w:numFmt w:val="bullet"/>
      <w:lvlText w:val=""/>
      <w:lvlJc w:val="left"/>
      <w:pPr>
        <w:ind w:left="720" w:hanging="360"/>
      </w:pPr>
      <w:rPr>
        <w:rFonts w:ascii="Symbol" w:hAnsi="Symbol"/>
      </w:rPr>
    </w:lvl>
    <w:lvl w:ilvl="8" w:tplc="63EA9414">
      <w:start w:val="1"/>
      <w:numFmt w:val="bullet"/>
      <w:lvlText w:val=""/>
      <w:lvlJc w:val="left"/>
      <w:pPr>
        <w:ind w:left="720" w:hanging="360"/>
      </w:pPr>
      <w:rPr>
        <w:rFonts w:ascii="Symbol" w:hAnsi="Symbol"/>
      </w:rPr>
    </w:lvl>
  </w:abstractNum>
  <w:abstractNum w:abstractNumId="30" w15:restartNumberingAfterBreak="0">
    <w:nsid w:val="577F6138"/>
    <w:multiLevelType w:val="hybridMultilevel"/>
    <w:tmpl w:val="EC90D8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0C5810"/>
    <w:multiLevelType w:val="hybridMultilevel"/>
    <w:tmpl w:val="55AAB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151740"/>
    <w:multiLevelType w:val="hybridMultilevel"/>
    <w:tmpl w:val="707E03B4"/>
    <w:lvl w:ilvl="0" w:tplc="09CAEB5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E467CC9"/>
    <w:multiLevelType w:val="hybridMultilevel"/>
    <w:tmpl w:val="14183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5A57A1"/>
    <w:multiLevelType w:val="hybridMultilevel"/>
    <w:tmpl w:val="F3E400A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4AA1481"/>
    <w:multiLevelType w:val="multilevel"/>
    <w:tmpl w:val="BCF0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C7086"/>
    <w:multiLevelType w:val="hybridMultilevel"/>
    <w:tmpl w:val="359AD3D8"/>
    <w:lvl w:ilvl="0" w:tplc="BFD86F78">
      <w:start w:val="1"/>
      <w:numFmt w:val="bullet"/>
      <w:lvlText w:val=""/>
      <w:lvlJc w:val="left"/>
      <w:pPr>
        <w:ind w:left="720" w:hanging="360"/>
      </w:pPr>
      <w:rPr>
        <w:rFonts w:ascii="Symbol" w:hAnsi="Symbol"/>
      </w:rPr>
    </w:lvl>
    <w:lvl w:ilvl="1" w:tplc="A848786C">
      <w:start w:val="1"/>
      <w:numFmt w:val="bullet"/>
      <w:lvlText w:val=""/>
      <w:lvlJc w:val="left"/>
      <w:pPr>
        <w:ind w:left="720" w:hanging="360"/>
      </w:pPr>
      <w:rPr>
        <w:rFonts w:ascii="Symbol" w:hAnsi="Symbol"/>
      </w:rPr>
    </w:lvl>
    <w:lvl w:ilvl="2" w:tplc="6186ADB2">
      <w:start w:val="1"/>
      <w:numFmt w:val="bullet"/>
      <w:lvlText w:val=""/>
      <w:lvlJc w:val="left"/>
      <w:pPr>
        <w:ind w:left="720" w:hanging="360"/>
      </w:pPr>
      <w:rPr>
        <w:rFonts w:ascii="Symbol" w:hAnsi="Symbol"/>
      </w:rPr>
    </w:lvl>
    <w:lvl w:ilvl="3" w:tplc="2C9CD19A">
      <w:start w:val="1"/>
      <w:numFmt w:val="bullet"/>
      <w:lvlText w:val=""/>
      <w:lvlJc w:val="left"/>
      <w:pPr>
        <w:ind w:left="720" w:hanging="360"/>
      </w:pPr>
      <w:rPr>
        <w:rFonts w:ascii="Symbol" w:hAnsi="Symbol"/>
      </w:rPr>
    </w:lvl>
    <w:lvl w:ilvl="4" w:tplc="ADCE4CD4">
      <w:start w:val="1"/>
      <w:numFmt w:val="bullet"/>
      <w:lvlText w:val=""/>
      <w:lvlJc w:val="left"/>
      <w:pPr>
        <w:ind w:left="720" w:hanging="360"/>
      </w:pPr>
      <w:rPr>
        <w:rFonts w:ascii="Symbol" w:hAnsi="Symbol"/>
      </w:rPr>
    </w:lvl>
    <w:lvl w:ilvl="5" w:tplc="E3B415CC">
      <w:start w:val="1"/>
      <w:numFmt w:val="bullet"/>
      <w:lvlText w:val=""/>
      <w:lvlJc w:val="left"/>
      <w:pPr>
        <w:ind w:left="720" w:hanging="360"/>
      </w:pPr>
      <w:rPr>
        <w:rFonts w:ascii="Symbol" w:hAnsi="Symbol"/>
      </w:rPr>
    </w:lvl>
    <w:lvl w:ilvl="6" w:tplc="805E1FA2">
      <w:start w:val="1"/>
      <w:numFmt w:val="bullet"/>
      <w:lvlText w:val=""/>
      <w:lvlJc w:val="left"/>
      <w:pPr>
        <w:ind w:left="720" w:hanging="360"/>
      </w:pPr>
      <w:rPr>
        <w:rFonts w:ascii="Symbol" w:hAnsi="Symbol"/>
      </w:rPr>
    </w:lvl>
    <w:lvl w:ilvl="7" w:tplc="F0D0F882">
      <w:start w:val="1"/>
      <w:numFmt w:val="bullet"/>
      <w:lvlText w:val=""/>
      <w:lvlJc w:val="left"/>
      <w:pPr>
        <w:ind w:left="720" w:hanging="360"/>
      </w:pPr>
      <w:rPr>
        <w:rFonts w:ascii="Symbol" w:hAnsi="Symbol"/>
      </w:rPr>
    </w:lvl>
    <w:lvl w:ilvl="8" w:tplc="369E96CA">
      <w:start w:val="1"/>
      <w:numFmt w:val="bullet"/>
      <w:lvlText w:val=""/>
      <w:lvlJc w:val="left"/>
      <w:pPr>
        <w:ind w:left="720" w:hanging="360"/>
      </w:pPr>
      <w:rPr>
        <w:rFonts w:ascii="Symbol" w:hAnsi="Symbol"/>
      </w:rPr>
    </w:lvl>
  </w:abstractNum>
  <w:abstractNum w:abstractNumId="37" w15:restartNumberingAfterBreak="0">
    <w:nsid w:val="66A517C1"/>
    <w:multiLevelType w:val="hybridMultilevel"/>
    <w:tmpl w:val="1BE0E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685557B1"/>
    <w:multiLevelType w:val="hybridMultilevel"/>
    <w:tmpl w:val="8E109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5C6386"/>
    <w:multiLevelType w:val="hybridMultilevel"/>
    <w:tmpl w:val="A7DC5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060BAD"/>
    <w:multiLevelType w:val="hybridMultilevel"/>
    <w:tmpl w:val="EAEAB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34179"/>
    <w:multiLevelType w:val="hybridMultilevel"/>
    <w:tmpl w:val="FB489A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6D7E4A72"/>
    <w:multiLevelType w:val="hybridMultilevel"/>
    <w:tmpl w:val="607C1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03B6594"/>
    <w:multiLevelType w:val="hybridMultilevel"/>
    <w:tmpl w:val="3E023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0523CDD"/>
    <w:multiLevelType w:val="hybridMultilevel"/>
    <w:tmpl w:val="B9B86CFE"/>
    <w:lvl w:ilvl="0" w:tplc="041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18F54B8"/>
    <w:multiLevelType w:val="hybridMultilevel"/>
    <w:tmpl w:val="E2E03B8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6" w15:restartNumberingAfterBreak="0">
    <w:nsid w:val="72090288"/>
    <w:multiLevelType w:val="hybridMultilevel"/>
    <w:tmpl w:val="D8DC2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60156A"/>
    <w:multiLevelType w:val="hybridMultilevel"/>
    <w:tmpl w:val="FC62C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A01990"/>
    <w:multiLevelType w:val="hybridMultilevel"/>
    <w:tmpl w:val="B0820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4F81028"/>
    <w:multiLevelType w:val="multilevel"/>
    <w:tmpl w:val="0EA076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0" w15:restartNumberingAfterBreak="0">
    <w:nsid w:val="79BC60D6"/>
    <w:multiLevelType w:val="hybridMultilevel"/>
    <w:tmpl w:val="EAC6310A"/>
    <w:lvl w:ilvl="0" w:tplc="0419000F">
      <w:start w:val="1"/>
      <w:numFmt w:val="decimal"/>
      <w:lvlText w:val="%1."/>
      <w:lvlJc w:val="left"/>
      <w:pPr>
        <w:ind w:left="720" w:hanging="360"/>
      </w:pPr>
      <w:rPr>
        <w:rFonts w:hint="default"/>
      </w:rPr>
    </w:lvl>
    <w:lvl w:ilvl="1" w:tplc="D0E6BE1E">
      <w:numFmt w:val="bullet"/>
      <w:lvlText w:val="-"/>
      <w:lvlJc w:val="left"/>
      <w:pPr>
        <w:ind w:left="1440" w:hanging="360"/>
      </w:pPr>
      <w:rPr>
        <w:rFonts w:ascii="ArialMT" w:eastAsia="Times New Roman" w:hAnsi="ArialMT" w:cs="Times New Roman" w:hint="default"/>
        <w:sz w:val="20"/>
      </w:rPr>
    </w:lvl>
    <w:lvl w:ilvl="2" w:tplc="D9866E68">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9FA3C75"/>
    <w:multiLevelType w:val="hybridMultilevel"/>
    <w:tmpl w:val="86CE0C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C27368D"/>
    <w:multiLevelType w:val="hybridMultilevel"/>
    <w:tmpl w:val="EFDC81F0"/>
    <w:lvl w:ilvl="0" w:tplc="53A8D22E">
      <w:start w:val="1"/>
      <w:numFmt w:val="bullet"/>
      <w:lvlText w:val=""/>
      <w:lvlJc w:val="left"/>
      <w:pPr>
        <w:ind w:left="1080" w:hanging="360"/>
      </w:pPr>
      <w:rPr>
        <w:rFonts w:ascii="Symbol" w:hAnsi="Symbol"/>
      </w:rPr>
    </w:lvl>
    <w:lvl w:ilvl="1" w:tplc="E4ECEC54">
      <w:start w:val="1"/>
      <w:numFmt w:val="bullet"/>
      <w:lvlText w:val=""/>
      <w:lvlJc w:val="left"/>
      <w:pPr>
        <w:ind w:left="1080" w:hanging="360"/>
      </w:pPr>
      <w:rPr>
        <w:rFonts w:ascii="Symbol" w:hAnsi="Symbol"/>
      </w:rPr>
    </w:lvl>
    <w:lvl w:ilvl="2" w:tplc="D62E52AA">
      <w:start w:val="1"/>
      <w:numFmt w:val="bullet"/>
      <w:lvlText w:val=""/>
      <w:lvlJc w:val="left"/>
      <w:pPr>
        <w:ind w:left="1080" w:hanging="360"/>
      </w:pPr>
      <w:rPr>
        <w:rFonts w:ascii="Symbol" w:hAnsi="Symbol"/>
      </w:rPr>
    </w:lvl>
    <w:lvl w:ilvl="3" w:tplc="D52EFEFA">
      <w:start w:val="1"/>
      <w:numFmt w:val="bullet"/>
      <w:lvlText w:val=""/>
      <w:lvlJc w:val="left"/>
      <w:pPr>
        <w:ind w:left="1080" w:hanging="360"/>
      </w:pPr>
      <w:rPr>
        <w:rFonts w:ascii="Symbol" w:hAnsi="Symbol"/>
      </w:rPr>
    </w:lvl>
    <w:lvl w:ilvl="4" w:tplc="6638EE28">
      <w:start w:val="1"/>
      <w:numFmt w:val="bullet"/>
      <w:lvlText w:val=""/>
      <w:lvlJc w:val="left"/>
      <w:pPr>
        <w:ind w:left="1080" w:hanging="360"/>
      </w:pPr>
      <w:rPr>
        <w:rFonts w:ascii="Symbol" w:hAnsi="Symbol"/>
      </w:rPr>
    </w:lvl>
    <w:lvl w:ilvl="5" w:tplc="2200E620">
      <w:start w:val="1"/>
      <w:numFmt w:val="bullet"/>
      <w:lvlText w:val=""/>
      <w:lvlJc w:val="left"/>
      <w:pPr>
        <w:ind w:left="1080" w:hanging="360"/>
      </w:pPr>
      <w:rPr>
        <w:rFonts w:ascii="Symbol" w:hAnsi="Symbol"/>
      </w:rPr>
    </w:lvl>
    <w:lvl w:ilvl="6" w:tplc="E1D2F7E6">
      <w:start w:val="1"/>
      <w:numFmt w:val="bullet"/>
      <w:lvlText w:val=""/>
      <w:lvlJc w:val="left"/>
      <w:pPr>
        <w:ind w:left="1080" w:hanging="360"/>
      </w:pPr>
      <w:rPr>
        <w:rFonts w:ascii="Symbol" w:hAnsi="Symbol"/>
      </w:rPr>
    </w:lvl>
    <w:lvl w:ilvl="7" w:tplc="CDD4B25C">
      <w:start w:val="1"/>
      <w:numFmt w:val="bullet"/>
      <w:lvlText w:val=""/>
      <w:lvlJc w:val="left"/>
      <w:pPr>
        <w:ind w:left="1080" w:hanging="360"/>
      </w:pPr>
      <w:rPr>
        <w:rFonts w:ascii="Symbol" w:hAnsi="Symbol"/>
      </w:rPr>
    </w:lvl>
    <w:lvl w:ilvl="8" w:tplc="223EF8BC">
      <w:start w:val="1"/>
      <w:numFmt w:val="bullet"/>
      <w:lvlText w:val=""/>
      <w:lvlJc w:val="left"/>
      <w:pPr>
        <w:ind w:left="1080" w:hanging="360"/>
      </w:pPr>
      <w:rPr>
        <w:rFonts w:ascii="Symbol" w:hAnsi="Symbol"/>
      </w:rPr>
    </w:lvl>
  </w:abstractNum>
  <w:abstractNum w:abstractNumId="53" w15:restartNumberingAfterBreak="0">
    <w:nsid w:val="7DE21031"/>
    <w:multiLevelType w:val="hybridMultilevel"/>
    <w:tmpl w:val="D376EE66"/>
    <w:lvl w:ilvl="0" w:tplc="47063A3A">
      <w:start w:val="1"/>
      <w:numFmt w:val="bullet"/>
      <w:lvlText w:val=""/>
      <w:lvlJc w:val="left"/>
      <w:pPr>
        <w:ind w:left="720" w:hanging="360"/>
      </w:pPr>
      <w:rPr>
        <w:rFonts w:ascii="Symbol" w:hAnsi="Symbol"/>
      </w:rPr>
    </w:lvl>
    <w:lvl w:ilvl="1" w:tplc="0F98BA6E">
      <w:start w:val="1"/>
      <w:numFmt w:val="bullet"/>
      <w:lvlText w:val=""/>
      <w:lvlJc w:val="left"/>
      <w:pPr>
        <w:ind w:left="720" w:hanging="360"/>
      </w:pPr>
      <w:rPr>
        <w:rFonts w:ascii="Symbol" w:hAnsi="Symbol"/>
      </w:rPr>
    </w:lvl>
    <w:lvl w:ilvl="2" w:tplc="C78E3144">
      <w:start w:val="1"/>
      <w:numFmt w:val="bullet"/>
      <w:lvlText w:val=""/>
      <w:lvlJc w:val="left"/>
      <w:pPr>
        <w:ind w:left="720" w:hanging="360"/>
      </w:pPr>
      <w:rPr>
        <w:rFonts w:ascii="Symbol" w:hAnsi="Symbol"/>
      </w:rPr>
    </w:lvl>
    <w:lvl w:ilvl="3" w:tplc="8CA6276A">
      <w:start w:val="1"/>
      <w:numFmt w:val="bullet"/>
      <w:lvlText w:val=""/>
      <w:lvlJc w:val="left"/>
      <w:pPr>
        <w:ind w:left="720" w:hanging="360"/>
      </w:pPr>
      <w:rPr>
        <w:rFonts w:ascii="Symbol" w:hAnsi="Symbol"/>
      </w:rPr>
    </w:lvl>
    <w:lvl w:ilvl="4" w:tplc="58D45390">
      <w:start w:val="1"/>
      <w:numFmt w:val="bullet"/>
      <w:lvlText w:val=""/>
      <w:lvlJc w:val="left"/>
      <w:pPr>
        <w:ind w:left="720" w:hanging="360"/>
      </w:pPr>
      <w:rPr>
        <w:rFonts w:ascii="Symbol" w:hAnsi="Symbol"/>
      </w:rPr>
    </w:lvl>
    <w:lvl w:ilvl="5" w:tplc="52749D22">
      <w:start w:val="1"/>
      <w:numFmt w:val="bullet"/>
      <w:lvlText w:val=""/>
      <w:lvlJc w:val="left"/>
      <w:pPr>
        <w:ind w:left="720" w:hanging="360"/>
      </w:pPr>
      <w:rPr>
        <w:rFonts w:ascii="Symbol" w:hAnsi="Symbol"/>
      </w:rPr>
    </w:lvl>
    <w:lvl w:ilvl="6" w:tplc="A9F0C856">
      <w:start w:val="1"/>
      <w:numFmt w:val="bullet"/>
      <w:lvlText w:val=""/>
      <w:lvlJc w:val="left"/>
      <w:pPr>
        <w:ind w:left="720" w:hanging="360"/>
      </w:pPr>
      <w:rPr>
        <w:rFonts w:ascii="Symbol" w:hAnsi="Symbol"/>
      </w:rPr>
    </w:lvl>
    <w:lvl w:ilvl="7" w:tplc="319CA8F2">
      <w:start w:val="1"/>
      <w:numFmt w:val="bullet"/>
      <w:lvlText w:val=""/>
      <w:lvlJc w:val="left"/>
      <w:pPr>
        <w:ind w:left="720" w:hanging="360"/>
      </w:pPr>
      <w:rPr>
        <w:rFonts w:ascii="Symbol" w:hAnsi="Symbol"/>
      </w:rPr>
    </w:lvl>
    <w:lvl w:ilvl="8" w:tplc="EBCED566">
      <w:start w:val="1"/>
      <w:numFmt w:val="bullet"/>
      <w:lvlText w:val=""/>
      <w:lvlJc w:val="left"/>
      <w:pPr>
        <w:ind w:left="720" w:hanging="360"/>
      </w:pPr>
      <w:rPr>
        <w:rFonts w:ascii="Symbol" w:hAnsi="Symbol"/>
      </w:rPr>
    </w:lvl>
  </w:abstractNum>
  <w:abstractNum w:abstractNumId="54" w15:restartNumberingAfterBreak="0">
    <w:nsid w:val="7E3F1310"/>
    <w:multiLevelType w:val="hybridMultilevel"/>
    <w:tmpl w:val="DD909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5100162">
    <w:abstractNumId w:val="5"/>
  </w:num>
  <w:num w:numId="2" w16cid:durableId="475755894">
    <w:abstractNumId w:val="24"/>
  </w:num>
  <w:num w:numId="3" w16cid:durableId="411126615">
    <w:abstractNumId w:val="0"/>
  </w:num>
  <w:num w:numId="4" w16cid:durableId="1580598262">
    <w:abstractNumId w:val="50"/>
  </w:num>
  <w:num w:numId="5" w16cid:durableId="620232856">
    <w:abstractNumId w:val="2"/>
  </w:num>
  <w:num w:numId="6" w16cid:durableId="2067072193">
    <w:abstractNumId w:val="26"/>
  </w:num>
  <w:num w:numId="7" w16cid:durableId="1254243998">
    <w:abstractNumId w:val="40"/>
  </w:num>
  <w:num w:numId="8" w16cid:durableId="2076732189">
    <w:abstractNumId w:val="6"/>
  </w:num>
  <w:num w:numId="9" w16cid:durableId="1202090841">
    <w:abstractNumId w:val="46"/>
  </w:num>
  <w:num w:numId="10" w16cid:durableId="1563172017">
    <w:abstractNumId w:val="11"/>
  </w:num>
  <w:num w:numId="11" w16cid:durableId="1260601494">
    <w:abstractNumId w:val="13"/>
  </w:num>
  <w:num w:numId="12" w16cid:durableId="81033397">
    <w:abstractNumId w:val="47"/>
  </w:num>
  <w:num w:numId="13" w16cid:durableId="969818255">
    <w:abstractNumId w:val="45"/>
  </w:num>
  <w:num w:numId="14" w16cid:durableId="1131510095">
    <w:abstractNumId w:val="14"/>
  </w:num>
  <w:num w:numId="15" w16cid:durableId="1436633902">
    <w:abstractNumId w:val="48"/>
  </w:num>
  <w:num w:numId="16" w16cid:durableId="1762332546">
    <w:abstractNumId w:val="28"/>
  </w:num>
  <w:num w:numId="17" w16cid:durableId="1420978347">
    <w:abstractNumId w:val="20"/>
  </w:num>
  <w:num w:numId="18" w16cid:durableId="109010972">
    <w:abstractNumId w:val="41"/>
  </w:num>
  <w:num w:numId="19" w16cid:durableId="1986010893">
    <w:abstractNumId w:val="37"/>
  </w:num>
  <w:num w:numId="20" w16cid:durableId="901871756">
    <w:abstractNumId w:val="44"/>
  </w:num>
  <w:num w:numId="21" w16cid:durableId="463694342">
    <w:abstractNumId w:val="22"/>
  </w:num>
  <w:num w:numId="22" w16cid:durableId="1092705829">
    <w:abstractNumId w:val="54"/>
  </w:num>
  <w:num w:numId="23" w16cid:durableId="350880037">
    <w:abstractNumId w:val="10"/>
  </w:num>
  <w:num w:numId="24" w16cid:durableId="708528534">
    <w:abstractNumId w:val="38"/>
  </w:num>
  <w:num w:numId="25" w16cid:durableId="1621764490">
    <w:abstractNumId w:val="49"/>
  </w:num>
  <w:num w:numId="26" w16cid:durableId="493305271">
    <w:abstractNumId w:val="3"/>
  </w:num>
  <w:num w:numId="27" w16cid:durableId="983697085">
    <w:abstractNumId w:val="7"/>
  </w:num>
  <w:num w:numId="28" w16cid:durableId="1048071799">
    <w:abstractNumId w:val="4"/>
  </w:num>
  <w:num w:numId="29" w16cid:durableId="1448550826">
    <w:abstractNumId w:val="19"/>
  </w:num>
  <w:num w:numId="30" w16cid:durableId="405306621">
    <w:abstractNumId w:val="12"/>
  </w:num>
  <w:num w:numId="31" w16cid:durableId="939024424">
    <w:abstractNumId w:val="15"/>
  </w:num>
  <w:num w:numId="32" w16cid:durableId="210267606">
    <w:abstractNumId w:val="39"/>
  </w:num>
  <w:num w:numId="33" w16cid:durableId="1657952963">
    <w:abstractNumId w:val="52"/>
  </w:num>
  <w:num w:numId="34" w16cid:durableId="596989514">
    <w:abstractNumId w:val="53"/>
  </w:num>
  <w:num w:numId="35" w16cid:durableId="602613249">
    <w:abstractNumId w:val="29"/>
  </w:num>
  <w:num w:numId="36" w16cid:durableId="804661513">
    <w:abstractNumId w:val="51"/>
  </w:num>
  <w:num w:numId="37" w16cid:durableId="1338775110">
    <w:abstractNumId w:val="21"/>
  </w:num>
  <w:num w:numId="38" w16cid:durableId="1316842028">
    <w:abstractNumId w:val="30"/>
  </w:num>
  <w:num w:numId="39" w16cid:durableId="1276330809">
    <w:abstractNumId w:val="17"/>
  </w:num>
  <w:num w:numId="40" w16cid:durableId="558134019">
    <w:abstractNumId w:val="9"/>
  </w:num>
  <w:num w:numId="41" w16cid:durableId="1213034892">
    <w:abstractNumId w:val="34"/>
  </w:num>
  <w:num w:numId="42" w16cid:durableId="2125035637">
    <w:abstractNumId w:val="1"/>
  </w:num>
  <w:num w:numId="43" w16cid:durableId="1809543659">
    <w:abstractNumId w:val="8"/>
  </w:num>
  <w:num w:numId="44" w16cid:durableId="1998997812">
    <w:abstractNumId w:val="18"/>
  </w:num>
  <w:num w:numId="45" w16cid:durableId="768349657">
    <w:abstractNumId w:val="31"/>
  </w:num>
  <w:num w:numId="46" w16cid:durableId="977883594">
    <w:abstractNumId w:val="23"/>
  </w:num>
  <w:num w:numId="47" w16cid:durableId="961224741">
    <w:abstractNumId w:val="27"/>
  </w:num>
  <w:num w:numId="48" w16cid:durableId="708379580">
    <w:abstractNumId w:val="36"/>
  </w:num>
  <w:num w:numId="49" w16cid:durableId="2106800851">
    <w:abstractNumId w:val="32"/>
  </w:num>
  <w:num w:numId="50" w16cid:durableId="1862088412">
    <w:abstractNumId w:val="25"/>
  </w:num>
  <w:num w:numId="51" w16cid:durableId="1528716847">
    <w:abstractNumId w:val="43"/>
  </w:num>
  <w:num w:numId="52" w16cid:durableId="61106674">
    <w:abstractNumId w:val="16"/>
  </w:num>
  <w:num w:numId="53" w16cid:durableId="1181745794">
    <w:abstractNumId w:val="42"/>
  </w:num>
  <w:num w:numId="54" w16cid:durableId="1113788083">
    <w:abstractNumId w:val="35"/>
  </w:num>
  <w:num w:numId="55" w16cid:durableId="1310405323">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56"/>
    <w:rsid w:val="00006AB8"/>
    <w:rsid w:val="00007B54"/>
    <w:rsid w:val="00007D1D"/>
    <w:rsid w:val="0002044E"/>
    <w:rsid w:val="000205DF"/>
    <w:rsid w:val="00026117"/>
    <w:rsid w:val="00034E32"/>
    <w:rsid w:val="00040949"/>
    <w:rsid w:val="0004139D"/>
    <w:rsid w:val="0004363D"/>
    <w:rsid w:val="00046FF7"/>
    <w:rsid w:val="00050433"/>
    <w:rsid w:val="00053A89"/>
    <w:rsid w:val="0005448D"/>
    <w:rsid w:val="00060362"/>
    <w:rsid w:val="00063920"/>
    <w:rsid w:val="000645DD"/>
    <w:rsid w:val="00080F8D"/>
    <w:rsid w:val="000846E7"/>
    <w:rsid w:val="000902CC"/>
    <w:rsid w:val="00090492"/>
    <w:rsid w:val="00091E51"/>
    <w:rsid w:val="000926B5"/>
    <w:rsid w:val="000A2FE4"/>
    <w:rsid w:val="000A37B4"/>
    <w:rsid w:val="000A5467"/>
    <w:rsid w:val="000B322C"/>
    <w:rsid w:val="000B3FED"/>
    <w:rsid w:val="000C5664"/>
    <w:rsid w:val="000E12FD"/>
    <w:rsid w:val="000E285A"/>
    <w:rsid w:val="000E2EE4"/>
    <w:rsid w:val="000F54FA"/>
    <w:rsid w:val="00100708"/>
    <w:rsid w:val="00112820"/>
    <w:rsid w:val="001226C7"/>
    <w:rsid w:val="00123A70"/>
    <w:rsid w:val="00125925"/>
    <w:rsid w:val="00126894"/>
    <w:rsid w:val="001303DD"/>
    <w:rsid w:val="00136B84"/>
    <w:rsid w:val="00146D14"/>
    <w:rsid w:val="00147431"/>
    <w:rsid w:val="00151102"/>
    <w:rsid w:val="00151823"/>
    <w:rsid w:val="001572C3"/>
    <w:rsid w:val="00165989"/>
    <w:rsid w:val="00165B4E"/>
    <w:rsid w:val="00167ADB"/>
    <w:rsid w:val="00176B95"/>
    <w:rsid w:val="00185D94"/>
    <w:rsid w:val="001865F3"/>
    <w:rsid w:val="00191C78"/>
    <w:rsid w:val="001A4819"/>
    <w:rsid w:val="001A6469"/>
    <w:rsid w:val="001A7E32"/>
    <w:rsid w:val="001B1B82"/>
    <w:rsid w:val="001B42AF"/>
    <w:rsid w:val="001B63DB"/>
    <w:rsid w:val="001B685F"/>
    <w:rsid w:val="001C0CE6"/>
    <w:rsid w:val="001C452D"/>
    <w:rsid w:val="001C5182"/>
    <w:rsid w:val="001D1F40"/>
    <w:rsid w:val="001D549D"/>
    <w:rsid w:val="001E122F"/>
    <w:rsid w:val="001E54C4"/>
    <w:rsid w:val="001E61F8"/>
    <w:rsid w:val="0020063B"/>
    <w:rsid w:val="00203B2D"/>
    <w:rsid w:val="00206781"/>
    <w:rsid w:val="0021150E"/>
    <w:rsid w:val="00211775"/>
    <w:rsid w:val="00211E86"/>
    <w:rsid w:val="00216485"/>
    <w:rsid w:val="002217E7"/>
    <w:rsid w:val="002220E2"/>
    <w:rsid w:val="002278C8"/>
    <w:rsid w:val="00232E86"/>
    <w:rsid w:val="00233DD0"/>
    <w:rsid w:val="00250693"/>
    <w:rsid w:val="002508D7"/>
    <w:rsid w:val="00251631"/>
    <w:rsid w:val="00252F37"/>
    <w:rsid w:val="002645C5"/>
    <w:rsid w:val="002649E9"/>
    <w:rsid w:val="00272422"/>
    <w:rsid w:val="00275D67"/>
    <w:rsid w:val="00277385"/>
    <w:rsid w:val="00282712"/>
    <w:rsid w:val="0028557A"/>
    <w:rsid w:val="00292D4F"/>
    <w:rsid w:val="00294053"/>
    <w:rsid w:val="002A5B6D"/>
    <w:rsid w:val="002B3CAB"/>
    <w:rsid w:val="002B3DBB"/>
    <w:rsid w:val="002B5DE2"/>
    <w:rsid w:val="002B6D9A"/>
    <w:rsid w:val="002C5930"/>
    <w:rsid w:val="002C7C8E"/>
    <w:rsid w:val="002D2EA1"/>
    <w:rsid w:val="002D365D"/>
    <w:rsid w:val="002D5D5E"/>
    <w:rsid w:val="002D7749"/>
    <w:rsid w:val="002E05F9"/>
    <w:rsid w:val="002E570A"/>
    <w:rsid w:val="002F0E4E"/>
    <w:rsid w:val="002F7202"/>
    <w:rsid w:val="00301F45"/>
    <w:rsid w:val="00302D53"/>
    <w:rsid w:val="00303572"/>
    <w:rsid w:val="003126F0"/>
    <w:rsid w:val="00320476"/>
    <w:rsid w:val="00321B50"/>
    <w:rsid w:val="003241A7"/>
    <w:rsid w:val="00324C54"/>
    <w:rsid w:val="00326F50"/>
    <w:rsid w:val="003322E9"/>
    <w:rsid w:val="0033411F"/>
    <w:rsid w:val="003348C4"/>
    <w:rsid w:val="003412C4"/>
    <w:rsid w:val="00345A46"/>
    <w:rsid w:val="00346907"/>
    <w:rsid w:val="00357CC8"/>
    <w:rsid w:val="003614B1"/>
    <w:rsid w:val="003625B3"/>
    <w:rsid w:val="00370E7A"/>
    <w:rsid w:val="003713EF"/>
    <w:rsid w:val="00374F3D"/>
    <w:rsid w:val="00380DD7"/>
    <w:rsid w:val="00381011"/>
    <w:rsid w:val="00381D4A"/>
    <w:rsid w:val="003844C0"/>
    <w:rsid w:val="0038597F"/>
    <w:rsid w:val="00385FE8"/>
    <w:rsid w:val="00386CCA"/>
    <w:rsid w:val="00387317"/>
    <w:rsid w:val="00391D26"/>
    <w:rsid w:val="003A1935"/>
    <w:rsid w:val="003A4A18"/>
    <w:rsid w:val="003C3E17"/>
    <w:rsid w:val="003D21DF"/>
    <w:rsid w:val="003D6284"/>
    <w:rsid w:val="003D6F29"/>
    <w:rsid w:val="003E04BC"/>
    <w:rsid w:val="003E3E24"/>
    <w:rsid w:val="003E517C"/>
    <w:rsid w:val="003E5A30"/>
    <w:rsid w:val="003E753E"/>
    <w:rsid w:val="003F3102"/>
    <w:rsid w:val="003F5C87"/>
    <w:rsid w:val="00400813"/>
    <w:rsid w:val="00401432"/>
    <w:rsid w:val="00404238"/>
    <w:rsid w:val="00407086"/>
    <w:rsid w:val="00411C7B"/>
    <w:rsid w:val="00416E2E"/>
    <w:rsid w:val="00417A7E"/>
    <w:rsid w:val="004209AA"/>
    <w:rsid w:val="00422341"/>
    <w:rsid w:val="004273B8"/>
    <w:rsid w:val="00427587"/>
    <w:rsid w:val="00432DD6"/>
    <w:rsid w:val="00434E7B"/>
    <w:rsid w:val="0044421B"/>
    <w:rsid w:val="0044623F"/>
    <w:rsid w:val="004546B2"/>
    <w:rsid w:val="00466098"/>
    <w:rsid w:val="00466B5C"/>
    <w:rsid w:val="00473CF1"/>
    <w:rsid w:val="00482283"/>
    <w:rsid w:val="00482E39"/>
    <w:rsid w:val="004846DF"/>
    <w:rsid w:val="00486056"/>
    <w:rsid w:val="00492277"/>
    <w:rsid w:val="004A061F"/>
    <w:rsid w:val="004A12CE"/>
    <w:rsid w:val="004A53F1"/>
    <w:rsid w:val="004A6A04"/>
    <w:rsid w:val="004A7FAF"/>
    <w:rsid w:val="004B4050"/>
    <w:rsid w:val="004C25C6"/>
    <w:rsid w:val="004D3D51"/>
    <w:rsid w:val="004E23FB"/>
    <w:rsid w:val="004E6888"/>
    <w:rsid w:val="004E7260"/>
    <w:rsid w:val="004F11F2"/>
    <w:rsid w:val="004F1B44"/>
    <w:rsid w:val="004F2C08"/>
    <w:rsid w:val="004F5D0D"/>
    <w:rsid w:val="004F7567"/>
    <w:rsid w:val="004F77CF"/>
    <w:rsid w:val="00500F43"/>
    <w:rsid w:val="00503C28"/>
    <w:rsid w:val="005060AF"/>
    <w:rsid w:val="00507171"/>
    <w:rsid w:val="00514886"/>
    <w:rsid w:val="00520A3C"/>
    <w:rsid w:val="005221F4"/>
    <w:rsid w:val="005251FF"/>
    <w:rsid w:val="00532179"/>
    <w:rsid w:val="0053223D"/>
    <w:rsid w:val="00532650"/>
    <w:rsid w:val="00537953"/>
    <w:rsid w:val="005379A1"/>
    <w:rsid w:val="00542976"/>
    <w:rsid w:val="00542C41"/>
    <w:rsid w:val="00545367"/>
    <w:rsid w:val="00550B6F"/>
    <w:rsid w:val="00554631"/>
    <w:rsid w:val="005549B6"/>
    <w:rsid w:val="00554A99"/>
    <w:rsid w:val="00555669"/>
    <w:rsid w:val="00556C62"/>
    <w:rsid w:val="0056202B"/>
    <w:rsid w:val="00565C32"/>
    <w:rsid w:val="005673C6"/>
    <w:rsid w:val="005711AF"/>
    <w:rsid w:val="005774FE"/>
    <w:rsid w:val="00586D80"/>
    <w:rsid w:val="005A2CA7"/>
    <w:rsid w:val="005A361B"/>
    <w:rsid w:val="005A795F"/>
    <w:rsid w:val="005A7FB3"/>
    <w:rsid w:val="005B06EE"/>
    <w:rsid w:val="005B129D"/>
    <w:rsid w:val="005B7786"/>
    <w:rsid w:val="005C122F"/>
    <w:rsid w:val="005C531D"/>
    <w:rsid w:val="005D0A90"/>
    <w:rsid w:val="005E4E2C"/>
    <w:rsid w:val="005F0CD5"/>
    <w:rsid w:val="005F3346"/>
    <w:rsid w:val="005F439B"/>
    <w:rsid w:val="005F4D17"/>
    <w:rsid w:val="005F4F08"/>
    <w:rsid w:val="005F7B57"/>
    <w:rsid w:val="0060243E"/>
    <w:rsid w:val="00607ACC"/>
    <w:rsid w:val="006123D8"/>
    <w:rsid w:val="00612D1D"/>
    <w:rsid w:val="006214C9"/>
    <w:rsid w:val="00627C85"/>
    <w:rsid w:val="0063044D"/>
    <w:rsid w:val="0063052F"/>
    <w:rsid w:val="00636993"/>
    <w:rsid w:val="006455C1"/>
    <w:rsid w:val="00650BF4"/>
    <w:rsid w:val="00651AEC"/>
    <w:rsid w:val="0066711C"/>
    <w:rsid w:val="00671E5F"/>
    <w:rsid w:val="006753B2"/>
    <w:rsid w:val="00676D0E"/>
    <w:rsid w:val="00682437"/>
    <w:rsid w:val="006827DC"/>
    <w:rsid w:val="00684400"/>
    <w:rsid w:val="006851E6"/>
    <w:rsid w:val="00685377"/>
    <w:rsid w:val="00687047"/>
    <w:rsid w:val="00690C44"/>
    <w:rsid w:val="00691B6B"/>
    <w:rsid w:val="00691D4A"/>
    <w:rsid w:val="006928E3"/>
    <w:rsid w:val="006B2415"/>
    <w:rsid w:val="006B383C"/>
    <w:rsid w:val="006B4BC2"/>
    <w:rsid w:val="006D1FD1"/>
    <w:rsid w:val="006D1FF1"/>
    <w:rsid w:val="006D23FC"/>
    <w:rsid w:val="006D7A86"/>
    <w:rsid w:val="006E2028"/>
    <w:rsid w:val="006E22C4"/>
    <w:rsid w:val="006E5F5A"/>
    <w:rsid w:val="006F03AB"/>
    <w:rsid w:val="006F322B"/>
    <w:rsid w:val="006F3F3F"/>
    <w:rsid w:val="0070018B"/>
    <w:rsid w:val="00701CA6"/>
    <w:rsid w:val="00705C23"/>
    <w:rsid w:val="00711A66"/>
    <w:rsid w:val="00712C17"/>
    <w:rsid w:val="00712E74"/>
    <w:rsid w:val="0071413E"/>
    <w:rsid w:val="00717FB4"/>
    <w:rsid w:val="00721C21"/>
    <w:rsid w:val="007235AE"/>
    <w:rsid w:val="00731AB0"/>
    <w:rsid w:val="007335D1"/>
    <w:rsid w:val="0073684B"/>
    <w:rsid w:val="007505E7"/>
    <w:rsid w:val="00751482"/>
    <w:rsid w:val="007579B7"/>
    <w:rsid w:val="0076065F"/>
    <w:rsid w:val="00762E3A"/>
    <w:rsid w:val="00765FD4"/>
    <w:rsid w:val="00767DD4"/>
    <w:rsid w:val="00782E4D"/>
    <w:rsid w:val="0078356F"/>
    <w:rsid w:val="00784BAB"/>
    <w:rsid w:val="00785699"/>
    <w:rsid w:val="007858D2"/>
    <w:rsid w:val="00786924"/>
    <w:rsid w:val="007920B1"/>
    <w:rsid w:val="007928C8"/>
    <w:rsid w:val="00793101"/>
    <w:rsid w:val="007932C6"/>
    <w:rsid w:val="00795B99"/>
    <w:rsid w:val="007A14BE"/>
    <w:rsid w:val="007B1A1A"/>
    <w:rsid w:val="007B60C5"/>
    <w:rsid w:val="007C0E5B"/>
    <w:rsid w:val="007C3EE4"/>
    <w:rsid w:val="007C642F"/>
    <w:rsid w:val="007E26A3"/>
    <w:rsid w:val="007E5FF9"/>
    <w:rsid w:val="007E657A"/>
    <w:rsid w:val="007E70A0"/>
    <w:rsid w:val="007F4B41"/>
    <w:rsid w:val="008003DD"/>
    <w:rsid w:val="00806157"/>
    <w:rsid w:val="00821AE9"/>
    <w:rsid w:val="00834FC3"/>
    <w:rsid w:val="00840077"/>
    <w:rsid w:val="00850A6D"/>
    <w:rsid w:val="0085351C"/>
    <w:rsid w:val="008544B6"/>
    <w:rsid w:val="008613B1"/>
    <w:rsid w:val="0087004D"/>
    <w:rsid w:val="00874BCF"/>
    <w:rsid w:val="00874FBF"/>
    <w:rsid w:val="00875FFF"/>
    <w:rsid w:val="00880E11"/>
    <w:rsid w:val="0088172F"/>
    <w:rsid w:val="008934F8"/>
    <w:rsid w:val="00896056"/>
    <w:rsid w:val="008A68F6"/>
    <w:rsid w:val="008A75CB"/>
    <w:rsid w:val="008B4B9E"/>
    <w:rsid w:val="008B5855"/>
    <w:rsid w:val="008B655B"/>
    <w:rsid w:val="008C14B9"/>
    <w:rsid w:val="008C32C9"/>
    <w:rsid w:val="008C7E63"/>
    <w:rsid w:val="008D05A5"/>
    <w:rsid w:val="008D1F31"/>
    <w:rsid w:val="008D4DAA"/>
    <w:rsid w:val="008E461D"/>
    <w:rsid w:val="008F56FC"/>
    <w:rsid w:val="00900909"/>
    <w:rsid w:val="00903F24"/>
    <w:rsid w:val="00904D32"/>
    <w:rsid w:val="0090543B"/>
    <w:rsid w:val="009076AD"/>
    <w:rsid w:val="009219EA"/>
    <w:rsid w:val="00923476"/>
    <w:rsid w:val="0092377F"/>
    <w:rsid w:val="009241CC"/>
    <w:rsid w:val="0093772E"/>
    <w:rsid w:val="00942C5A"/>
    <w:rsid w:val="009431C3"/>
    <w:rsid w:val="00943354"/>
    <w:rsid w:val="00955CE8"/>
    <w:rsid w:val="00957637"/>
    <w:rsid w:val="00967378"/>
    <w:rsid w:val="009706D2"/>
    <w:rsid w:val="009753B6"/>
    <w:rsid w:val="009806FB"/>
    <w:rsid w:val="00984B74"/>
    <w:rsid w:val="00995FFA"/>
    <w:rsid w:val="009962F7"/>
    <w:rsid w:val="009A0672"/>
    <w:rsid w:val="009A3AFE"/>
    <w:rsid w:val="009A4CED"/>
    <w:rsid w:val="009A5C6F"/>
    <w:rsid w:val="009B17A0"/>
    <w:rsid w:val="009C0649"/>
    <w:rsid w:val="009C265D"/>
    <w:rsid w:val="009C2DCC"/>
    <w:rsid w:val="009C36A1"/>
    <w:rsid w:val="009C7797"/>
    <w:rsid w:val="009D1854"/>
    <w:rsid w:val="009D3782"/>
    <w:rsid w:val="009D4BAD"/>
    <w:rsid w:val="009E69A3"/>
    <w:rsid w:val="009F5B90"/>
    <w:rsid w:val="009F777B"/>
    <w:rsid w:val="00A0349D"/>
    <w:rsid w:val="00A12249"/>
    <w:rsid w:val="00A126F0"/>
    <w:rsid w:val="00A13877"/>
    <w:rsid w:val="00A1435C"/>
    <w:rsid w:val="00A16326"/>
    <w:rsid w:val="00A16608"/>
    <w:rsid w:val="00A21DE7"/>
    <w:rsid w:val="00A30D01"/>
    <w:rsid w:val="00A3282B"/>
    <w:rsid w:val="00A35917"/>
    <w:rsid w:val="00A4243D"/>
    <w:rsid w:val="00A42DA9"/>
    <w:rsid w:val="00A42F2E"/>
    <w:rsid w:val="00A43D82"/>
    <w:rsid w:val="00A443C2"/>
    <w:rsid w:val="00A453A6"/>
    <w:rsid w:val="00A4722F"/>
    <w:rsid w:val="00A504AD"/>
    <w:rsid w:val="00A53C97"/>
    <w:rsid w:val="00A565D3"/>
    <w:rsid w:val="00A61087"/>
    <w:rsid w:val="00A62DD1"/>
    <w:rsid w:val="00A7081E"/>
    <w:rsid w:val="00A72155"/>
    <w:rsid w:val="00A77562"/>
    <w:rsid w:val="00A80366"/>
    <w:rsid w:val="00A803C0"/>
    <w:rsid w:val="00A82BE7"/>
    <w:rsid w:val="00A86788"/>
    <w:rsid w:val="00A9057A"/>
    <w:rsid w:val="00A957BC"/>
    <w:rsid w:val="00AB00E9"/>
    <w:rsid w:val="00AB2A7E"/>
    <w:rsid w:val="00AB5AD7"/>
    <w:rsid w:val="00AD35EA"/>
    <w:rsid w:val="00AE3561"/>
    <w:rsid w:val="00AE4F96"/>
    <w:rsid w:val="00AE5915"/>
    <w:rsid w:val="00AE6BBF"/>
    <w:rsid w:val="00B01DC0"/>
    <w:rsid w:val="00B05AFC"/>
    <w:rsid w:val="00B06C9E"/>
    <w:rsid w:val="00B120BA"/>
    <w:rsid w:val="00B25B9F"/>
    <w:rsid w:val="00B26D68"/>
    <w:rsid w:val="00B338BE"/>
    <w:rsid w:val="00B36A72"/>
    <w:rsid w:val="00B37C72"/>
    <w:rsid w:val="00B4200E"/>
    <w:rsid w:val="00B42C7C"/>
    <w:rsid w:val="00B46137"/>
    <w:rsid w:val="00B46BEF"/>
    <w:rsid w:val="00B5401B"/>
    <w:rsid w:val="00B54E51"/>
    <w:rsid w:val="00B55639"/>
    <w:rsid w:val="00B627EF"/>
    <w:rsid w:val="00B63701"/>
    <w:rsid w:val="00B664CF"/>
    <w:rsid w:val="00B75833"/>
    <w:rsid w:val="00B75AFB"/>
    <w:rsid w:val="00B76B7E"/>
    <w:rsid w:val="00B8293E"/>
    <w:rsid w:val="00B82E0A"/>
    <w:rsid w:val="00B93C38"/>
    <w:rsid w:val="00B940EC"/>
    <w:rsid w:val="00B94DA7"/>
    <w:rsid w:val="00B94E19"/>
    <w:rsid w:val="00B96DB8"/>
    <w:rsid w:val="00B971D6"/>
    <w:rsid w:val="00B97559"/>
    <w:rsid w:val="00BA4E85"/>
    <w:rsid w:val="00BB6011"/>
    <w:rsid w:val="00BB6147"/>
    <w:rsid w:val="00BC3A4A"/>
    <w:rsid w:val="00BC4D41"/>
    <w:rsid w:val="00BC564C"/>
    <w:rsid w:val="00BC5774"/>
    <w:rsid w:val="00BC7E41"/>
    <w:rsid w:val="00BD25B1"/>
    <w:rsid w:val="00BD796A"/>
    <w:rsid w:val="00BE16BF"/>
    <w:rsid w:val="00BF11EF"/>
    <w:rsid w:val="00C06991"/>
    <w:rsid w:val="00C121C3"/>
    <w:rsid w:val="00C1412B"/>
    <w:rsid w:val="00C14994"/>
    <w:rsid w:val="00C159F9"/>
    <w:rsid w:val="00C179DF"/>
    <w:rsid w:val="00C20255"/>
    <w:rsid w:val="00C227CA"/>
    <w:rsid w:val="00C313D2"/>
    <w:rsid w:val="00C314CB"/>
    <w:rsid w:val="00C375BC"/>
    <w:rsid w:val="00C3785A"/>
    <w:rsid w:val="00C43349"/>
    <w:rsid w:val="00C554BA"/>
    <w:rsid w:val="00C55C2E"/>
    <w:rsid w:val="00C55F1F"/>
    <w:rsid w:val="00C56907"/>
    <w:rsid w:val="00C63BB6"/>
    <w:rsid w:val="00C64088"/>
    <w:rsid w:val="00C66738"/>
    <w:rsid w:val="00C70945"/>
    <w:rsid w:val="00C770F9"/>
    <w:rsid w:val="00C85270"/>
    <w:rsid w:val="00C95510"/>
    <w:rsid w:val="00C97505"/>
    <w:rsid w:val="00CA1796"/>
    <w:rsid w:val="00CA3D36"/>
    <w:rsid w:val="00CA6FD4"/>
    <w:rsid w:val="00CB5A94"/>
    <w:rsid w:val="00CB678E"/>
    <w:rsid w:val="00CC043C"/>
    <w:rsid w:val="00CC11DC"/>
    <w:rsid w:val="00CD1A54"/>
    <w:rsid w:val="00CD2906"/>
    <w:rsid w:val="00CD2FC6"/>
    <w:rsid w:val="00CD6543"/>
    <w:rsid w:val="00CF07AD"/>
    <w:rsid w:val="00CF49FD"/>
    <w:rsid w:val="00CF577E"/>
    <w:rsid w:val="00CF5E3A"/>
    <w:rsid w:val="00D0480E"/>
    <w:rsid w:val="00D05EBD"/>
    <w:rsid w:val="00D0652F"/>
    <w:rsid w:val="00D108BD"/>
    <w:rsid w:val="00D13A7B"/>
    <w:rsid w:val="00D14189"/>
    <w:rsid w:val="00D16968"/>
    <w:rsid w:val="00D213C6"/>
    <w:rsid w:val="00D47E16"/>
    <w:rsid w:val="00D500C0"/>
    <w:rsid w:val="00D51488"/>
    <w:rsid w:val="00D51538"/>
    <w:rsid w:val="00D52B2F"/>
    <w:rsid w:val="00D54C5F"/>
    <w:rsid w:val="00D54C79"/>
    <w:rsid w:val="00D556E7"/>
    <w:rsid w:val="00D60A79"/>
    <w:rsid w:val="00D60CAD"/>
    <w:rsid w:val="00D61D07"/>
    <w:rsid w:val="00D73876"/>
    <w:rsid w:val="00D76AA4"/>
    <w:rsid w:val="00D77749"/>
    <w:rsid w:val="00D80C1D"/>
    <w:rsid w:val="00D8744D"/>
    <w:rsid w:val="00D8789F"/>
    <w:rsid w:val="00D87E1F"/>
    <w:rsid w:val="00D90EE7"/>
    <w:rsid w:val="00D91BAA"/>
    <w:rsid w:val="00DA229E"/>
    <w:rsid w:val="00DA3B55"/>
    <w:rsid w:val="00DA62EB"/>
    <w:rsid w:val="00DA7838"/>
    <w:rsid w:val="00DB385A"/>
    <w:rsid w:val="00DB5F64"/>
    <w:rsid w:val="00DB790A"/>
    <w:rsid w:val="00DC4401"/>
    <w:rsid w:val="00DC7750"/>
    <w:rsid w:val="00DD121E"/>
    <w:rsid w:val="00DD2740"/>
    <w:rsid w:val="00DD320C"/>
    <w:rsid w:val="00DD5701"/>
    <w:rsid w:val="00DD6B39"/>
    <w:rsid w:val="00DE187C"/>
    <w:rsid w:val="00DE2B1F"/>
    <w:rsid w:val="00DE6C3F"/>
    <w:rsid w:val="00DF12C0"/>
    <w:rsid w:val="00DF3166"/>
    <w:rsid w:val="00DF651A"/>
    <w:rsid w:val="00E01410"/>
    <w:rsid w:val="00E0314E"/>
    <w:rsid w:val="00E11F6B"/>
    <w:rsid w:val="00E13D39"/>
    <w:rsid w:val="00E36621"/>
    <w:rsid w:val="00E44FE9"/>
    <w:rsid w:val="00E512C0"/>
    <w:rsid w:val="00E53522"/>
    <w:rsid w:val="00E60CC4"/>
    <w:rsid w:val="00E6283A"/>
    <w:rsid w:val="00E670E9"/>
    <w:rsid w:val="00E71E31"/>
    <w:rsid w:val="00E7271A"/>
    <w:rsid w:val="00E7755E"/>
    <w:rsid w:val="00E82FC2"/>
    <w:rsid w:val="00E84A00"/>
    <w:rsid w:val="00E857A0"/>
    <w:rsid w:val="00E8666B"/>
    <w:rsid w:val="00E9219D"/>
    <w:rsid w:val="00EA1081"/>
    <w:rsid w:val="00EA12F3"/>
    <w:rsid w:val="00EA2DAB"/>
    <w:rsid w:val="00EA5E38"/>
    <w:rsid w:val="00EA6E26"/>
    <w:rsid w:val="00EA771B"/>
    <w:rsid w:val="00EB4B07"/>
    <w:rsid w:val="00EB797E"/>
    <w:rsid w:val="00EB7A26"/>
    <w:rsid w:val="00EC4276"/>
    <w:rsid w:val="00EC624E"/>
    <w:rsid w:val="00ED3F1B"/>
    <w:rsid w:val="00ED4E85"/>
    <w:rsid w:val="00EE07ED"/>
    <w:rsid w:val="00EE0AEA"/>
    <w:rsid w:val="00EF1EDA"/>
    <w:rsid w:val="00F1235C"/>
    <w:rsid w:val="00F1480D"/>
    <w:rsid w:val="00F1676B"/>
    <w:rsid w:val="00F16DD7"/>
    <w:rsid w:val="00F224A1"/>
    <w:rsid w:val="00F23D13"/>
    <w:rsid w:val="00F302A6"/>
    <w:rsid w:val="00F32815"/>
    <w:rsid w:val="00F36135"/>
    <w:rsid w:val="00F418CA"/>
    <w:rsid w:val="00F437AE"/>
    <w:rsid w:val="00F44CF2"/>
    <w:rsid w:val="00F468E6"/>
    <w:rsid w:val="00F557F4"/>
    <w:rsid w:val="00F62F9A"/>
    <w:rsid w:val="00F72EE9"/>
    <w:rsid w:val="00F74682"/>
    <w:rsid w:val="00F76629"/>
    <w:rsid w:val="00F77840"/>
    <w:rsid w:val="00F80B5E"/>
    <w:rsid w:val="00F84DC7"/>
    <w:rsid w:val="00F96A65"/>
    <w:rsid w:val="00F977FA"/>
    <w:rsid w:val="00FA0455"/>
    <w:rsid w:val="00FA2C0D"/>
    <w:rsid w:val="00FA3813"/>
    <w:rsid w:val="00FA501A"/>
    <w:rsid w:val="00FA51F9"/>
    <w:rsid w:val="00FA5692"/>
    <w:rsid w:val="00FB5696"/>
    <w:rsid w:val="00FB6EF3"/>
    <w:rsid w:val="00FC56F1"/>
    <w:rsid w:val="00FD04F8"/>
    <w:rsid w:val="00FD3D09"/>
    <w:rsid w:val="00FD4377"/>
    <w:rsid w:val="00FE047D"/>
    <w:rsid w:val="00FE1E47"/>
    <w:rsid w:val="00FE4EC6"/>
    <w:rsid w:val="00FF0B56"/>
    <w:rsid w:val="00FF31A7"/>
    <w:rsid w:val="00FF45C6"/>
    <w:rsid w:val="00FF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AA742"/>
  <w15:chartTrackingRefBased/>
  <w15:docId w15:val="{2D7455CE-0ECD-416D-AA87-89E4C117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BA"/>
    <w:pPr>
      <w:spacing w:after="200" w:line="276" w:lineRule="auto"/>
    </w:pPr>
    <w:rPr>
      <w:lang w:val="uk-UA"/>
    </w:rPr>
  </w:style>
  <w:style w:type="paragraph" w:styleId="Heading1">
    <w:name w:val="heading 1"/>
    <w:basedOn w:val="Normal"/>
    <w:next w:val="Normal"/>
    <w:link w:val="Heading1Char"/>
    <w:uiPriority w:val="9"/>
    <w:qFormat/>
    <w:rsid w:val="000B3F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00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qFormat/>
    <w:rsid w:val="003E517C"/>
    <w:pPr>
      <w:keepNext/>
      <w:widowControl w:val="0"/>
      <w:shd w:val="clear" w:color="auto" w:fill="FFFFFF"/>
      <w:tabs>
        <w:tab w:val="left" w:leader="underscore" w:pos="9864"/>
      </w:tabs>
      <w:autoSpaceDE w:val="0"/>
      <w:autoSpaceDN w:val="0"/>
      <w:adjustRightInd w:val="0"/>
      <w:spacing w:after="0" w:line="240" w:lineRule="auto"/>
      <w:ind w:left="19"/>
      <w:outlineLvl w:val="6"/>
    </w:pPr>
    <w:rPr>
      <w:rFonts w:ascii="Arial" w:eastAsia="Calibri" w:hAnsi="Arial" w:cs="Times New Roman"/>
      <w:i/>
      <w:color w:val="000000"/>
      <w:sz w:val="20"/>
      <w:szCs w:val="23"/>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
    <w:basedOn w:val="Normal"/>
    <w:link w:val="NormalWebChar"/>
    <w:uiPriority w:val="99"/>
    <w:unhideWhenUsed/>
    <w:qFormat/>
    <w:rsid w:val="0089605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ListParagraph">
    <w:name w:val="List Paragraph"/>
    <w:aliases w:val="CA bullets,EBRD List,Chapter10,Список уровня 2,название табл/рис"/>
    <w:basedOn w:val="Normal"/>
    <w:link w:val="ListParagraphChar"/>
    <w:uiPriority w:val="34"/>
    <w:qFormat/>
    <w:rsid w:val="00896056"/>
    <w:pPr>
      <w:ind w:left="720"/>
      <w:contextualSpacing/>
    </w:pPr>
  </w:style>
  <w:style w:type="table" w:styleId="TableGrid">
    <w:name w:val="Table Grid"/>
    <w:basedOn w:val="TableNormal"/>
    <w:rsid w:val="0089605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 Знак Знак1 Char,Обычный (Web) Знак Знак Знак Знак Char,Обычный (веб) Знак Знак Знак Char,Обычный (веб) Знак2 Знак Знак Char,Обычный (веб) Знак Знак1 Знак Знак Char,Обычный (веб) Знак1 Знак Знак Знак Знак Char"/>
    <w:link w:val="NormalWeb"/>
    <w:uiPriority w:val="99"/>
    <w:locked/>
    <w:rsid w:val="00896056"/>
    <w:rPr>
      <w:rFonts w:ascii="Times New Roman" w:eastAsia="Times New Roman" w:hAnsi="Times New Roman" w:cs="Times New Roman"/>
      <w:sz w:val="24"/>
      <w:szCs w:val="24"/>
      <w:lang w:val="uk-UA" w:eastAsia="uk-UA"/>
    </w:rPr>
  </w:style>
  <w:style w:type="character" w:customStyle="1" w:styleId="ListParagraphChar">
    <w:name w:val="List Paragraph Char"/>
    <w:aliases w:val="CA bullets Char,EBRD List Char,Chapter10 Char,Список уровня 2 Char,название табл/рис Char"/>
    <w:link w:val="ListParagraph"/>
    <w:uiPriority w:val="34"/>
    <w:locked/>
    <w:rsid w:val="00896056"/>
    <w:rPr>
      <w:lang w:val="uk-UA"/>
    </w:rPr>
  </w:style>
  <w:style w:type="paragraph" w:styleId="BalloonText">
    <w:name w:val="Balloon Text"/>
    <w:basedOn w:val="Normal"/>
    <w:link w:val="BalloonTextChar"/>
    <w:uiPriority w:val="99"/>
    <w:semiHidden/>
    <w:unhideWhenUsed/>
    <w:rsid w:val="00E13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39"/>
    <w:rPr>
      <w:rFonts w:ascii="Segoe UI" w:hAnsi="Segoe UI" w:cs="Segoe UI"/>
      <w:sz w:val="18"/>
      <w:szCs w:val="18"/>
      <w:lang w:val="uk-UA"/>
    </w:rPr>
  </w:style>
  <w:style w:type="character" w:styleId="CommentReference">
    <w:name w:val="annotation reference"/>
    <w:basedOn w:val="DefaultParagraphFont"/>
    <w:uiPriority w:val="99"/>
    <w:semiHidden/>
    <w:unhideWhenUsed/>
    <w:rsid w:val="00676D0E"/>
    <w:rPr>
      <w:sz w:val="16"/>
      <w:szCs w:val="16"/>
    </w:rPr>
  </w:style>
  <w:style w:type="paragraph" w:styleId="CommentText">
    <w:name w:val="annotation text"/>
    <w:basedOn w:val="Normal"/>
    <w:link w:val="CommentTextChar"/>
    <w:uiPriority w:val="99"/>
    <w:unhideWhenUsed/>
    <w:rsid w:val="00676D0E"/>
    <w:pPr>
      <w:spacing w:line="240" w:lineRule="auto"/>
    </w:pPr>
    <w:rPr>
      <w:sz w:val="20"/>
      <w:szCs w:val="20"/>
    </w:rPr>
  </w:style>
  <w:style w:type="character" w:customStyle="1" w:styleId="CommentTextChar">
    <w:name w:val="Comment Text Char"/>
    <w:basedOn w:val="DefaultParagraphFont"/>
    <w:link w:val="CommentText"/>
    <w:uiPriority w:val="99"/>
    <w:rsid w:val="00676D0E"/>
    <w:rPr>
      <w:sz w:val="20"/>
      <w:szCs w:val="20"/>
      <w:lang w:val="uk-UA"/>
    </w:rPr>
  </w:style>
  <w:style w:type="paragraph" w:styleId="CommentSubject">
    <w:name w:val="annotation subject"/>
    <w:basedOn w:val="CommentText"/>
    <w:next w:val="CommentText"/>
    <w:link w:val="CommentSubjectChar"/>
    <w:uiPriority w:val="99"/>
    <w:semiHidden/>
    <w:unhideWhenUsed/>
    <w:rsid w:val="00676D0E"/>
    <w:rPr>
      <w:b/>
      <w:bCs/>
    </w:rPr>
  </w:style>
  <w:style w:type="character" w:customStyle="1" w:styleId="CommentSubjectChar">
    <w:name w:val="Comment Subject Char"/>
    <w:basedOn w:val="CommentTextChar"/>
    <w:link w:val="CommentSubject"/>
    <w:uiPriority w:val="99"/>
    <w:semiHidden/>
    <w:rsid w:val="00676D0E"/>
    <w:rPr>
      <w:b/>
      <w:bCs/>
      <w:sz w:val="20"/>
      <w:szCs w:val="20"/>
      <w:lang w:val="uk-UA"/>
    </w:rPr>
  </w:style>
  <w:style w:type="paragraph" w:styleId="Header">
    <w:name w:val="header"/>
    <w:basedOn w:val="Normal"/>
    <w:link w:val="HeaderChar"/>
    <w:uiPriority w:val="99"/>
    <w:unhideWhenUsed/>
    <w:rsid w:val="000E2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EE4"/>
    <w:rPr>
      <w:lang w:val="uk-UA"/>
    </w:rPr>
  </w:style>
  <w:style w:type="paragraph" w:styleId="Footer">
    <w:name w:val="footer"/>
    <w:basedOn w:val="Normal"/>
    <w:link w:val="FooterChar"/>
    <w:uiPriority w:val="99"/>
    <w:unhideWhenUsed/>
    <w:rsid w:val="000E2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EE4"/>
    <w:rPr>
      <w:lang w:val="uk-UA"/>
    </w:rPr>
  </w:style>
  <w:style w:type="character" w:customStyle="1" w:styleId="Heading7Char">
    <w:name w:val="Heading 7 Char"/>
    <w:basedOn w:val="DefaultParagraphFont"/>
    <w:link w:val="Heading7"/>
    <w:rsid w:val="003E517C"/>
    <w:rPr>
      <w:rFonts w:ascii="Arial" w:eastAsia="Calibri" w:hAnsi="Arial" w:cs="Times New Roman"/>
      <w:i/>
      <w:color w:val="000000"/>
      <w:sz w:val="20"/>
      <w:szCs w:val="23"/>
      <w:shd w:val="clear" w:color="auto" w:fill="FFFFFF"/>
      <w:lang w:val="uk-UA" w:eastAsia="ru-RU"/>
    </w:rPr>
  </w:style>
  <w:style w:type="paragraph" w:styleId="BlockText">
    <w:name w:val="Block Text"/>
    <w:basedOn w:val="Normal"/>
    <w:rsid w:val="00627C85"/>
    <w:pPr>
      <w:widowControl w:val="0"/>
      <w:shd w:val="clear" w:color="auto" w:fill="FFFFFF"/>
      <w:tabs>
        <w:tab w:val="left" w:pos="3544"/>
        <w:tab w:val="left" w:pos="3828"/>
        <w:tab w:val="left" w:pos="4111"/>
        <w:tab w:val="left" w:pos="5387"/>
      </w:tabs>
      <w:autoSpaceDE w:val="0"/>
      <w:autoSpaceDN w:val="0"/>
      <w:adjustRightInd w:val="0"/>
      <w:spacing w:after="0" w:line="240" w:lineRule="auto"/>
      <w:ind w:left="3544" w:right="4963" w:hanging="3970"/>
      <w:jc w:val="center"/>
    </w:pPr>
    <w:rPr>
      <w:rFonts w:ascii="Arial" w:eastAsia="Calibri" w:hAnsi="Arial" w:cs="Times New Roman"/>
      <w:color w:val="000000"/>
      <w:sz w:val="20"/>
      <w:szCs w:val="23"/>
      <w:lang w:eastAsia="ru-RU"/>
    </w:rPr>
  </w:style>
  <w:style w:type="character" w:customStyle="1" w:styleId="Heading1Char">
    <w:name w:val="Heading 1 Char"/>
    <w:basedOn w:val="DefaultParagraphFont"/>
    <w:link w:val="Heading1"/>
    <w:rsid w:val="000B3FED"/>
    <w:rPr>
      <w:rFonts w:asciiTheme="majorHAnsi" w:eastAsiaTheme="majorEastAsia" w:hAnsiTheme="majorHAnsi" w:cstheme="majorBidi"/>
      <w:color w:val="2E74B5" w:themeColor="accent1" w:themeShade="BF"/>
      <w:sz w:val="32"/>
      <w:szCs w:val="32"/>
      <w:lang w:val="uk-UA"/>
    </w:rPr>
  </w:style>
  <w:style w:type="paragraph" w:styleId="ListBullet">
    <w:name w:val="List Bullet"/>
    <w:basedOn w:val="Normal"/>
    <w:uiPriority w:val="99"/>
    <w:unhideWhenUsed/>
    <w:rsid w:val="00F437AE"/>
    <w:pPr>
      <w:numPr>
        <w:numId w:val="3"/>
      </w:numPr>
      <w:tabs>
        <w:tab w:val="clear" w:pos="360"/>
      </w:tabs>
      <w:ind w:left="0" w:firstLine="0"/>
      <w:contextualSpacing/>
    </w:pPr>
    <w:rPr>
      <w:rFonts w:eastAsiaTheme="minorEastAsia"/>
      <w:lang w:val="en-US"/>
    </w:rPr>
  </w:style>
  <w:style w:type="character" w:styleId="Strong">
    <w:name w:val="Strong"/>
    <w:basedOn w:val="DefaultParagraphFont"/>
    <w:uiPriority w:val="22"/>
    <w:qFormat/>
    <w:rsid w:val="00FC56F1"/>
    <w:rPr>
      <w:b/>
      <w:bCs/>
    </w:rPr>
  </w:style>
  <w:style w:type="character" w:customStyle="1" w:styleId="Heading3Char">
    <w:name w:val="Heading 3 Char"/>
    <w:basedOn w:val="DefaultParagraphFont"/>
    <w:link w:val="Heading3"/>
    <w:uiPriority w:val="9"/>
    <w:semiHidden/>
    <w:rsid w:val="008003DD"/>
    <w:rPr>
      <w:rFonts w:asciiTheme="majorHAnsi" w:eastAsiaTheme="majorEastAsia" w:hAnsiTheme="majorHAnsi" w:cstheme="majorBidi"/>
      <w:color w:val="1F4D78" w:themeColor="accent1" w:themeShade="7F"/>
      <w:sz w:val="24"/>
      <w:szCs w:val="24"/>
      <w:lang w:val="uk-UA"/>
    </w:rPr>
  </w:style>
  <w:style w:type="character" w:styleId="Hyperlink">
    <w:name w:val="Hyperlink"/>
    <w:basedOn w:val="DefaultParagraphFont"/>
    <w:uiPriority w:val="99"/>
    <w:unhideWhenUsed/>
    <w:rsid w:val="00357CC8"/>
    <w:rPr>
      <w:color w:val="0563C1" w:themeColor="hyperlink"/>
      <w:u w:val="single"/>
    </w:rPr>
  </w:style>
  <w:style w:type="character" w:styleId="UnresolvedMention">
    <w:name w:val="Unresolved Mention"/>
    <w:basedOn w:val="DefaultParagraphFont"/>
    <w:uiPriority w:val="99"/>
    <w:semiHidden/>
    <w:unhideWhenUsed/>
    <w:rsid w:val="00357CC8"/>
    <w:rPr>
      <w:color w:val="605E5C"/>
      <w:shd w:val="clear" w:color="auto" w:fill="E1DFDD"/>
    </w:rPr>
  </w:style>
  <w:style w:type="paragraph" w:customStyle="1" w:styleId="Default">
    <w:name w:val="Default"/>
    <w:rsid w:val="005B06EE"/>
    <w:pPr>
      <w:autoSpaceDE w:val="0"/>
      <w:autoSpaceDN w:val="0"/>
      <w:adjustRightInd w:val="0"/>
      <w:spacing w:after="0" w:line="240" w:lineRule="auto"/>
    </w:pPr>
    <w:rPr>
      <w:rFonts w:ascii="Tahoma" w:hAnsi="Tahoma" w:cs="Tahoma"/>
      <w:color w:val="000000"/>
      <w:sz w:val="24"/>
      <w:szCs w:val="24"/>
      <w:lang w:val="lt-LT"/>
    </w:rPr>
  </w:style>
  <w:style w:type="table" w:customStyle="1" w:styleId="TableNormal0">
    <w:name w:val="TableNormal"/>
    <w:rsid w:val="000E285A"/>
    <w:pPr>
      <w:spacing w:after="0" w:line="276" w:lineRule="auto"/>
    </w:pPr>
    <w:rPr>
      <w:rFonts w:ascii="Arial" w:eastAsia="Arial" w:hAnsi="Arial" w:cs="Arial"/>
      <w:lang w:val="uk"/>
    </w:rPr>
    <w:tblPr>
      <w:tblCellMar>
        <w:top w:w="0" w:type="dxa"/>
        <w:left w:w="0" w:type="dxa"/>
        <w:bottom w:w="0" w:type="dxa"/>
        <w:right w:w="0" w:type="dxa"/>
      </w:tblCellMar>
    </w:tblPr>
  </w:style>
  <w:style w:type="paragraph" w:styleId="Revision">
    <w:name w:val="Revision"/>
    <w:hidden/>
    <w:uiPriority w:val="99"/>
    <w:semiHidden/>
    <w:rsid w:val="000A5467"/>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european-bauhaus.europa.eu/tools-and-resources/use-compass_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tetsia.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gov.ua/nova-ukrainska-shkol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versaldesign.ie/about-universal-design/the-7-princip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D8552-839F-4935-AACD-DCBC4B7C868B}">
  <ds:schemaRefs>
    <ds:schemaRef ds:uri="http://schemas.microsoft.com/sharepoint/v3/contenttype/forms"/>
  </ds:schemaRefs>
</ds:datastoreItem>
</file>

<file path=customXml/itemProps2.xml><?xml version="1.0" encoding="utf-8"?>
<ds:datastoreItem xmlns:ds="http://schemas.openxmlformats.org/officeDocument/2006/customXml" ds:itemID="{F20A603D-E094-4330-9E75-C71782368AB8}">
  <ds:schemaRef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a843bbba-5665-4b5f-aacc-cdcb1c804839"/>
    <ds:schemaRef ds:uri="4b2e9d09-07c5-42d4-ad0a-92e216c40b99"/>
    <ds:schemaRef ds:uri="http://schemas.openxmlformats.org/package/2006/metadata/core-properties"/>
    <ds:schemaRef ds:uri="http://schemas.microsoft.com/office/2006/metadata/properties"/>
    <ds:schemaRef ds:uri="028236e2-f653-4d19-ab67-4d06a9145e0c"/>
    <ds:schemaRef ds:uri="f5ebda27-b626-448f-a7d1-d1cf5ad133fa"/>
    <ds:schemaRef ds:uri="http://purl.org/dc/terms/"/>
  </ds:schemaRefs>
</ds:datastoreItem>
</file>

<file path=customXml/itemProps3.xml><?xml version="1.0" encoding="utf-8"?>
<ds:datastoreItem xmlns:ds="http://schemas.openxmlformats.org/officeDocument/2006/customXml" ds:itemID="{08394129-1643-447A-A4C7-4C4403C12835}">
  <ds:schemaRefs>
    <ds:schemaRef ds:uri="http://schemas.openxmlformats.org/officeDocument/2006/bibliography"/>
  </ds:schemaRefs>
</ds:datastoreItem>
</file>

<file path=customXml/itemProps4.xml><?xml version="1.0" encoding="utf-8"?>
<ds:datastoreItem xmlns:ds="http://schemas.openxmlformats.org/officeDocument/2006/customXml" ds:itemID="{7347C7D4-5473-46FE-B8A7-046A6B2A2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3238</Words>
  <Characters>19008</Characters>
  <Application>Microsoft Office Word</Application>
  <DocSecurity>0</DocSecurity>
  <Lines>576</Lines>
  <Paragraphs>332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Technical task_FSU_eng</vt:lpstr>
      <vt:lpstr/>
    </vt:vector>
  </TitlesOfParts>
  <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task_FSU_eng</dc:title>
  <dc:subject/>
  <dc:creator>User</dc:creator>
  <cp:keywords>docId:21852395584ECB0B0ED0E1CD8DADB1FB</cp:keywords>
  <dc:description/>
  <cp:lastModifiedBy>Aurima Lasickienė</cp:lastModifiedBy>
  <cp:revision>2</cp:revision>
  <cp:lastPrinted>2023-10-24T07:20:00Z</cp:lastPrinted>
  <dcterms:created xsi:type="dcterms:W3CDTF">2025-11-14T14:05:00Z</dcterms:created>
  <dcterms:modified xsi:type="dcterms:W3CDTF">2025-11-14T14:05:00Z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c68547d1-05e4-4cd4-9ca3-2d86c431f5a7</vt:lpwstr>
  </property>
  <property fmtid="{D5CDD505-2E9C-101B-9397-08002B2CF9AE}" pid="3" name="DmsPermissionsFlags">
    <vt:lpwstr>,SECTRUE,</vt:lpwstr>
  </property>
  <property fmtid="{D5CDD505-2E9C-101B-9397-08002B2CF9AE}" pid="4" name="DmsPermissionsDivisions">
    <vt:lpwstr>3175;#Ukrainos ir taikos investicijų skyrius|7e75f6df-aec1-4d79-8506-6d7641c41321;#3312;#Teisės ir pirkimų skyrius|f1f7510f-e303-4b3e-a568-a8cf6cb0ac94;#4359;#Teisės ir pirkimų skyrius|72419e98-9ffe-4573-a524-85d9b5806ebb;#4363;#Ukrainos ir taikos investicijų skyrius|3fe9dbe6-3f97-46f0-ba46-4cccdb346c0e</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134;#Aurima Lasickienė;#1283;#Laura Sungailaitė-Jurčė;#795;#Tadas Kontrimas;#273;#Dalia Vinklerė;#872;#Aina Jonuškytė;#1803;#Aleksandras Kačanauskas;#284;#Eglė Uleckienė;#325;#Inga Kavaliauskienė</vt:lpwstr>
  </property>
  <property fmtid="{D5CDD505-2E9C-101B-9397-08002B2CF9AE}" pid="8" name="DmsCommChanPerm">
    <vt:lpwstr/>
  </property>
  <property fmtid="{D5CDD505-2E9C-101B-9397-08002B2CF9AE}" pid="9" name="DmsPermissionsConfid">
    <vt:bool>false</vt:bool>
  </property>
</Properties>
</file>