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099C" w14:textId="77777777" w:rsidR="00E91239" w:rsidRDefault="00E91239" w:rsidP="00E91239">
      <w:pPr>
        <w:widowControl w:val="0"/>
        <w:autoSpaceDE w:val="0"/>
        <w:autoSpaceDN w:val="0"/>
        <w:spacing w:after="0" w:line="240" w:lineRule="auto"/>
        <w:ind w:right="120"/>
        <w:jc w:val="right"/>
      </w:pPr>
    </w:p>
    <w:p w14:paraId="75A47D38" w14:textId="28C9551D" w:rsidR="00E91239" w:rsidRDefault="00E91239" w:rsidP="00587495">
      <w:pPr>
        <w:widowControl w:val="0"/>
        <w:autoSpaceDE w:val="0"/>
        <w:autoSpaceDN w:val="0"/>
        <w:spacing w:after="0" w:line="240" w:lineRule="auto"/>
        <w:ind w:right="120"/>
        <w:jc w:val="right"/>
        <w:rPr>
          <w:rFonts w:eastAsia="Arial"/>
          <w:sz w:val="20"/>
        </w:rPr>
      </w:pPr>
      <w:r w:rsidRPr="009F15B3">
        <w:rPr>
          <w:rFonts w:eastAsia="Arial"/>
          <w:sz w:val="20"/>
          <w:szCs w:val="20"/>
        </w:rPr>
        <w:t xml:space="preserve">SPS </w:t>
      </w:r>
      <w:r>
        <w:rPr>
          <w:rFonts w:eastAsia="Arial"/>
          <w:sz w:val="20"/>
        </w:rPr>
        <w:t>1</w:t>
      </w:r>
      <w:r w:rsidRPr="009F15B3">
        <w:rPr>
          <w:rFonts w:eastAsia="Arial"/>
          <w:sz w:val="20"/>
          <w:szCs w:val="20"/>
        </w:rPr>
        <w:t xml:space="preserve"> priedas </w:t>
      </w:r>
      <w:r>
        <w:rPr>
          <w:rFonts w:eastAsia="Arial"/>
          <w:sz w:val="20"/>
          <w:szCs w:val="20"/>
        </w:rPr>
        <w:t xml:space="preserve"> </w:t>
      </w:r>
      <w:r w:rsidRPr="009F15B3">
        <w:rPr>
          <w:rFonts w:eastAsia="Arial"/>
          <w:sz w:val="20"/>
          <w:szCs w:val="20"/>
        </w:rPr>
        <w:t>„</w:t>
      </w:r>
      <w:r>
        <w:rPr>
          <w:rFonts w:eastAsia="Arial"/>
          <w:sz w:val="20"/>
        </w:rPr>
        <w:t>Techninė specifikacija“</w:t>
      </w:r>
    </w:p>
    <w:p w14:paraId="4264B1AC" w14:textId="77777777" w:rsidR="00E91239" w:rsidRPr="009806B9" w:rsidRDefault="00E91239" w:rsidP="001603D8">
      <w:pPr>
        <w:tabs>
          <w:tab w:val="left" w:pos="2127"/>
          <w:tab w:val="left" w:pos="2552"/>
          <w:tab w:val="left" w:pos="8222"/>
        </w:tabs>
        <w:spacing w:after="0" w:line="240" w:lineRule="auto"/>
        <w:ind w:right="33"/>
        <w:jc w:val="right"/>
      </w:pPr>
    </w:p>
    <w:p w14:paraId="4243650A" w14:textId="77777777" w:rsidR="00E91239" w:rsidRDefault="00E91239" w:rsidP="00E91239">
      <w:pPr>
        <w:spacing w:after="0" w:line="240" w:lineRule="auto"/>
        <w:jc w:val="center"/>
        <w:rPr>
          <w:b/>
          <w:sz w:val="22"/>
        </w:rPr>
      </w:pPr>
      <w:r w:rsidRPr="009806B9">
        <w:rPr>
          <w:b/>
          <w:sz w:val="22"/>
        </w:rPr>
        <w:t>TECHNINĖ SPECIFIKACIJA</w:t>
      </w:r>
      <w:r>
        <w:rPr>
          <w:b/>
          <w:sz w:val="22"/>
        </w:rPr>
        <w:t xml:space="preserve"> </w:t>
      </w:r>
    </w:p>
    <w:p w14:paraId="2C00F5B8" w14:textId="00C124AB" w:rsidR="00E91239" w:rsidRDefault="00E91239" w:rsidP="00E91239">
      <w:pPr>
        <w:spacing w:after="0" w:line="240" w:lineRule="auto"/>
        <w:jc w:val="center"/>
        <w:rPr>
          <w:b/>
          <w:sz w:val="22"/>
        </w:rPr>
      </w:pPr>
      <w:r>
        <w:rPr>
          <w:b/>
          <w:sz w:val="22"/>
        </w:rPr>
        <w:t>EKSPERIMENTINIŲ GYVŪNŲ ELGSENOS STEBĖJIM</w:t>
      </w:r>
      <w:r w:rsidR="00587495">
        <w:rPr>
          <w:b/>
          <w:sz w:val="22"/>
        </w:rPr>
        <w:t>O IR ANALIZĖS SISTEMA</w:t>
      </w:r>
    </w:p>
    <w:p w14:paraId="3BDF4C57" w14:textId="77777777" w:rsidR="00E91239" w:rsidRPr="009806B9" w:rsidRDefault="00E91239" w:rsidP="00E91239">
      <w:pPr>
        <w:spacing w:after="0" w:line="240" w:lineRule="auto"/>
        <w:jc w:val="center"/>
        <w:rPr>
          <w:b/>
          <w:sz w:val="22"/>
        </w:rPr>
      </w:pPr>
    </w:p>
    <w:p w14:paraId="00807DCD" w14:textId="77777777" w:rsidR="00E91239" w:rsidRDefault="00E91239" w:rsidP="00E91239">
      <w:pPr>
        <w:spacing w:after="0" w:line="240" w:lineRule="auto"/>
        <w:jc w:val="both"/>
        <w:rPr>
          <w:b/>
        </w:rPr>
      </w:pPr>
      <w:r>
        <w:rPr>
          <w:b/>
        </w:rPr>
        <w:t>Tiekėjo rekvizitai___________________________________________</w:t>
      </w:r>
    </w:p>
    <w:p w14:paraId="5C66CCEE" w14:textId="77777777" w:rsidR="00E91239" w:rsidRDefault="00E91239" w:rsidP="00E91239">
      <w:pPr>
        <w:spacing w:after="0" w:line="240" w:lineRule="auto"/>
        <w:jc w:val="both"/>
      </w:pPr>
    </w:p>
    <w:tbl>
      <w:tblPr>
        <w:tblpPr w:leftFromText="180" w:rightFromText="180" w:vertAnchor="text" w:tblpX="-459"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838"/>
        <w:gridCol w:w="6237"/>
        <w:gridCol w:w="6237"/>
      </w:tblGrid>
      <w:tr w:rsidR="00E91239" w:rsidRPr="00D63D1B" w14:paraId="5B1E3CCF" w14:textId="77777777" w:rsidTr="00087817">
        <w:tc>
          <w:tcPr>
            <w:tcW w:w="709" w:type="dxa"/>
          </w:tcPr>
          <w:p w14:paraId="6ED0ADC9" w14:textId="77777777" w:rsidR="00E91239" w:rsidRPr="00997EF0" w:rsidRDefault="00E91239" w:rsidP="007F002B">
            <w:pPr>
              <w:spacing w:after="0" w:line="240" w:lineRule="auto"/>
              <w:rPr>
                <w:b/>
                <w:sz w:val="22"/>
              </w:rPr>
            </w:pPr>
            <w:r w:rsidRPr="00997EF0">
              <w:rPr>
                <w:b/>
                <w:sz w:val="22"/>
              </w:rPr>
              <w:t>Eil. Nr.</w:t>
            </w:r>
          </w:p>
        </w:tc>
        <w:tc>
          <w:tcPr>
            <w:tcW w:w="1838" w:type="dxa"/>
          </w:tcPr>
          <w:p w14:paraId="56A7EFD4" w14:textId="77777777" w:rsidR="00E91239" w:rsidRPr="00997EF0" w:rsidRDefault="00E91239" w:rsidP="007F002B">
            <w:pPr>
              <w:spacing w:after="0" w:line="240" w:lineRule="auto"/>
              <w:rPr>
                <w:b/>
                <w:sz w:val="22"/>
              </w:rPr>
            </w:pPr>
            <w:r>
              <w:rPr>
                <w:b/>
                <w:sz w:val="22"/>
              </w:rPr>
              <w:t>Pirkimo objekto r</w:t>
            </w:r>
            <w:r w:rsidRPr="00997EF0">
              <w:rPr>
                <w:b/>
                <w:sz w:val="22"/>
              </w:rPr>
              <w:t>odikli</w:t>
            </w:r>
            <w:r>
              <w:rPr>
                <w:b/>
                <w:sz w:val="22"/>
              </w:rPr>
              <w:t>ai</w:t>
            </w:r>
          </w:p>
        </w:tc>
        <w:tc>
          <w:tcPr>
            <w:tcW w:w="6237" w:type="dxa"/>
          </w:tcPr>
          <w:p w14:paraId="03A882F1" w14:textId="77777777" w:rsidR="00E91239" w:rsidRPr="00997EF0" w:rsidRDefault="00E91239" w:rsidP="007F002B">
            <w:pPr>
              <w:spacing w:after="0" w:line="240" w:lineRule="auto"/>
              <w:rPr>
                <w:b/>
                <w:sz w:val="22"/>
              </w:rPr>
            </w:pPr>
            <w:r w:rsidRPr="00E23ADE">
              <w:rPr>
                <w:b/>
                <w:sz w:val="22"/>
              </w:rPr>
              <w:t>Reikalaujama charakteristika</w:t>
            </w:r>
            <w:r>
              <w:rPr>
                <w:b/>
                <w:sz w:val="22"/>
              </w:rPr>
              <w:t xml:space="preserve"> ir t</w:t>
            </w:r>
            <w:r w:rsidRPr="00997EF0">
              <w:rPr>
                <w:b/>
                <w:sz w:val="22"/>
              </w:rPr>
              <w:t xml:space="preserve">echniniai </w:t>
            </w:r>
            <w:r>
              <w:rPr>
                <w:b/>
                <w:sz w:val="22"/>
              </w:rPr>
              <w:t>parametr</w:t>
            </w:r>
            <w:r w:rsidRPr="00997EF0">
              <w:rPr>
                <w:b/>
                <w:sz w:val="22"/>
              </w:rPr>
              <w:t>ai</w:t>
            </w:r>
          </w:p>
          <w:p w14:paraId="72B412BE" w14:textId="77777777" w:rsidR="00E91239" w:rsidRPr="001603D8" w:rsidRDefault="00E91239" w:rsidP="007F002B">
            <w:pPr>
              <w:spacing w:after="0" w:line="240" w:lineRule="auto"/>
              <w:rPr>
                <w:bCs/>
                <w:sz w:val="20"/>
                <w:szCs w:val="20"/>
              </w:rPr>
            </w:pPr>
            <w:r w:rsidRPr="001603D8">
              <w:rPr>
                <w:bCs/>
                <w:sz w:val="20"/>
                <w:szCs w:val="20"/>
              </w:rPr>
              <w:t>(Reikalaujama rodiklio reikšmė ne blogiau arba lygiavertė)</w:t>
            </w:r>
          </w:p>
        </w:tc>
        <w:tc>
          <w:tcPr>
            <w:tcW w:w="6237" w:type="dxa"/>
          </w:tcPr>
          <w:p w14:paraId="013FEFE6" w14:textId="77777777" w:rsidR="00E91239" w:rsidRDefault="00E91239" w:rsidP="007F002B">
            <w:pPr>
              <w:spacing w:after="0" w:line="240" w:lineRule="auto"/>
              <w:jc w:val="both"/>
              <w:rPr>
                <w:bCs/>
                <w:snapToGrid w:val="0"/>
                <w:sz w:val="22"/>
              </w:rPr>
            </w:pPr>
            <w:r w:rsidRPr="00997EF0">
              <w:rPr>
                <w:b/>
                <w:snapToGrid w:val="0"/>
                <w:sz w:val="22"/>
              </w:rPr>
              <w:t>Tiekėjo siūlomos prekės parametrų reikšmės</w:t>
            </w:r>
            <w:r w:rsidRPr="00997EF0">
              <w:rPr>
                <w:bCs/>
                <w:snapToGrid w:val="0"/>
                <w:sz w:val="22"/>
              </w:rPr>
              <w:t xml:space="preserve"> </w:t>
            </w:r>
          </w:p>
          <w:p w14:paraId="0CE2FB30" w14:textId="77777777" w:rsidR="00E91239" w:rsidRPr="00E23ADE" w:rsidRDefault="00E91239" w:rsidP="007F002B">
            <w:pPr>
              <w:spacing w:after="0" w:line="240" w:lineRule="auto"/>
              <w:jc w:val="both"/>
              <w:rPr>
                <w:snapToGrid w:val="0"/>
                <w:sz w:val="20"/>
                <w:szCs w:val="20"/>
              </w:rPr>
            </w:pPr>
            <w:r w:rsidRPr="00E23ADE">
              <w:rPr>
                <w:bCs/>
                <w:snapToGrid w:val="0"/>
                <w:sz w:val="20"/>
                <w:szCs w:val="20"/>
              </w:rPr>
              <w:t>(Failo, dokumento pavadinimas ir puslapio Nr., pažymintis vietą, kurioje yra siūlomus techninius parametrus patvirtinantys dokumentai,).</w:t>
            </w:r>
            <w:r w:rsidRPr="00E23ADE">
              <w:rPr>
                <w:snapToGrid w:val="0"/>
                <w:sz w:val="20"/>
                <w:szCs w:val="20"/>
              </w:rPr>
              <w:t xml:space="preserve"> </w:t>
            </w:r>
          </w:p>
          <w:p w14:paraId="7ACB0F7E" w14:textId="77777777" w:rsidR="00E91239" w:rsidRPr="00997EF0" w:rsidRDefault="00E91239" w:rsidP="007F002B">
            <w:pPr>
              <w:spacing w:after="0" w:line="240" w:lineRule="auto"/>
              <w:jc w:val="both"/>
              <w:rPr>
                <w:bCs/>
                <w:sz w:val="22"/>
              </w:rPr>
            </w:pPr>
            <w:r w:rsidRPr="00E23ADE">
              <w:rPr>
                <w:snapToGrid w:val="0"/>
                <w:sz w:val="20"/>
                <w:szCs w:val="20"/>
              </w:rPr>
              <w:t>Pasiūlymai, kuriuose bus įrašyta „Taip“, „Ne“ arba „Atitinka“ bus atmesti kaip neatitinkantys reikalavimų</w:t>
            </w:r>
          </w:p>
        </w:tc>
      </w:tr>
      <w:tr w:rsidR="00E91239" w:rsidRPr="00D63D1B" w14:paraId="0FE2322E" w14:textId="77777777" w:rsidTr="00087817">
        <w:tc>
          <w:tcPr>
            <w:tcW w:w="709" w:type="dxa"/>
          </w:tcPr>
          <w:p w14:paraId="320FC650" w14:textId="77777777" w:rsidR="00E91239" w:rsidRPr="00D63D1B" w:rsidRDefault="00E91239" w:rsidP="007F002B">
            <w:pPr>
              <w:spacing w:after="0" w:line="240" w:lineRule="auto"/>
              <w:rPr>
                <w:i/>
                <w:sz w:val="22"/>
              </w:rPr>
            </w:pPr>
            <w:r w:rsidRPr="00D63D1B">
              <w:rPr>
                <w:i/>
                <w:sz w:val="22"/>
              </w:rPr>
              <w:t>1</w:t>
            </w:r>
          </w:p>
        </w:tc>
        <w:tc>
          <w:tcPr>
            <w:tcW w:w="1838" w:type="dxa"/>
          </w:tcPr>
          <w:p w14:paraId="2237C13B" w14:textId="77777777" w:rsidR="00E91239" w:rsidRPr="00D63D1B" w:rsidRDefault="00E91239" w:rsidP="007F002B">
            <w:pPr>
              <w:spacing w:after="0" w:line="240" w:lineRule="auto"/>
              <w:jc w:val="center"/>
              <w:rPr>
                <w:i/>
                <w:sz w:val="22"/>
              </w:rPr>
            </w:pPr>
            <w:r w:rsidRPr="00D63D1B">
              <w:rPr>
                <w:i/>
                <w:sz w:val="22"/>
              </w:rPr>
              <w:t>2</w:t>
            </w:r>
          </w:p>
        </w:tc>
        <w:tc>
          <w:tcPr>
            <w:tcW w:w="6237" w:type="dxa"/>
          </w:tcPr>
          <w:p w14:paraId="4FFCC9ED" w14:textId="77777777" w:rsidR="00E91239" w:rsidRPr="00D63D1B" w:rsidRDefault="00E91239" w:rsidP="007F002B">
            <w:pPr>
              <w:spacing w:after="0" w:line="240" w:lineRule="auto"/>
              <w:jc w:val="center"/>
              <w:rPr>
                <w:i/>
                <w:sz w:val="22"/>
              </w:rPr>
            </w:pPr>
            <w:r w:rsidRPr="00D63D1B">
              <w:rPr>
                <w:i/>
                <w:sz w:val="22"/>
              </w:rPr>
              <w:t>3</w:t>
            </w:r>
          </w:p>
        </w:tc>
        <w:tc>
          <w:tcPr>
            <w:tcW w:w="6237" w:type="dxa"/>
          </w:tcPr>
          <w:p w14:paraId="2FDB6C9B" w14:textId="77777777" w:rsidR="00E91239" w:rsidRPr="00D63D1B" w:rsidRDefault="00E91239" w:rsidP="007F002B">
            <w:pPr>
              <w:spacing w:after="0" w:line="240" w:lineRule="auto"/>
              <w:jc w:val="center"/>
              <w:rPr>
                <w:i/>
                <w:sz w:val="22"/>
              </w:rPr>
            </w:pPr>
            <w:r w:rsidRPr="00D63D1B">
              <w:rPr>
                <w:i/>
                <w:sz w:val="22"/>
              </w:rPr>
              <w:t>4</w:t>
            </w:r>
          </w:p>
        </w:tc>
      </w:tr>
      <w:tr w:rsidR="007D75B3" w:rsidRPr="00D63D1B" w14:paraId="7BBAD9FC" w14:textId="77777777" w:rsidTr="00087817">
        <w:tc>
          <w:tcPr>
            <w:tcW w:w="709" w:type="dxa"/>
          </w:tcPr>
          <w:p w14:paraId="72C963FE" w14:textId="4136D7DD" w:rsidR="007D75B3" w:rsidRPr="007D75B3" w:rsidRDefault="007D75B3" w:rsidP="007D75B3">
            <w:pPr>
              <w:spacing w:after="0" w:line="240" w:lineRule="auto"/>
              <w:rPr>
                <w:b/>
                <w:bCs/>
                <w:sz w:val="22"/>
              </w:rPr>
            </w:pPr>
            <w:r w:rsidRPr="007D75B3">
              <w:rPr>
                <w:rFonts w:eastAsia="Times New Roman"/>
                <w:color w:val="000000"/>
                <w:sz w:val="22"/>
                <w:lang w:eastAsia="lt-LT"/>
              </w:rPr>
              <w:t>1.</w:t>
            </w:r>
          </w:p>
        </w:tc>
        <w:tc>
          <w:tcPr>
            <w:tcW w:w="1838" w:type="dxa"/>
          </w:tcPr>
          <w:p w14:paraId="330DEF80" w14:textId="6761642A" w:rsidR="007D75B3" w:rsidRPr="007D75B3" w:rsidRDefault="007D75B3" w:rsidP="007D75B3">
            <w:pPr>
              <w:spacing w:after="0" w:line="240" w:lineRule="auto"/>
              <w:rPr>
                <w:b/>
                <w:sz w:val="22"/>
              </w:rPr>
            </w:pPr>
            <w:r w:rsidRPr="007D75B3">
              <w:rPr>
                <w:rFonts w:eastAsia="Times New Roman"/>
                <w:color w:val="000000"/>
                <w:sz w:val="22"/>
                <w:lang w:eastAsia="lt-LT"/>
              </w:rPr>
              <w:t>Paskirtis</w:t>
            </w:r>
          </w:p>
        </w:tc>
        <w:tc>
          <w:tcPr>
            <w:tcW w:w="6237" w:type="dxa"/>
          </w:tcPr>
          <w:p w14:paraId="38A9CE74" w14:textId="7BE1CB4C" w:rsidR="007D75B3" w:rsidRPr="007D75B3" w:rsidRDefault="007D75B3" w:rsidP="007D75B3">
            <w:pPr>
              <w:spacing w:after="0" w:line="240" w:lineRule="auto"/>
              <w:rPr>
                <w:b/>
                <w:sz w:val="22"/>
              </w:rPr>
            </w:pPr>
            <w:r w:rsidRPr="007D75B3">
              <w:rPr>
                <w:rFonts w:eastAsia="Times New Roman"/>
                <w:color w:val="000000"/>
                <w:sz w:val="22"/>
                <w:lang w:eastAsia="lt-LT"/>
              </w:rPr>
              <w:t xml:space="preserve">Elgsenos tyrimų sistema, skirta smulkių graužikų (pelių ir žiurkių) elgesio stebėjimui (silpno apšvietimo ar tamsos sąlygomis) ir analizei. </w:t>
            </w:r>
          </w:p>
        </w:tc>
        <w:tc>
          <w:tcPr>
            <w:tcW w:w="6237" w:type="dxa"/>
          </w:tcPr>
          <w:p w14:paraId="65620085" w14:textId="419149CE" w:rsidR="007D75B3" w:rsidRPr="00587495" w:rsidRDefault="00587495" w:rsidP="007D75B3">
            <w:pPr>
              <w:spacing w:after="0" w:line="240" w:lineRule="auto"/>
              <w:rPr>
                <w:bCs/>
                <w:sz w:val="22"/>
              </w:rPr>
            </w:pPr>
            <w:r w:rsidRPr="00587495">
              <w:rPr>
                <w:bCs/>
                <w:sz w:val="22"/>
              </w:rPr>
              <w:t xml:space="preserve">nurodyti </w:t>
            </w:r>
            <w:r>
              <w:rPr>
                <w:bCs/>
                <w:sz w:val="22"/>
              </w:rPr>
              <w:t>sistemos</w:t>
            </w:r>
            <w:r w:rsidRPr="00587495">
              <w:rPr>
                <w:bCs/>
                <w:sz w:val="22"/>
              </w:rPr>
              <w:t xml:space="preserve"> pavadinimą, modelį, gamintoją -</w:t>
            </w:r>
          </w:p>
        </w:tc>
      </w:tr>
      <w:tr w:rsidR="00E91239" w:rsidRPr="00D63D1B" w14:paraId="1686D5C6" w14:textId="77777777" w:rsidTr="00087817">
        <w:tc>
          <w:tcPr>
            <w:tcW w:w="709" w:type="dxa"/>
          </w:tcPr>
          <w:p w14:paraId="4A49996C" w14:textId="3AA84D3D" w:rsidR="00E91239" w:rsidRPr="00E91239" w:rsidRDefault="00E91239" w:rsidP="00E91239">
            <w:pPr>
              <w:spacing w:after="0" w:line="240" w:lineRule="auto"/>
              <w:rPr>
                <w:sz w:val="22"/>
              </w:rPr>
            </w:pPr>
            <w:r w:rsidRPr="00E91239">
              <w:rPr>
                <w:rFonts w:eastAsia="Times New Roman"/>
                <w:color w:val="000000"/>
                <w:sz w:val="22"/>
                <w:lang w:eastAsia="lt-LT"/>
              </w:rPr>
              <w:t>2.</w:t>
            </w:r>
          </w:p>
        </w:tc>
        <w:tc>
          <w:tcPr>
            <w:tcW w:w="1838" w:type="dxa"/>
          </w:tcPr>
          <w:p w14:paraId="048FAE43" w14:textId="774891D8" w:rsidR="00E91239" w:rsidRPr="00E91239" w:rsidRDefault="00E91239" w:rsidP="00E91239">
            <w:pPr>
              <w:spacing w:after="0" w:line="240" w:lineRule="auto"/>
              <w:rPr>
                <w:sz w:val="22"/>
              </w:rPr>
            </w:pPr>
            <w:r w:rsidRPr="00E91239">
              <w:rPr>
                <w:rFonts w:eastAsia="Times New Roman"/>
                <w:color w:val="000000"/>
                <w:sz w:val="22"/>
                <w:lang w:eastAsia="lt-LT"/>
              </w:rPr>
              <w:t>Sistemos sudėtis</w:t>
            </w:r>
          </w:p>
        </w:tc>
        <w:tc>
          <w:tcPr>
            <w:tcW w:w="6237" w:type="dxa"/>
          </w:tcPr>
          <w:p w14:paraId="1C808691" w14:textId="77777777" w:rsidR="00E91239" w:rsidRPr="00E91239" w:rsidRDefault="00E91239" w:rsidP="00E91239">
            <w:pPr>
              <w:spacing w:after="0" w:line="240" w:lineRule="auto"/>
              <w:jc w:val="both"/>
              <w:rPr>
                <w:rFonts w:eastAsia="Times New Roman"/>
                <w:color w:val="000000"/>
                <w:sz w:val="22"/>
                <w:lang w:eastAsia="lt-LT"/>
              </w:rPr>
            </w:pPr>
            <w:r w:rsidRPr="00E91239">
              <w:rPr>
                <w:rFonts w:eastAsia="Times New Roman"/>
                <w:color w:val="000000"/>
                <w:sz w:val="22"/>
                <w:lang w:eastAsia="lt-LT"/>
              </w:rPr>
              <w:t>Sistema turi būti sudaryta iš šių dalių:</w:t>
            </w:r>
          </w:p>
          <w:p w14:paraId="0ED57CE8" w14:textId="5AA6E5C1" w:rsidR="00E91239" w:rsidRDefault="007D75B3" w:rsidP="00E91239">
            <w:pPr>
              <w:pStyle w:val="ListParagraph"/>
              <w:numPr>
                <w:ilvl w:val="1"/>
                <w:numId w:val="5"/>
              </w:numPr>
              <w:spacing w:after="0" w:line="240" w:lineRule="auto"/>
              <w:jc w:val="both"/>
              <w:rPr>
                <w:rFonts w:eastAsia="Times New Roman"/>
                <w:color w:val="000000"/>
                <w:sz w:val="22"/>
                <w:lang w:eastAsia="lt-LT"/>
              </w:rPr>
            </w:pPr>
            <w:r>
              <w:rPr>
                <w:rFonts w:eastAsia="Times New Roman"/>
                <w:color w:val="000000"/>
                <w:sz w:val="22"/>
                <w:lang w:eastAsia="lt-LT"/>
              </w:rPr>
              <w:t xml:space="preserve">  </w:t>
            </w:r>
            <w:r w:rsidR="00E91239" w:rsidRPr="00E91239">
              <w:rPr>
                <w:rFonts w:eastAsia="Times New Roman"/>
                <w:color w:val="000000"/>
                <w:sz w:val="22"/>
                <w:lang w:eastAsia="lt-LT"/>
              </w:rPr>
              <w:t>ne mažiau kaip dviejų narvų komplekto;</w:t>
            </w:r>
          </w:p>
          <w:p w14:paraId="5F17F2FD" w14:textId="57B30CFE" w:rsidR="00E91239" w:rsidRDefault="00E91239" w:rsidP="007D75B3">
            <w:pPr>
              <w:pStyle w:val="ListParagraph"/>
              <w:numPr>
                <w:ilvl w:val="1"/>
                <w:numId w:val="5"/>
              </w:numPr>
              <w:tabs>
                <w:tab w:val="left" w:pos="465"/>
              </w:tabs>
              <w:spacing w:after="0" w:line="240" w:lineRule="auto"/>
              <w:ind w:left="0" w:firstLine="0"/>
              <w:jc w:val="both"/>
              <w:rPr>
                <w:rFonts w:eastAsia="Times New Roman"/>
                <w:color w:val="000000"/>
                <w:sz w:val="22"/>
                <w:lang w:eastAsia="lt-LT"/>
              </w:rPr>
            </w:pPr>
            <w:r w:rsidRPr="00E91239">
              <w:rPr>
                <w:rFonts w:eastAsia="Times New Roman"/>
                <w:color w:val="000000"/>
                <w:sz w:val="22"/>
                <w:lang w:eastAsia="lt-LT"/>
              </w:rPr>
              <w:t>programinės įrangos skirtos gyvūnų elgsenos registravimui bei analizei;</w:t>
            </w:r>
          </w:p>
          <w:p w14:paraId="3E8A12BB" w14:textId="77777777" w:rsidR="00E91239" w:rsidRDefault="00E91239" w:rsidP="007D75B3">
            <w:pPr>
              <w:pStyle w:val="ListParagraph"/>
              <w:numPr>
                <w:ilvl w:val="1"/>
                <w:numId w:val="5"/>
              </w:numPr>
              <w:tabs>
                <w:tab w:val="left" w:pos="455"/>
              </w:tabs>
              <w:spacing w:after="0" w:line="240" w:lineRule="auto"/>
              <w:ind w:left="0" w:firstLine="0"/>
              <w:jc w:val="both"/>
              <w:rPr>
                <w:rFonts w:eastAsia="Times New Roman"/>
                <w:color w:val="000000"/>
                <w:sz w:val="22"/>
                <w:lang w:eastAsia="lt-LT"/>
              </w:rPr>
            </w:pPr>
            <w:r w:rsidRPr="00E91239">
              <w:rPr>
                <w:rFonts w:eastAsia="Times New Roman"/>
                <w:color w:val="000000"/>
                <w:sz w:val="22"/>
                <w:lang w:eastAsia="lt-LT"/>
              </w:rPr>
              <w:t>infraraudonųjų (IR) spindulių vaizdo fiksavimo įrangos (kamera ir IR spindulių LED apšvietimo moduliai);</w:t>
            </w:r>
          </w:p>
          <w:p w14:paraId="12527AD2" w14:textId="50352F68" w:rsidR="00E91239" w:rsidRDefault="00E91239" w:rsidP="00087817">
            <w:pPr>
              <w:pStyle w:val="ListParagraph"/>
              <w:numPr>
                <w:ilvl w:val="1"/>
                <w:numId w:val="5"/>
              </w:numPr>
              <w:tabs>
                <w:tab w:val="left" w:pos="465"/>
              </w:tabs>
              <w:spacing w:after="0" w:line="240" w:lineRule="auto"/>
              <w:ind w:left="0" w:firstLine="0"/>
              <w:jc w:val="both"/>
              <w:rPr>
                <w:rFonts w:eastAsia="Times New Roman"/>
                <w:color w:val="000000"/>
                <w:sz w:val="22"/>
                <w:lang w:eastAsia="lt-LT"/>
              </w:rPr>
            </w:pPr>
            <w:r w:rsidRPr="00E91239">
              <w:rPr>
                <w:rFonts w:eastAsia="Times New Roman"/>
                <w:color w:val="000000"/>
                <w:sz w:val="22"/>
                <w:lang w:eastAsia="lt-LT"/>
              </w:rPr>
              <w:t>kompiuterio, skirto vaizdo iš siūlomų narvų registravimui ir analizei;</w:t>
            </w:r>
          </w:p>
          <w:p w14:paraId="171CF4A5" w14:textId="7B8D226F" w:rsidR="00E91239" w:rsidRPr="00E91239" w:rsidRDefault="00E91239" w:rsidP="007D75B3">
            <w:pPr>
              <w:pStyle w:val="ListParagraph"/>
              <w:numPr>
                <w:ilvl w:val="1"/>
                <w:numId w:val="5"/>
              </w:numPr>
              <w:tabs>
                <w:tab w:val="left" w:pos="465"/>
              </w:tabs>
              <w:spacing w:after="0" w:line="240" w:lineRule="auto"/>
              <w:ind w:left="0" w:firstLine="0"/>
              <w:jc w:val="both"/>
              <w:rPr>
                <w:rFonts w:eastAsia="Times New Roman"/>
                <w:color w:val="000000"/>
                <w:sz w:val="22"/>
                <w:lang w:eastAsia="lt-LT"/>
              </w:rPr>
            </w:pPr>
            <w:r w:rsidRPr="00E91239">
              <w:rPr>
                <w:rFonts w:eastAsia="Times New Roman"/>
                <w:color w:val="000000"/>
                <w:sz w:val="22"/>
                <w:lang w:eastAsia="lt-LT"/>
              </w:rPr>
              <w:t>visų reikiamų jungčių (laidai, adapteriai, tvirtinimo detalės ir kt.) sistemos sujungimui.</w:t>
            </w:r>
          </w:p>
        </w:tc>
        <w:tc>
          <w:tcPr>
            <w:tcW w:w="6237" w:type="dxa"/>
          </w:tcPr>
          <w:p w14:paraId="4CE2092D" w14:textId="77777777" w:rsidR="00E91239" w:rsidRPr="00E91239" w:rsidRDefault="00E91239" w:rsidP="00E91239">
            <w:pPr>
              <w:spacing w:after="0" w:line="240" w:lineRule="auto"/>
              <w:rPr>
                <w:sz w:val="22"/>
              </w:rPr>
            </w:pPr>
          </w:p>
        </w:tc>
      </w:tr>
      <w:tr w:rsidR="00E91239" w:rsidRPr="00D63D1B" w14:paraId="49BA1AB4" w14:textId="77777777" w:rsidTr="00087817">
        <w:tc>
          <w:tcPr>
            <w:tcW w:w="709" w:type="dxa"/>
          </w:tcPr>
          <w:p w14:paraId="4DC3B8E9" w14:textId="5908276B" w:rsidR="00E91239" w:rsidRPr="00E91239" w:rsidRDefault="00E91239" w:rsidP="00E91239">
            <w:pPr>
              <w:spacing w:after="0" w:line="240" w:lineRule="auto"/>
              <w:rPr>
                <w:sz w:val="22"/>
              </w:rPr>
            </w:pPr>
            <w:r w:rsidRPr="00E91239">
              <w:rPr>
                <w:rFonts w:eastAsia="Times New Roman"/>
                <w:color w:val="000000"/>
                <w:sz w:val="22"/>
                <w:lang w:eastAsia="lt-LT"/>
              </w:rPr>
              <w:t>3.</w:t>
            </w:r>
          </w:p>
        </w:tc>
        <w:tc>
          <w:tcPr>
            <w:tcW w:w="1838" w:type="dxa"/>
          </w:tcPr>
          <w:p w14:paraId="6899B462" w14:textId="473524D1" w:rsidR="00E91239" w:rsidRPr="00E91239" w:rsidRDefault="00E91239" w:rsidP="00E91239">
            <w:pPr>
              <w:spacing w:after="0" w:line="240" w:lineRule="auto"/>
              <w:rPr>
                <w:sz w:val="22"/>
              </w:rPr>
            </w:pPr>
            <w:r w:rsidRPr="00E91239">
              <w:rPr>
                <w:rFonts w:eastAsia="Times New Roman"/>
                <w:color w:val="000000"/>
                <w:sz w:val="22"/>
                <w:lang w:eastAsia="lt-LT"/>
              </w:rPr>
              <w:t>Programinė įranga</w:t>
            </w:r>
          </w:p>
        </w:tc>
        <w:tc>
          <w:tcPr>
            <w:tcW w:w="6237" w:type="dxa"/>
          </w:tcPr>
          <w:p w14:paraId="6BAA0976" w14:textId="0B913519" w:rsidR="00E91239" w:rsidRPr="00E91239" w:rsidRDefault="00E91239" w:rsidP="00E91239">
            <w:pPr>
              <w:spacing w:after="0" w:line="240" w:lineRule="auto"/>
              <w:rPr>
                <w:sz w:val="22"/>
              </w:rPr>
            </w:pPr>
            <w:r w:rsidRPr="00E91239">
              <w:rPr>
                <w:rFonts w:eastAsia="Times New Roman"/>
                <w:color w:val="000000"/>
                <w:sz w:val="22"/>
                <w:lang w:eastAsia="lt-LT"/>
              </w:rPr>
              <w:t>Programinė įranga turi būti skirta gyvūnų (tarp jų – pelių ir žiurkių) elgsenos stebėjimui bei analizei.</w:t>
            </w:r>
          </w:p>
        </w:tc>
        <w:tc>
          <w:tcPr>
            <w:tcW w:w="6237" w:type="dxa"/>
          </w:tcPr>
          <w:p w14:paraId="7539E95A" w14:textId="77777777" w:rsidR="00E91239" w:rsidRPr="00E91239" w:rsidRDefault="00E91239" w:rsidP="00E91239">
            <w:pPr>
              <w:spacing w:after="0" w:line="240" w:lineRule="auto"/>
              <w:rPr>
                <w:sz w:val="22"/>
              </w:rPr>
            </w:pPr>
          </w:p>
        </w:tc>
      </w:tr>
      <w:tr w:rsidR="00E91239" w:rsidRPr="00D63D1B" w14:paraId="202DFF4A" w14:textId="77777777" w:rsidTr="00087817">
        <w:tc>
          <w:tcPr>
            <w:tcW w:w="709" w:type="dxa"/>
          </w:tcPr>
          <w:p w14:paraId="039F52B9" w14:textId="3D9030A9" w:rsidR="00E91239" w:rsidRPr="00E91239" w:rsidRDefault="00E91239" w:rsidP="00E91239">
            <w:pPr>
              <w:spacing w:after="0" w:line="240" w:lineRule="auto"/>
              <w:rPr>
                <w:sz w:val="22"/>
              </w:rPr>
            </w:pPr>
            <w:r w:rsidRPr="00E91239">
              <w:rPr>
                <w:rFonts w:eastAsia="Times New Roman"/>
                <w:color w:val="000000"/>
                <w:sz w:val="22"/>
                <w:lang w:eastAsia="lt-LT"/>
              </w:rPr>
              <w:t>4.</w:t>
            </w:r>
          </w:p>
        </w:tc>
        <w:tc>
          <w:tcPr>
            <w:tcW w:w="1838" w:type="dxa"/>
          </w:tcPr>
          <w:p w14:paraId="123522D4" w14:textId="3B9E4019" w:rsidR="00E91239" w:rsidRPr="00E91239" w:rsidRDefault="00E91239" w:rsidP="00E91239">
            <w:pPr>
              <w:spacing w:after="0" w:line="240" w:lineRule="auto"/>
              <w:rPr>
                <w:sz w:val="22"/>
              </w:rPr>
            </w:pPr>
            <w:r w:rsidRPr="00E91239">
              <w:rPr>
                <w:rFonts w:eastAsia="Times New Roman"/>
                <w:color w:val="000000"/>
                <w:sz w:val="22"/>
                <w:lang w:eastAsia="lt-LT"/>
              </w:rPr>
              <w:t>Programinės įrangos funkcijos</w:t>
            </w:r>
          </w:p>
        </w:tc>
        <w:tc>
          <w:tcPr>
            <w:tcW w:w="6237" w:type="dxa"/>
          </w:tcPr>
          <w:p w14:paraId="0E572C2C" w14:textId="77777777" w:rsidR="00205922" w:rsidRDefault="00E91239" w:rsidP="00205922">
            <w:pPr>
              <w:spacing w:after="0" w:line="240" w:lineRule="auto"/>
              <w:jc w:val="both"/>
              <w:rPr>
                <w:rFonts w:eastAsia="Times New Roman"/>
                <w:color w:val="000000"/>
                <w:sz w:val="22"/>
                <w:lang w:eastAsia="lt-LT"/>
              </w:rPr>
            </w:pPr>
            <w:r w:rsidRPr="00E91239">
              <w:rPr>
                <w:rFonts w:eastAsia="Times New Roman"/>
                <w:color w:val="000000"/>
                <w:sz w:val="22"/>
                <w:lang w:eastAsia="lt-LT"/>
              </w:rPr>
              <w:t>Programinėje įrangoje turi būti šios funkcijos:</w:t>
            </w:r>
          </w:p>
          <w:p w14:paraId="1421AA8A" w14:textId="706EEEAA" w:rsidR="00205922" w:rsidRDefault="00205922" w:rsidP="007D75B3">
            <w:pPr>
              <w:tabs>
                <w:tab w:val="left" w:pos="421"/>
              </w:tabs>
              <w:spacing w:after="0" w:line="240" w:lineRule="auto"/>
              <w:jc w:val="both"/>
              <w:rPr>
                <w:rFonts w:eastAsia="Times New Roman"/>
                <w:color w:val="000000"/>
                <w:sz w:val="22"/>
                <w:lang w:eastAsia="lt-LT"/>
              </w:rPr>
            </w:pPr>
            <w:r>
              <w:rPr>
                <w:rFonts w:eastAsia="Times New Roman"/>
                <w:color w:val="000000"/>
                <w:sz w:val="22"/>
                <w:lang w:eastAsia="lt-LT"/>
              </w:rPr>
              <w:t xml:space="preserve">4.1. </w:t>
            </w:r>
            <w:r w:rsidR="007D75B3">
              <w:rPr>
                <w:rFonts w:eastAsia="Times New Roman"/>
                <w:color w:val="000000"/>
                <w:sz w:val="22"/>
                <w:lang w:eastAsia="lt-LT"/>
              </w:rPr>
              <w:t xml:space="preserve"> </w:t>
            </w:r>
            <w:r w:rsidR="00E91239" w:rsidRPr="00205922">
              <w:rPr>
                <w:rFonts w:eastAsia="Times New Roman"/>
                <w:color w:val="000000"/>
                <w:sz w:val="22"/>
                <w:lang w:eastAsia="lt-LT"/>
              </w:rPr>
              <w:t>ne mažiau nei 10 gyvūnų sekimas nuolat sekant tik gyvūno padėtį – 1 sekimo taškas vienam gyvūnui;</w:t>
            </w:r>
          </w:p>
          <w:p w14:paraId="709449A9" w14:textId="6844B7E9" w:rsidR="00205922" w:rsidRDefault="00205922" w:rsidP="007D75B3">
            <w:pPr>
              <w:tabs>
                <w:tab w:val="left" w:pos="465"/>
              </w:tabs>
              <w:spacing w:after="0" w:line="240" w:lineRule="auto"/>
              <w:jc w:val="both"/>
              <w:rPr>
                <w:rFonts w:eastAsia="Times New Roman"/>
                <w:color w:val="000000"/>
                <w:sz w:val="22"/>
                <w:lang w:eastAsia="lt-LT"/>
              </w:rPr>
            </w:pPr>
            <w:r>
              <w:rPr>
                <w:rFonts w:eastAsia="Times New Roman"/>
                <w:color w:val="000000"/>
                <w:sz w:val="22"/>
                <w:lang w:eastAsia="lt-LT"/>
              </w:rPr>
              <w:t xml:space="preserve">4.2. </w:t>
            </w:r>
            <w:r w:rsidR="00E91239" w:rsidRPr="00205922">
              <w:rPr>
                <w:rFonts w:eastAsia="Times New Roman"/>
                <w:color w:val="000000"/>
                <w:sz w:val="22"/>
                <w:lang w:eastAsia="lt-LT"/>
              </w:rPr>
              <w:t>ne mažiau nei 2 gyvūnų sekimas nuolat sekant gyvūno padėtį bei orientaciją – ne mažiau nei 3 sekimo taškai sekamam gyvūnui („centras“, galva ir uodega);</w:t>
            </w:r>
          </w:p>
          <w:p w14:paraId="060A4ED5" w14:textId="0D9F254F" w:rsidR="00205922" w:rsidRDefault="00205922" w:rsidP="00205922">
            <w:pPr>
              <w:spacing w:after="0" w:line="240" w:lineRule="auto"/>
              <w:jc w:val="both"/>
              <w:rPr>
                <w:rFonts w:eastAsia="Times New Roman"/>
                <w:color w:val="000000"/>
                <w:sz w:val="22"/>
                <w:lang w:eastAsia="lt-LT"/>
              </w:rPr>
            </w:pPr>
            <w:r>
              <w:rPr>
                <w:rFonts w:eastAsia="Times New Roman"/>
                <w:color w:val="000000"/>
                <w:sz w:val="22"/>
                <w:lang w:eastAsia="lt-LT"/>
              </w:rPr>
              <w:t>4.3.</w:t>
            </w:r>
            <w:r w:rsidR="007D75B3">
              <w:rPr>
                <w:rFonts w:eastAsia="Times New Roman"/>
                <w:color w:val="000000"/>
                <w:sz w:val="22"/>
                <w:lang w:eastAsia="lt-LT"/>
              </w:rPr>
              <w:t xml:space="preserve"> </w:t>
            </w:r>
            <w:r>
              <w:rPr>
                <w:rFonts w:eastAsia="Times New Roman"/>
                <w:color w:val="000000"/>
                <w:sz w:val="22"/>
                <w:lang w:eastAsia="lt-LT"/>
              </w:rPr>
              <w:t xml:space="preserve"> </w:t>
            </w:r>
            <w:r w:rsidR="00E91239" w:rsidRPr="00205922">
              <w:rPr>
                <w:rFonts w:eastAsia="Times New Roman"/>
                <w:color w:val="000000"/>
                <w:sz w:val="22"/>
                <w:lang w:eastAsia="lt-LT"/>
              </w:rPr>
              <w:t xml:space="preserve">išorinių įrenginių valdymas per TTL/USB arba analogiškas jungtis; </w:t>
            </w:r>
          </w:p>
          <w:p w14:paraId="3D21103E" w14:textId="2D6702F8" w:rsidR="00205922" w:rsidRDefault="00205922" w:rsidP="00205922">
            <w:pPr>
              <w:spacing w:after="0" w:line="240" w:lineRule="auto"/>
              <w:jc w:val="both"/>
              <w:rPr>
                <w:rFonts w:eastAsia="Times New Roman"/>
                <w:color w:val="000000"/>
                <w:sz w:val="22"/>
                <w:lang w:eastAsia="lt-LT"/>
              </w:rPr>
            </w:pPr>
            <w:r>
              <w:rPr>
                <w:rFonts w:eastAsia="Times New Roman"/>
                <w:color w:val="000000"/>
                <w:sz w:val="22"/>
                <w:lang w:eastAsia="lt-LT"/>
              </w:rPr>
              <w:t>4.4.</w:t>
            </w:r>
            <w:r w:rsidR="007D75B3">
              <w:rPr>
                <w:rFonts w:eastAsia="Times New Roman"/>
                <w:color w:val="000000"/>
                <w:sz w:val="22"/>
                <w:lang w:eastAsia="lt-LT"/>
              </w:rPr>
              <w:t xml:space="preserve"> </w:t>
            </w:r>
            <w:r>
              <w:rPr>
                <w:rFonts w:eastAsia="Times New Roman"/>
                <w:color w:val="000000"/>
                <w:sz w:val="22"/>
                <w:lang w:eastAsia="lt-LT"/>
              </w:rPr>
              <w:t xml:space="preserve"> </w:t>
            </w:r>
            <w:r w:rsidR="00E91239" w:rsidRPr="00205922">
              <w:rPr>
                <w:rFonts w:eastAsia="Times New Roman"/>
                <w:color w:val="000000"/>
                <w:sz w:val="22"/>
                <w:lang w:eastAsia="lt-LT"/>
              </w:rPr>
              <w:t>kelių arenų sekimas (ne mažiau nei 4 zonų) vienu metu;</w:t>
            </w:r>
          </w:p>
          <w:p w14:paraId="539810D4" w14:textId="63E9B191" w:rsidR="00E91239" w:rsidRPr="00205922" w:rsidRDefault="00205922" w:rsidP="007D75B3">
            <w:pPr>
              <w:tabs>
                <w:tab w:val="left" w:pos="465"/>
              </w:tabs>
              <w:spacing w:after="0" w:line="240" w:lineRule="auto"/>
              <w:jc w:val="both"/>
              <w:rPr>
                <w:rFonts w:eastAsia="Times New Roman"/>
                <w:color w:val="000000"/>
                <w:sz w:val="22"/>
                <w:lang w:eastAsia="lt-LT"/>
              </w:rPr>
            </w:pPr>
            <w:r>
              <w:rPr>
                <w:rFonts w:eastAsia="Times New Roman"/>
                <w:color w:val="000000"/>
                <w:sz w:val="22"/>
                <w:lang w:eastAsia="lt-LT"/>
              </w:rPr>
              <w:t xml:space="preserve">4.5. </w:t>
            </w:r>
            <w:r w:rsidR="007D75B3">
              <w:rPr>
                <w:rFonts w:eastAsia="Times New Roman"/>
                <w:color w:val="000000"/>
                <w:sz w:val="22"/>
                <w:lang w:eastAsia="lt-LT"/>
              </w:rPr>
              <w:t xml:space="preserve"> </w:t>
            </w:r>
            <w:r w:rsidR="00E91239" w:rsidRPr="00205922">
              <w:rPr>
                <w:rFonts w:eastAsia="Times New Roman"/>
                <w:color w:val="000000"/>
                <w:sz w:val="22"/>
                <w:lang w:eastAsia="lt-LT"/>
              </w:rPr>
              <w:t xml:space="preserve">socialinės sąveikos ir elgesio atpažinimo moduliai; </w:t>
            </w:r>
          </w:p>
          <w:p w14:paraId="1B85EB85" w14:textId="0BCA6EB5" w:rsidR="00E91239" w:rsidRPr="00E91239" w:rsidRDefault="00E91239" w:rsidP="00E91239">
            <w:pPr>
              <w:spacing w:after="0" w:line="240" w:lineRule="auto"/>
              <w:jc w:val="both"/>
              <w:rPr>
                <w:sz w:val="22"/>
              </w:rPr>
            </w:pPr>
            <w:r w:rsidRPr="00E91239">
              <w:rPr>
                <w:rFonts w:eastAsia="Times New Roman"/>
                <w:color w:val="000000"/>
                <w:sz w:val="22"/>
                <w:lang w:eastAsia="lt-LT"/>
              </w:rPr>
              <w:t>Sistemoje turi būti funkcijos, skirtos elgesio duomenų sinchronizavimui su aplinkos įvykiais, ir galimybė pateikti realaus laiko stimulus per I/O valdymą.</w:t>
            </w:r>
          </w:p>
        </w:tc>
        <w:tc>
          <w:tcPr>
            <w:tcW w:w="6237" w:type="dxa"/>
          </w:tcPr>
          <w:p w14:paraId="7BA9123F" w14:textId="77777777" w:rsidR="00E91239" w:rsidRPr="00E91239" w:rsidRDefault="00E91239" w:rsidP="00E91239">
            <w:pPr>
              <w:spacing w:after="0" w:line="240" w:lineRule="auto"/>
              <w:rPr>
                <w:sz w:val="22"/>
              </w:rPr>
            </w:pPr>
          </w:p>
        </w:tc>
      </w:tr>
      <w:tr w:rsidR="00205922" w:rsidRPr="00D63D1B" w14:paraId="167CF2F1" w14:textId="77777777" w:rsidTr="00087817">
        <w:tc>
          <w:tcPr>
            <w:tcW w:w="709" w:type="dxa"/>
          </w:tcPr>
          <w:p w14:paraId="1FA76BDD" w14:textId="7498897B" w:rsidR="00205922" w:rsidRPr="00205922" w:rsidRDefault="00205922" w:rsidP="00205922">
            <w:pPr>
              <w:spacing w:after="0" w:line="240" w:lineRule="auto"/>
              <w:rPr>
                <w:sz w:val="22"/>
              </w:rPr>
            </w:pPr>
            <w:r w:rsidRPr="00205922">
              <w:rPr>
                <w:rFonts w:eastAsia="Times New Roman"/>
                <w:color w:val="000000"/>
                <w:sz w:val="22"/>
                <w:lang w:eastAsia="lt-LT"/>
              </w:rPr>
              <w:t>5.</w:t>
            </w:r>
          </w:p>
        </w:tc>
        <w:tc>
          <w:tcPr>
            <w:tcW w:w="1838" w:type="dxa"/>
          </w:tcPr>
          <w:p w14:paraId="74E1B6AD" w14:textId="7E3E2F93" w:rsidR="00205922" w:rsidRPr="00205922" w:rsidRDefault="00205922" w:rsidP="00205922">
            <w:pPr>
              <w:spacing w:after="0" w:line="240" w:lineRule="auto"/>
              <w:rPr>
                <w:sz w:val="22"/>
              </w:rPr>
            </w:pPr>
            <w:r w:rsidRPr="00205922">
              <w:rPr>
                <w:rFonts w:eastAsia="Times New Roman"/>
                <w:color w:val="000000"/>
                <w:sz w:val="22"/>
                <w:lang w:eastAsia="lt-LT"/>
              </w:rPr>
              <w:t>Programinės įrangos licencija</w:t>
            </w:r>
          </w:p>
        </w:tc>
        <w:tc>
          <w:tcPr>
            <w:tcW w:w="6237" w:type="dxa"/>
          </w:tcPr>
          <w:p w14:paraId="72BFFA6A" w14:textId="3F1D8422" w:rsidR="00205922" w:rsidRPr="00205922" w:rsidRDefault="00205922" w:rsidP="00205922">
            <w:pPr>
              <w:spacing w:after="0" w:line="240" w:lineRule="auto"/>
              <w:jc w:val="both"/>
              <w:rPr>
                <w:sz w:val="22"/>
              </w:rPr>
            </w:pPr>
            <w:r w:rsidRPr="00205922">
              <w:rPr>
                <w:rFonts w:eastAsia="Times New Roman"/>
                <w:color w:val="000000"/>
                <w:sz w:val="22"/>
                <w:lang w:eastAsia="lt-LT"/>
              </w:rPr>
              <w:t>Ne mažiau nei viena „floating“ tipo licencija – leidžianti naudoti programinę įrangą keliuose kompiuteriuose (pvz., duomenų surinkimas viename, analizė – kituose).</w:t>
            </w:r>
          </w:p>
        </w:tc>
        <w:tc>
          <w:tcPr>
            <w:tcW w:w="6237" w:type="dxa"/>
          </w:tcPr>
          <w:p w14:paraId="49F6A74C" w14:textId="3E808D4C" w:rsidR="00205922" w:rsidRPr="00205922" w:rsidRDefault="00205922" w:rsidP="00205922">
            <w:pPr>
              <w:spacing w:after="0" w:line="240" w:lineRule="auto"/>
              <w:rPr>
                <w:sz w:val="22"/>
              </w:rPr>
            </w:pPr>
          </w:p>
        </w:tc>
      </w:tr>
      <w:tr w:rsidR="00205922" w:rsidRPr="00D63D1B" w14:paraId="32CA325F" w14:textId="77777777" w:rsidTr="00087817">
        <w:tc>
          <w:tcPr>
            <w:tcW w:w="709" w:type="dxa"/>
          </w:tcPr>
          <w:p w14:paraId="5280C358" w14:textId="653DBAE7" w:rsidR="00205922" w:rsidRPr="00205922" w:rsidRDefault="00205922" w:rsidP="00205922">
            <w:pPr>
              <w:spacing w:after="0" w:line="240" w:lineRule="auto"/>
              <w:rPr>
                <w:sz w:val="22"/>
              </w:rPr>
            </w:pPr>
            <w:r w:rsidRPr="00205922">
              <w:rPr>
                <w:rFonts w:eastAsia="Times New Roman"/>
                <w:color w:val="000000"/>
                <w:sz w:val="22"/>
                <w:lang w:eastAsia="lt-LT"/>
              </w:rPr>
              <w:lastRenderedPageBreak/>
              <w:t>6.</w:t>
            </w:r>
          </w:p>
        </w:tc>
        <w:tc>
          <w:tcPr>
            <w:tcW w:w="1838" w:type="dxa"/>
          </w:tcPr>
          <w:p w14:paraId="30D2DEDC" w14:textId="61983292" w:rsidR="00205922" w:rsidRPr="00205922" w:rsidRDefault="00205922" w:rsidP="00205922">
            <w:pPr>
              <w:spacing w:after="0" w:line="240" w:lineRule="auto"/>
              <w:rPr>
                <w:sz w:val="22"/>
              </w:rPr>
            </w:pPr>
            <w:r w:rsidRPr="00205922">
              <w:rPr>
                <w:rFonts w:eastAsia="Times New Roman"/>
                <w:color w:val="000000"/>
                <w:sz w:val="22"/>
                <w:lang w:eastAsia="lt-LT"/>
              </w:rPr>
              <w:t>Narvai</w:t>
            </w:r>
          </w:p>
        </w:tc>
        <w:tc>
          <w:tcPr>
            <w:tcW w:w="6237" w:type="dxa"/>
          </w:tcPr>
          <w:p w14:paraId="24BC7A3C" w14:textId="4C94416B" w:rsidR="00205922" w:rsidRPr="00205922" w:rsidRDefault="007D75B3" w:rsidP="00205922">
            <w:pPr>
              <w:spacing w:after="0" w:line="240" w:lineRule="auto"/>
              <w:rPr>
                <w:sz w:val="22"/>
              </w:rPr>
            </w:pPr>
            <w:r>
              <w:rPr>
                <w:rFonts w:eastAsia="Times New Roman"/>
                <w:color w:val="000000"/>
                <w:sz w:val="22"/>
                <w:lang w:eastAsia="lt-LT"/>
              </w:rPr>
              <w:t xml:space="preserve">6.1. </w:t>
            </w:r>
            <w:r w:rsidR="00205922" w:rsidRPr="00205922">
              <w:rPr>
                <w:rFonts w:eastAsia="Times New Roman"/>
                <w:color w:val="000000"/>
                <w:sz w:val="22"/>
                <w:lang w:eastAsia="lt-LT"/>
              </w:rPr>
              <w:t xml:space="preserve">Sistema komplektuojama su ne mažiau nei 2 narvais. </w:t>
            </w:r>
            <w:r w:rsidR="00205922" w:rsidRPr="00205922">
              <w:rPr>
                <w:rFonts w:eastAsia="Times New Roman"/>
                <w:color w:val="000000"/>
                <w:sz w:val="22"/>
                <w:lang w:eastAsia="lt-LT"/>
              </w:rPr>
              <w:br/>
            </w:r>
            <w:r>
              <w:rPr>
                <w:rFonts w:eastAsia="Times New Roman"/>
                <w:color w:val="000000"/>
                <w:sz w:val="22"/>
                <w:lang w:eastAsia="lt-LT"/>
              </w:rPr>
              <w:t xml:space="preserve">6.2. </w:t>
            </w:r>
            <w:r w:rsidR="00205922" w:rsidRPr="00205922">
              <w:rPr>
                <w:rFonts w:eastAsia="Times New Roman"/>
                <w:color w:val="000000"/>
                <w:sz w:val="22"/>
                <w:lang w:eastAsia="lt-LT"/>
              </w:rPr>
              <w:t>Narvo dydis ne mažesnis nei 45 cm x 45 cm (ilgis x plotis).</w:t>
            </w:r>
          </w:p>
        </w:tc>
        <w:tc>
          <w:tcPr>
            <w:tcW w:w="6237" w:type="dxa"/>
          </w:tcPr>
          <w:p w14:paraId="6DAA213E" w14:textId="77777777" w:rsidR="00205922" w:rsidRPr="00205922" w:rsidRDefault="00205922" w:rsidP="00205922">
            <w:pPr>
              <w:spacing w:after="0" w:line="240" w:lineRule="auto"/>
              <w:rPr>
                <w:sz w:val="22"/>
              </w:rPr>
            </w:pPr>
          </w:p>
        </w:tc>
      </w:tr>
      <w:tr w:rsidR="00205922" w:rsidRPr="00D63D1B" w14:paraId="5D250679" w14:textId="77777777" w:rsidTr="00087817">
        <w:tc>
          <w:tcPr>
            <w:tcW w:w="709" w:type="dxa"/>
          </w:tcPr>
          <w:p w14:paraId="11FB4141" w14:textId="65D15784" w:rsidR="00205922" w:rsidRPr="00205922" w:rsidRDefault="00205922" w:rsidP="00205922">
            <w:pPr>
              <w:spacing w:after="0" w:line="240" w:lineRule="auto"/>
              <w:rPr>
                <w:sz w:val="22"/>
              </w:rPr>
            </w:pPr>
            <w:r w:rsidRPr="00205922">
              <w:rPr>
                <w:rFonts w:eastAsia="Times New Roman"/>
                <w:color w:val="000000"/>
                <w:sz w:val="22"/>
                <w:lang w:eastAsia="lt-LT"/>
              </w:rPr>
              <w:t>7.</w:t>
            </w:r>
          </w:p>
        </w:tc>
        <w:tc>
          <w:tcPr>
            <w:tcW w:w="1838" w:type="dxa"/>
          </w:tcPr>
          <w:p w14:paraId="6F030CD0" w14:textId="3A71FF08" w:rsidR="00205922" w:rsidRPr="00205922" w:rsidRDefault="00205922" w:rsidP="00205922">
            <w:pPr>
              <w:spacing w:after="0" w:line="240" w:lineRule="auto"/>
              <w:rPr>
                <w:sz w:val="22"/>
              </w:rPr>
            </w:pPr>
            <w:r w:rsidRPr="00205922">
              <w:rPr>
                <w:rFonts w:eastAsia="Times New Roman"/>
                <w:color w:val="000000"/>
                <w:sz w:val="22"/>
                <w:lang w:eastAsia="lt-LT"/>
              </w:rPr>
              <w:t>Narvų įranga</w:t>
            </w:r>
          </w:p>
        </w:tc>
        <w:tc>
          <w:tcPr>
            <w:tcW w:w="6237" w:type="dxa"/>
          </w:tcPr>
          <w:p w14:paraId="22A0EEBB" w14:textId="77777777" w:rsidR="00205922" w:rsidRDefault="00205922" w:rsidP="007D75B3">
            <w:pPr>
              <w:pStyle w:val="ListParagraph"/>
              <w:numPr>
                <w:ilvl w:val="1"/>
                <w:numId w:val="8"/>
              </w:numPr>
              <w:tabs>
                <w:tab w:val="left" w:pos="465"/>
              </w:tabs>
              <w:spacing w:after="0" w:line="240" w:lineRule="auto"/>
              <w:ind w:left="0" w:firstLine="0"/>
              <w:jc w:val="both"/>
              <w:rPr>
                <w:rFonts w:eastAsia="Times New Roman"/>
                <w:color w:val="000000"/>
                <w:sz w:val="22"/>
                <w:lang w:eastAsia="lt-LT"/>
              </w:rPr>
            </w:pPr>
            <w:r w:rsidRPr="00205922">
              <w:rPr>
                <w:rFonts w:eastAsia="Times New Roman"/>
                <w:color w:val="000000"/>
                <w:sz w:val="22"/>
                <w:lang w:eastAsia="lt-LT"/>
              </w:rPr>
              <w:t>Kiekviename narve turi būti sumontuotas LED apšvietimas ir vaizdo fiksavimo kamera;</w:t>
            </w:r>
          </w:p>
          <w:p w14:paraId="427F5612" w14:textId="6A4BD6F3" w:rsidR="00205922" w:rsidRDefault="00205922" w:rsidP="007D75B3">
            <w:pPr>
              <w:pStyle w:val="ListParagraph"/>
              <w:numPr>
                <w:ilvl w:val="1"/>
                <w:numId w:val="8"/>
              </w:numPr>
              <w:tabs>
                <w:tab w:val="left" w:pos="465"/>
              </w:tabs>
              <w:spacing w:after="0" w:line="240" w:lineRule="auto"/>
              <w:ind w:left="40" w:hanging="40"/>
              <w:jc w:val="both"/>
              <w:rPr>
                <w:rFonts w:eastAsia="Times New Roman"/>
                <w:color w:val="000000"/>
                <w:sz w:val="22"/>
                <w:lang w:eastAsia="lt-LT"/>
              </w:rPr>
            </w:pPr>
            <w:r w:rsidRPr="00205922">
              <w:rPr>
                <w:rFonts w:eastAsia="Times New Roman"/>
                <w:color w:val="000000"/>
                <w:sz w:val="22"/>
                <w:lang w:eastAsia="lt-LT"/>
              </w:rPr>
              <w:t>Narvai turi būti su maitinimo moduliais, IR pralaidžiomis slėptuvėmis, laižymo jutikliais (</w:t>
            </w:r>
            <w:r w:rsidRPr="00205922">
              <w:rPr>
                <w:rFonts w:eastAsia="Times New Roman"/>
                <w:i/>
                <w:iCs/>
                <w:color w:val="000000"/>
                <w:sz w:val="22"/>
                <w:lang w:eastAsia="lt-LT"/>
              </w:rPr>
              <w:t>angl. lickometer</w:t>
            </w:r>
            <w:r w:rsidRPr="00205922">
              <w:rPr>
                <w:rFonts w:eastAsia="Times New Roman"/>
                <w:color w:val="000000"/>
                <w:sz w:val="22"/>
                <w:lang w:eastAsia="lt-LT"/>
              </w:rPr>
              <w:t>), buteliukų laikikliais ir pritaikytais buteliais bei šėryklomis</w:t>
            </w:r>
            <w:r>
              <w:rPr>
                <w:rFonts w:eastAsia="Times New Roman"/>
                <w:color w:val="000000"/>
                <w:sz w:val="22"/>
                <w:lang w:eastAsia="lt-LT"/>
              </w:rPr>
              <w:t>;</w:t>
            </w:r>
          </w:p>
          <w:p w14:paraId="41517C8B" w14:textId="6A63F5E0" w:rsidR="00205922" w:rsidRDefault="00205922" w:rsidP="007D75B3">
            <w:pPr>
              <w:pStyle w:val="ListParagraph"/>
              <w:numPr>
                <w:ilvl w:val="1"/>
                <w:numId w:val="8"/>
              </w:numPr>
              <w:tabs>
                <w:tab w:val="left" w:pos="465"/>
              </w:tabs>
              <w:spacing w:after="0" w:line="240" w:lineRule="auto"/>
              <w:ind w:left="40" w:hanging="40"/>
              <w:jc w:val="both"/>
              <w:rPr>
                <w:rFonts w:eastAsia="Times New Roman"/>
                <w:color w:val="000000"/>
                <w:sz w:val="22"/>
                <w:lang w:eastAsia="lt-LT"/>
              </w:rPr>
            </w:pPr>
            <w:r w:rsidRPr="00205922">
              <w:rPr>
                <w:rFonts w:eastAsia="Times New Roman"/>
                <w:color w:val="000000"/>
                <w:sz w:val="22"/>
                <w:lang w:eastAsia="lt-LT"/>
              </w:rPr>
              <w:t>Narvuose turi būti sienelės su ventiliacijos, maitinimo ir stebėjimo angomis</w:t>
            </w:r>
            <w:r>
              <w:rPr>
                <w:rFonts w:eastAsia="Times New Roman"/>
                <w:color w:val="000000"/>
                <w:sz w:val="22"/>
                <w:lang w:eastAsia="lt-LT"/>
              </w:rPr>
              <w:t>;</w:t>
            </w:r>
          </w:p>
          <w:p w14:paraId="28822E34" w14:textId="77777777" w:rsidR="00205922" w:rsidRDefault="00205922" w:rsidP="007D75B3">
            <w:pPr>
              <w:pStyle w:val="ListParagraph"/>
              <w:numPr>
                <w:ilvl w:val="1"/>
                <w:numId w:val="8"/>
              </w:numPr>
              <w:tabs>
                <w:tab w:val="left" w:pos="465"/>
              </w:tabs>
              <w:spacing w:after="0" w:line="240" w:lineRule="auto"/>
              <w:ind w:left="40" w:hanging="40"/>
              <w:jc w:val="both"/>
              <w:rPr>
                <w:rFonts w:eastAsia="Times New Roman"/>
                <w:color w:val="000000"/>
                <w:sz w:val="22"/>
                <w:lang w:eastAsia="lt-LT"/>
              </w:rPr>
            </w:pPr>
            <w:r w:rsidRPr="00205922">
              <w:rPr>
                <w:rFonts w:eastAsia="Times New Roman"/>
                <w:color w:val="000000"/>
                <w:sz w:val="22"/>
                <w:lang w:eastAsia="lt-LT"/>
              </w:rPr>
              <w:t>Narvo dangtis turi būti modulinis, leidžiantis vartotojui laisvai konfigūruoti ir modifikuoti įrangos komplektaciją pagal tyrimo poreikius</w:t>
            </w:r>
            <w:r>
              <w:rPr>
                <w:rFonts w:eastAsia="Times New Roman"/>
                <w:color w:val="000000"/>
                <w:sz w:val="22"/>
                <w:lang w:eastAsia="lt-LT"/>
              </w:rPr>
              <w:t>;</w:t>
            </w:r>
          </w:p>
          <w:p w14:paraId="630F7C39" w14:textId="42B4ADF3" w:rsidR="00205922" w:rsidRPr="00205922" w:rsidRDefault="00205922" w:rsidP="007D75B3">
            <w:pPr>
              <w:pStyle w:val="ListParagraph"/>
              <w:numPr>
                <w:ilvl w:val="1"/>
                <w:numId w:val="8"/>
              </w:numPr>
              <w:tabs>
                <w:tab w:val="left" w:pos="465"/>
              </w:tabs>
              <w:spacing w:after="0" w:line="240" w:lineRule="auto"/>
              <w:ind w:left="40" w:hanging="40"/>
              <w:jc w:val="both"/>
              <w:rPr>
                <w:rFonts w:eastAsia="Times New Roman"/>
                <w:color w:val="000000"/>
                <w:sz w:val="22"/>
                <w:lang w:eastAsia="lt-LT"/>
              </w:rPr>
            </w:pPr>
            <w:r w:rsidRPr="00205922">
              <w:rPr>
                <w:rFonts w:eastAsia="Times New Roman"/>
                <w:color w:val="000000"/>
                <w:sz w:val="22"/>
                <w:lang w:eastAsia="lt-LT"/>
              </w:rPr>
              <w:t>Turi būti pateikti matiniai juodi ir balti grindų įdėklai.</w:t>
            </w:r>
          </w:p>
        </w:tc>
        <w:tc>
          <w:tcPr>
            <w:tcW w:w="6237" w:type="dxa"/>
          </w:tcPr>
          <w:p w14:paraId="641D8FDD" w14:textId="77777777" w:rsidR="00205922" w:rsidRPr="00205922" w:rsidRDefault="00205922" w:rsidP="00205922">
            <w:pPr>
              <w:spacing w:after="0" w:line="240" w:lineRule="auto"/>
              <w:rPr>
                <w:sz w:val="22"/>
              </w:rPr>
            </w:pPr>
          </w:p>
        </w:tc>
      </w:tr>
      <w:tr w:rsidR="00205922" w:rsidRPr="00D63D1B" w14:paraId="3B4F65CD" w14:textId="77777777" w:rsidTr="00087817">
        <w:tc>
          <w:tcPr>
            <w:tcW w:w="709" w:type="dxa"/>
          </w:tcPr>
          <w:p w14:paraId="70762D17" w14:textId="045D3BAC" w:rsidR="00205922" w:rsidRPr="00205922" w:rsidRDefault="00205922" w:rsidP="00205922">
            <w:pPr>
              <w:spacing w:after="0" w:line="240" w:lineRule="auto"/>
              <w:rPr>
                <w:sz w:val="22"/>
              </w:rPr>
            </w:pPr>
            <w:r w:rsidRPr="00205922">
              <w:rPr>
                <w:rFonts w:eastAsia="Times New Roman"/>
                <w:color w:val="000000"/>
                <w:sz w:val="22"/>
                <w:lang w:eastAsia="lt-LT"/>
              </w:rPr>
              <w:t>8.</w:t>
            </w:r>
          </w:p>
        </w:tc>
        <w:tc>
          <w:tcPr>
            <w:tcW w:w="1838" w:type="dxa"/>
          </w:tcPr>
          <w:p w14:paraId="00ACC318" w14:textId="7642A742" w:rsidR="00205922" w:rsidRPr="00205922" w:rsidRDefault="00205922" w:rsidP="00205922">
            <w:pPr>
              <w:spacing w:after="0" w:line="240" w:lineRule="auto"/>
              <w:rPr>
                <w:sz w:val="22"/>
              </w:rPr>
            </w:pPr>
            <w:r w:rsidRPr="00205922">
              <w:rPr>
                <w:rFonts w:eastAsia="Times New Roman"/>
                <w:color w:val="000000"/>
                <w:sz w:val="22"/>
                <w:lang w:eastAsia="lt-LT"/>
              </w:rPr>
              <w:t>Kamera</w:t>
            </w:r>
          </w:p>
        </w:tc>
        <w:tc>
          <w:tcPr>
            <w:tcW w:w="6237" w:type="dxa"/>
          </w:tcPr>
          <w:p w14:paraId="7EC52D62" w14:textId="3F7F5394" w:rsidR="00205922" w:rsidRPr="00087817" w:rsidRDefault="00205922" w:rsidP="00087817">
            <w:pPr>
              <w:spacing w:after="0"/>
              <w:jc w:val="both"/>
              <w:rPr>
                <w:rFonts w:eastAsia="Times New Roman"/>
                <w:color w:val="000000"/>
                <w:sz w:val="22"/>
                <w:lang w:eastAsia="lt-LT"/>
              </w:rPr>
            </w:pPr>
            <w:r w:rsidRPr="00205922">
              <w:rPr>
                <w:rFonts w:eastAsia="Times New Roman"/>
                <w:color w:val="000000"/>
                <w:sz w:val="22"/>
                <w:lang w:eastAsia="lt-LT"/>
              </w:rPr>
              <w:t xml:space="preserve">Ne mažiau kaip viena monochrominė IR spinduliuotei jautri kamera su objektyvu ir IR filtru. Kamera turi būti tinkama vaizdo registravimui tamsoje (esant IR apšvietimui). </w:t>
            </w:r>
          </w:p>
        </w:tc>
        <w:tc>
          <w:tcPr>
            <w:tcW w:w="6237" w:type="dxa"/>
          </w:tcPr>
          <w:p w14:paraId="6D6AF53F" w14:textId="77777777" w:rsidR="00205922" w:rsidRPr="00205922" w:rsidRDefault="00205922" w:rsidP="00205922">
            <w:pPr>
              <w:spacing w:after="0" w:line="240" w:lineRule="auto"/>
              <w:rPr>
                <w:sz w:val="22"/>
              </w:rPr>
            </w:pPr>
          </w:p>
        </w:tc>
      </w:tr>
      <w:tr w:rsidR="00205922" w:rsidRPr="00D63D1B" w14:paraId="020126BE" w14:textId="77777777" w:rsidTr="00087817">
        <w:tc>
          <w:tcPr>
            <w:tcW w:w="709" w:type="dxa"/>
          </w:tcPr>
          <w:p w14:paraId="7001434F" w14:textId="6C641B93" w:rsidR="00205922" w:rsidRPr="00205922" w:rsidRDefault="00205922" w:rsidP="00205922">
            <w:pPr>
              <w:spacing w:after="0" w:line="240" w:lineRule="auto"/>
              <w:rPr>
                <w:sz w:val="22"/>
              </w:rPr>
            </w:pPr>
            <w:r w:rsidRPr="00205922">
              <w:rPr>
                <w:rFonts w:eastAsia="Times New Roman"/>
                <w:color w:val="000000"/>
                <w:sz w:val="22"/>
                <w:lang w:eastAsia="lt-LT"/>
              </w:rPr>
              <w:t>9.</w:t>
            </w:r>
          </w:p>
        </w:tc>
        <w:tc>
          <w:tcPr>
            <w:tcW w:w="1838" w:type="dxa"/>
          </w:tcPr>
          <w:p w14:paraId="7B8025BB" w14:textId="4DBE2B9B" w:rsidR="00205922" w:rsidRPr="00205922" w:rsidRDefault="00205922" w:rsidP="00205922">
            <w:pPr>
              <w:spacing w:after="0" w:line="240" w:lineRule="auto"/>
              <w:rPr>
                <w:sz w:val="22"/>
              </w:rPr>
            </w:pPr>
            <w:r w:rsidRPr="00205922">
              <w:rPr>
                <w:rFonts w:eastAsia="Times New Roman"/>
                <w:color w:val="000000"/>
                <w:sz w:val="22"/>
                <w:lang w:eastAsia="lt-LT"/>
              </w:rPr>
              <w:t>IR apšvietimo modulis</w:t>
            </w:r>
          </w:p>
        </w:tc>
        <w:tc>
          <w:tcPr>
            <w:tcW w:w="6237" w:type="dxa"/>
          </w:tcPr>
          <w:p w14:paraId="7E3476D5" w14:textId="58C9D83E" w:rsidR="00205922" w:rsidRPr="00205922" w:rsidRDefault="00205922" w:rsidP="00205922">
            <w:pPr>
              <w:spacing w:after="0" w:line="240" w:lineRule="auto"/>
              <w:rPr>
                <w:sz w:val="22"/>
              </w:rPr>
            </w:pPr>
            <w:r w:rsidRPr="00205922">
              <w:rPr>
                <w:rFonts w:eastAsia="Times New Roman"/>
                <w:color w:val="000000"/>
                <w:sz w:val="22"/>
                <w:lang w:eastAsia="lt-LT"/>
              </w:rPr>
              <w:t>Turi būti pristatomas dvigubas IR LED apšvietimo modulis (arba analogiškas), užtikrinantis tolygų apšvietimą reikalingą gyvūnų elgsenos registravimui tamsoje.</w:t>
            </w:r>
          </w:p>
        </w:tc>
        <w:tc>
          <w:tcPr>
            <w:tcW w:w="6237" w:type="dxa"/>
          </w:tcPr>
          <w:p w14:paraId="3DBFCBFB" w14:textId="77777777" w:rsidR="00205922" w:rsidRPr="00205922" w:rsidRDefault="00205922" w:rsidP="00205922">
            <w:pPr>
              <w:spacing w:after="0" w:line="240" w:lineRule="auto"/>
              <w:rPr>
                <w:sz w:val="22"/>
              </w:rPr>
            </w:pPr>
          </w:p>
        </w:tc>
      </w:tr>
      <w:tr w:rsidR="00205922" w:rsidRPr="00D63D1B" w14:paraId="2D43F0F9" w14:textId="77777777" w:rsidTr="00087817">
        <w:tc>
          <w:tcPr>
            <w:tcW w:w="709" w:type="dxa"/>
          </w:tcPr>
          <w:p w14:paraId="0137F03D" w14:textId="71758C5A" w:rsidR="00205922" w:rsidRPr="00205922" w:rsidRDefault="00205922" w:rsidP="00205922">
            <w:pPr>
              <w:spacing w:after="0" w:line="240" w:lineRule="auto"/>
              <w:rPr>
                <w:sz w:val="22"/>
              </w:rPr>
            </w:pPr>
            <w:r w:rsidRPr="00205922">
              <w:rPr>
                <w:rFonts w:eastAsia="Times New Roman"/>
                <w:color w:val="000000"/>
                <w:sz w:val="22"/>
                <w:lang w:eastAsia="lt-LT"/>
              </w:rPr>
              <w:t>10.</w:t>
            </w:r>
          </w:p>
        </w:tc>
        <w:tc>
          <w:tcPr>
            <w:tcW w:w="1838" w:type="dxa"/>
          </w:tcPr>
          <w:p w14:paraId="5A0803E4" w14:textId="31A6FADB" w:rsidR="00205922" w:rsidRPr="00205922" w:rsidRDefault="00205922" w:rsidP="00205922">
            <w:pPr>
              <w:spacing w:after="0" w:line="240" w:lineRule="auto"/>
              <w:rPr>
                <w:sz w:val="22"/>
              </w:rPr>
            </w:pPr>
            <w:r w:rsidRPr="00205922">
              <w:rPr>
                <w:rFonts w:eastAsia="Times New Roman"/>
                <w:color w:val="000000"/>
                <w:sz w:val="22"/>
                <w:lang w:eastAsia="lt-LT"/>
              </w:rPr>
              <w:t>Kompiuteris</w:t>
            </w:r>
          </w:p>
        </w:tc>
        <w:tc>
          <w:tcPr>
            <w:tcW w:w="6237" w:type="dxa"/>
          </w:tcPr>
          <w:p w14:paraId="2DF806E6" w14:textId="07F5C3EF" w:rsidR="00205922" w:rsidRPr="00205922" w:rsidRDefault="00205922" w:rsidP="00205922">
            <w:pPr>
              <w:spacing w:after="0" w:line="240" w:lineRule="auto"/>
              <w:jc w:val="both"/>
              <w:rPr>
                <w:sz w:val="22"/>
              </w:rPr>
            </w:pPr>
            <w:r w:rsidRPr="00205922">
              <w:rPr>
                <w:rFonts w:eastAsia="Times New Roman"/>
                <w:color w:val="000000"/>
                <w:sz w:val="22"/>
                <w:lang w:eastAsia="lt-LT"/>
              </w:rPr>
              <w:t>Turi būti pristatomas kompiuteris su monitoriumi, klaviatūra ir pele, kurio parametrai atitinka gyvūnų elgsenos analizės programos instaliavimui rekomenduojamo kompiuterio parametrus ir turėtų ne blogesnę nei NVIDIA RTX vaizdo plokštę (arba analogišką), GigE PoE tinklo plokštę, USB prailgintuvą, USB I/O valdiklį.</w:t>
            </w:r>
          </w:p>
        </w:tc>
        <w:tc>
          <w:tcPr>
            <w:tcW w:w="6237" w:type="dxa"/>
          </w:tcPr>
          <w:p w14:paraId="1F2D708F" w14:textId="77777777" w:rsidR="00205922" w:rsidRPr="00205922" w:rsidRDefault="00205922" w:rsidP="00205922">
            <w:pPr>
              <w:spacing w:after="0" w:line="240" w:lineRule="auto"/>
              <w:rPr>
                <w:sz w:val="22"/>
              </w:rPr>
            </w:pPr>
          </w:p>
        </w:tc>
      </w:tr>
      <w:tr w:rsidR="00205922" w:rsidRPr="00D63D1B" w14:paraId="2832EA87" w14:textId="77777777" w:rsidTr="00087817">
        <w:tc>
          <w:tcPr>
            <w:tcW w:w="709" w:type="dxa"/>
          </w:tcPr>
          <w:p w14:paraId="22803DD3" w14:textId="72B4383B" w:rsidR="00205922" w:rsidRPr="00205922" w:rsidRDefault="00205922" w:rsidP="00205922">
            <w:pPr>
              <w:spacing w:after="0" w:line="240" w:lineRule="auto"/>
              <w:rPr>
                <w:sz w:val="22"/>
              </w:rPr>
            </w:pPr>
            <w:r w:rsidRPr="00205922">
              <w:rPr>
                <w:rFonts w:eastAsia="Times New Roman"/>
                <w:color w:val="000000"/>
                <w:sz w:val="22"/>
                <w:lang w:eastAsia="lt-LT"/>
              </w:rPr>
              <w:t>11.</w:t>
            </w:r>
          </w:p>
        </w:tc>
        <w:tc>
          <w:tcPr>
            <w:tcW w:w="1838" w:type="dxa"/>
          </w:tcPr>
          <w:p w14:paraId="2CD0986D" w14:textId="142419FC" w:rsidR="00205922" w:rsidRPr="00205922" w:rsidRDefault="00205922" w:rsidP="00205922">
            <w:pPr>
              <w:spacing w:after="0" w:line="240" w:lineRule="auto"/>
              <w:rPr>
                <w:sz w:val="22"/>
              </w:rPr>
            </w:pPr>
            <w:r w:rsidRPr="00205922">
              <w:rPr>
                <w:rFonts w:eastAsia="Times New Roman"/>
                <w:color w:val="000000"/>
                <w:sz w:val="22"/>
                <w:lang w:eastAsia="lt-LT"/>
              </w:rPr>
              <w:t>El. maitinimas</w:t>
            </w:r>
          </w:p>
        </w:tc>
        <w:tc>
          <w:tcPr>
            <w:tcW w:w="6237" w:type="dxa"/>
          </w:tcPr>
          <w:p w14:paraId="59746018" w14:textId="16DF7F1B" w:rsidR="00205922" w:rsidRPr="00205922" w:rsidRDefault="00205922" w:rsidP="00205922">
            <w:pPr>
              <w:spacing w:after="0" w:line="240" w:lineRule="auto"/>
              <w:jc w:val="both"/>
              <w:rPr>
                <w:sz w:val="22"/>
              </w:rPr>
            </w:pPr>
            <w:r w:rsidRPr="00205922">
              <w:rPr>
                <w:rFonts w:eastAsia="Times New Roman"/>
                <w:color w:val="000000"/>
                <w:sz w:val="22"/>
                <w:lang w:eastAsia="lt-LT"/>
              </w:rPr>
              <w:t>Įranga turi būti jungiama į 220 V, 50 Hz tinklą.</w:t>
            </w:r>
          </w:p>
        </w:tc>
        <w:tc>
          <w:tcPr>
            <w:tcW w:w="6237" w:type="dxa"/>
          </w:tcPr>
          <w:p w14:paraId="60975208" w14:textId="77777777" w:rsidR="00205922" w:rsidRPr="00205922" w:rsidRDefault="00205922" w:rsidP="00205922">
            <w:pPr>
              <w:spacing w:after="0" w:line="240" w:lineRule="auto"/>
              <w:rPr>
                <w:sz w:val="22"/>
              </w:rPr>
            </w:pPr>
          </w:p>
        </w:tc>
      </w:tr>
      <w:tr w:rsidR="00205922" w:rsidRPr="00D63D1B" w14:paraId="08680722" w14:textId="77777777" w:rsidTr="00087817">
        <w:trPr>
          <w:trHeight w:val="58"/>
        </w:trPr>
        <w:tc>
          <w:tcPr>
            <w:tcW w:w="709" w:type="dxa"/>
          </w:tcPr>
          <w:p w14:paraId="445C0CEB" w14:textId="25B06614" w:rsidR="00205922" w:rsidRPr="00205922" w:rsidRDefault="00205922" w:rsidP="00205922">
            <w:pPr>
              <w:spacing w:after="0" w:line="240" w:lineRule="auto"/>
              <w:rPr>
                <w:sz w:val="22"/>
              </w:rPr>
            </w:pPr>
            <w:r w:rsidRPr="00205922">
              <w:rPr>
                <w:rFonts w:eastAsia="Times New Roman"/>
                <w:color w:val="000000"/>
                <w:sz w:val="22"/>
                <w:lang w:eastAsia="lt-LT"/>
              </w:rPr>
              <w:t>12.</w:t>
            </w:r>
          </w:p>
        </w:tc>
        <w:tc>
          <w:tcPr>
            <w:tcW w:w="1838" w:type="dxa"/>
          </w:tcPr>
          <w:p w14:paraId="1A685EFA" w14:textId="34A641B3" w:rsidR="00205922" w:rsidRPr="00205922" w:rsidRDefault="00205922" w:rsidP="00205922">
            <w:pPr>
              <w:spacing w:after="0" w:line="240" w:lineRule="auto"/>
              <w:rPr>
                <w:color w:val="0D0D0D"/>
                <w:sz w:val="22"/>
              </w:rPr>
            </w:pPr>
            <w:r w:rsidRPr="00205922">
              <w:rPr>
                <w:rFonts w:eastAsia="Times New Roman"/>
                <w:color w:val="000000"/>
                <w:sz w:val="22"/>
                <w:lang w:eastAsia="lt-LT"/>
              </w:rPr>
              <w:t>Pristatymas ir instaliavimas</w:t>
            </w:r>
          </w:p>
        </w:tc>
        <w:tc>
          <w:tcPr>
            <w:tcW w:w="6237" w:type="dxa"/>
          </w:tcPr>
          <w:p w14:paraId="31105ADD" w14:textId="6F499F75" w:rsidR="00205922" w:rsidRPr="00205922" w:rsidRDefault="00205922" w:rsidP="00205922">
            <w:pPr>
              <w:spacing w:after="0" w:line="240" w:lineRule="auto"/>
              <w:jc w:val="both"/>
              <w:rPr>
                <w:sz w:val="22"/>
              </w:rPr>
            </w:pPr>
            <w:r w:rsidRPr="00205922">
              <w:rPr>
                <w:rFonts w:eastAsia="Times New Roman"/>
                <w:color w:val="000000"/>
                <w:sz w:val="22"/>
                <w:lang w:eastAsia="lt-LT"/>
              </w:rPr>
              <w:t>Tiekėjas privalo pristatyti ir instaliuoti įrangą NVI Biomedicininės fizikos laboratorijos Atviros prieigos centre.</w:t>
            </w:r>
          </w:p>
        </w:tc>
        <w:tc>
          <w:tcPr>
            <w:tcW w:w="6237" w:type="dxa"/>
          </w:tcPr>
          <w:p w14:paraId="5B7A930B" w14:textId="77777777" w:rsidR="00205922" w:rsidRPr="00205922" w:rsidRDefault="00205922" w:rsidP="00205922">
            <w:pPr>
              <w:spacing w:after="0" w:line="240" w:lineRule="auto"/>
              <w:rPr>
                <w:sz w:val="22"/>
              </w:rPr>
            </w:pPr>
          </w:p>
        </w:tc>
      </w:tr>
      <w:tr w:rsidR="00205922" w:rsidRPr="00D63D1B" w14:paraId="2B1648D2" w14:textId="77777777" w:rsidTr="00087817">
        <w:tc>
          <w:tcPr>
            <w:tcW w:w="709" w:type="dxa"/>
          </w:tcPr>
          <w:p w14:paraId="19E659AD" w14:textId="56531685" w:rsidR="00205922" w:rsidRPr="00205922" w:rsidRDefault="00205922" w:rsidP="00205922">
            <w:pPr>
              <w:spacing w:after="0" w:line="240" w:lineRule="auto"/>
              <w:rPr>
                <w:sz w:val="22"/>
              </w:rPr>
            </w:pPr>
            <w:r w:rsidRPr="00205922">
              <w:rPr>
                <w:rFonts w:eastAsia="Times New Roman"/>
                <w:color w:val="000000"/>
                <w:sz w:val="22"/>
                <w:lang w:eastAsia="lt-LT"/>
              </w:rPr>
              <w:t>13.</w:t>
            </w:r>
          </w:p>
        </w:tc>
        <w:tc>
          <w:tcPr>
            <w:tcW w:w="1838" w:type="dxa"/>
          </w:tcPr>
          <w:p w14:paraId="350B0FC6" w14:textId="607B4C48" w:rsidR="00205922" w:rsidRPr="00205922" w:rsidRDefault="00205922" w:rsidP="00205922">
            <w:pPr>
              <w:spacing w:after="0" w:line="240" w:lineRule="auto"/>
              <w:rPr>
                <w:sz w:val="22"/>
              </w:rPr>
            </w:pPr>
            <w:r w:rsidRPr="00205922">
              <w:rPr>
                <w:rFonts w:eastAsia="Times New Roman"/>
                <w:color w:val="000000"/>
                <w:sz w:val="22"/>
                <w:lang w:eastAsia="lt-LT"/>
              </w:rPr>
              <w:t>Mokymai</w:t>
            </w:r>
          </w:p>
        </w:tc>
        <w:tc>
          <w:tcPr>
            <w:tcW w:w="6237" w:type="dxa"/>
          </w:tcPr>
          <w:p w14:paraId="12B075CD" w14:textId="73E848A5" w:rsidR="00205922" w:rsidRPr="00205922" w:rsidRDefault="00205922" w:rsidP="00205922">
            <w:pPr>
              <w:spacing w:after="0" w:line="240" w:lineRule="auto"/>
              <w:rPr>
                <w:sz w:val="22"/>
              </w:rPr>
            </w:pPr>
            <w:r w:rsidRPr="00205922">
              <w:rPr>
                <w:rFonts w:eastAsia="Times New Roman"/>
                <w:color w:val="000000"/>
                <w:sz w:val="22"/>
                <w:lang w:eastAsia="lt-LT"/>
              </w:rPr>
              <w:t>Tiekėjas privalo apmokyti ne mažiau nei 5 vartotojus naudotis įranga.</w:t>
            </w:r>
          </w:p>
        </w:tc>
        <w:tc>
          <w:tcPr>
            <w:tcW w:w="6237" w:type="dxa"/>
          </w:tcPr>
          <w:p w14:paraId="16A3F5B8" w14:textId="77777777" w:rsidR="00205922" w:rsidRPr="00205922" w:rsidRDefault="00205922" w:rsidP="00205922">
            <w:pPr>
              <w:spacing w:after="0" w:line="240" w:lineRule="auto"/>
              <w:rPr>
                <w:sz w:val="22"/>
              </w:rPr>
            </w:pPr>
          </w:p>
        </w:tc>
      </w:tr>
      <w:tr w:rsidR="00205922" w:rsidRPr="00D63D1B" w14:paraId="11156E20" w14:textId="77777777" w:rsidTr="00087817">
        <w:tc>
          <w:tcPr>
            <w:tcW w:w="709" w:type="dxa"/>
          </w:tcPr>
          <w:p w14:paraId="10F463E1" w14:textId="491669BD" w:rsidR="00205922" w:rsidRPr="00205922" w:rsidRDefault="00205922" w:rsidP="00205922">
            <w:pPr>
              <w:spacing w:after="0" w:line="240" w:lineRule="auto"/>
              <w:rPr>
                <w:sz w:val="22"/>
              </w:rPr>
            </w:pPr>
            <w:r w:rsidRPr="00205922">
              <w:rPr>
                <w:rFonts w:eastAsia="Times New Roman"/>
                <w:color w:val="000000"/>
                <w:sz w:val="22"/>
                <w:lang w:eastAsia="lt-LT"/>
              </w:rPr>
              <w:t>14.</w:t>
            </w:r>
          </w:p>
        </w:tc>
        <w:tc>
          <w:tcPr>
            <w:tcW w:w="1838" w:type="dxa"/>
          </w:tcPr>
          <w:p w14:paraId="0AA85C13" w14:textId="5AB78D4D" w:rsidR="00205922" w:rsidRPr="00205922" w:rsidRDefault="00205922" w:rsidP="00205922">
            <w:pPr>
              <w:spacing w:after="0" w:line="240" w:lineRule="auto"/>
              <w:rPr>
                <w:sz w:val="22"/>
              </w:rPr>
            </w:pPr>
            <w:r w:rsidRPr="00205922">
              <w:rPr>
                <w:rFonts w:eastAsia="Times New Roman"/>
                <w:color w:val="000000"/>
                <w:sz w:val="22"/>
                <w:lang w:eastAsia="lt-LT"/>
              </w:rPr>
              <w:t>Garantija ir techninė pagalba</w:t>
            </w:r>
          </w:p>
        </w:tc>
        <w:tc>
          <w:tcPr>
            <w:tcW w:w="6237" w:type="dxa"/>
          </w:tcPr>
          <w:p w14:paraId="77E0F441" w14:textId="21B4C173" w:rsidR="00205922" w:rsidRPr="00205922" w:rsidRDefault="00205922" w:rsidP="00205922">
            <w:pPr>
              <w:spacing w:after="0" w:line="240" w:lineRule="auto"/>
              <w:rPr>
                <w:sz w:val="22"/>
              </w:rPr>
            </w:pPr>
            <w:r w:rsidRPr="00205922">
              <w:rPr>
                <w:rFonts w:eastAsia="Times New Roman"/>
                <w:color w:val="000000"/>
                <w:sz w:val="22"/>
                <w:lang w:eastAsia="lt-LT"/>
              </w:rPr>
              <w:t>Įrangai turi būti suteikta ne trumpesnė nei 2</w:t>
            </w:r>
            <w:r w:rsidR="007D75B3">
              <w:rPr>
                <w:rFonts w:eastAsia="Times New Roman"/>
                <w:color w:val="000000"/>
                <w:sz w:val="22"/>
                <w:lang w:eastAsia="lt-LT"/>
              </w:rPr>
              <w:t>4 mėnesių</w:t>
            </w:r>
            <w:r w:rsidRPr="00205922">
              <w:rPr>
                <w:rFonts w:eastAsia="Times New Roman"/>
                <w:color w:val="000000"/>
                <w:sz w:val="22"/>
                <w:lang w:eastAsia="lt-LT"/>
              </w:rPr>
              <w:t xml:space="preserve"> garantija (apimanti tiek programinę, tiek aparatinę įrangą) ir techninė pagalba</w:t>
            </w:r>
            <w:r w:rsidR="001603D8">
              <w:rPr>
                <w:rFonts w:eastAsia="Times New Roman"/>
                <w:color w:val="000000"/>
                <w:sz w:val="22"/>
                <w:lang w:eastAsia="lt-LT"/>
              </w:rPr>
              <w:t>,</w:t>
            </w:r>
            <w:r w:rsidRPr="00205922">
              <w:rPr>
                <w:rFonts w:eastAsia="Times New Roman"/>
                <w:color w:val="000000"/>
                <w:sz w:val="22"/>
                <w:lang w:eastAsia="lt-LT"/>
              </w:rPr>
              <w:t xml:space="preserve"> įskaitant prioritetinę pagalbą, nemokamus atnaujinimus, prieigą prie seminarų ir vartotojams skirtos gamintojo informacijos.</w:t>
            </w:r>
          </w:p>
        </w:tc>
        <w:tc>
          <w:tcPr>
            <w:tcW w:w="6237" w:type="dxa"/>
          </w:tcPr>
          <w:p w14:paraId="0C075A07" w14:textId="77777777" w:rsidR="00205922" w:rsidRPr="00205922" w:rsidRDefault="00205922" w:rsidP="00205922">
            <w:pPr>
              <w:spacing w:after="0" w:line="240" w:lineRule="auto"/>
              <w:rPr>
                <w:sz w:val="22"/>
              </w:rPr>
            </w:pPr>
          </w:p>
        </w:tc>
      </w:tr>
    </w:tbl>
    <w:p w14:paraId="42DF5222" w14:textId="77777777" w:rsidR="00E91239" w:rsidRPr="0047534B" w:rsidRDefault="00E91239" w:rsidP="00E91239">
      <w:pPr>
        <w:spacing w:after="0" w:line="240" w:lineRule="auto"/>
        <w:jc w:val="both"/>
        <w:rPr>
          <w:szCs w:val="24"/>
        </w:rPr>
      </w:pPr>
    </w:p>
    <w:p w14:paraId="2819047A" w14:textId="77777777" w:rsidR="00E91239" w:rsidRDefault="00E91239" w:rsidP="00E91239">
      <w:pPr>
        <w:spacing w:after="0" w:line="240" w:lineRule="auto"/>
        <w:jc w:val="both"/>
        <w:rPr>
          <w:szCs w:val="24"/>
        </w:rPr>
      </w:pPr>
    </w:p>
    <w:p w14:paraId="62CD8107" w14:textId="77777777" w:rsidR="00E91239" w:rsidRPr="00B92B3A" w:rsidRDefault="00E91239" w:rsidP="00E91239">
      <w:pPr>
        <w:spacing w:after="0" w:line="240" w:lineRule="auto"/>
        <w:jc w:val="both"/>
        <w:rPr>
          <w:sz w:val="22"/>
        </w:rPr>
      </w:pPr>
      <w:r w:rsidRPr="00B92B3A">
        <w:rPr>
          <w:sz w:val="22"/>
        </w:rPr>
        <w:t xml:space="preserve">___________________________________________________________                                                                               </w:t>
      </w:r>
    </w:p>
    <w:p w14:paraId="00DBD90A" w14:textId="77777777" w:rsidR="00E91239" w:rsidRPr="00B92B3A" w:rsidRDefault="00E91239" w:rsidP="00E91239">
      <w:pPr>
        <w:spacing w:after="0" w:line="240" w:lineRule="auto"/>
        <w:jc w:val="both"/>
        <w:rPr>
          <w:sz w:val="22"/>
        </w:rPr>
      </w:pPr>
      <w:r w:rsidRPr="00B92B3A">
        <w:rPr>
          <w:sz w:val="22"/>
        </w:rPr>
        <w:t>(Tiekėjo arba jo įgalioto asmens pareigų pavadinimas</w:t>
      </w:r>
      <w:r>
        <w:rPr>
          <w:sz w:val="22"/>
        </w:rPr>
        <w:t>, v</w:t>
      </w:r>
      <w:r w:rsidRPr="00B92B3A">
        <w:rPr>
          <w:sz w:val="22"/>
        </w:rPr>
        <w:t xml:space="preserve">ardas, pavardė)                                                 </w:t>
      </w:r>
    </w:p>
    <w:p w14:paraId="0D2212E7" w14:textId="77777777" w:rsidR="00E91239" w:rsidRPr="00B92B3A" w:rsidRDefault="00E91239" w:rsidP="00E91239">
      <w:pPr>
        <w:spacing w:after="0" w:line="240" w:lineRule="auto"/>
        <w:jc w:val="both"/>
        <w:rPr>
          <w:sz w:val="22"/>
        </w:rPr>
      </w:pPr>
    </w:p>
    <w:p w14:paraId="623DBC11" w14:textId="12B62DEF" w:rsidR="003333A7" w:rsidRPr="00087817" w:rsidRDefault="00E91239" w:rsidP="00087817">
      <w:pPr>
        <w:spacing w:after="0" w:line="240" w:lineRule="auto"/>
        <w:jc w:val="center"/>
        <w:rPr>
          <w:sz w:val="20"/>
          <w:szCs w:val="16"/>
        </w:rPr>
      </w:pPr>
      <w:r>
        <w:rPr>
          <w:szCs w:val="24"/>
        </w:rPr>
        <w:t>______________________</w:t>
      </w:r>
    </w:p>
    <w:sectPr w:rsidR="003333A7" w:rsidRPr="00087817" w:rsidSect="00087817">
      <w:headerReference w:type="even" r:id="rId7"/>
      <w:headerReference w:type="default" r:id="rId8"/>
      <w:pgSz w:w="15840" w:h="12240" w:orient="landscape"/>
      <w:pgMar w:top="95" w:right="567" w:bottom="28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0C89" w14:textId="77777777" w:rsidR="00443FB1" w:rsidRDefault="00443FB1" w:rsidP="00087817">
      <w:pPr>
        <w:spacing w:after="0" w:line="240" w:lineRule="auto"/>
      </w:pPr>
      <w:r>
        <w:separator/>
      </w:r>
    </w:p>
  </w:endnote>
  <w:endnote w:type="continuationSeparator" w:id="0">
    <w:p w14:paraId="00BE8022" w14:textId="77777777" w:rsidR="00443FB1" w:rsidRDefault="00443FB1" w:rsidP="0008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016E" w14:textId="77777777" w:rsidR="00443FB1" w:rsidRDefault="00443FB1" w:rsidP="00087817">
      <w:pPr>
        <w:spacing w:after="0" w:line="240" w:lineRule="auto"/>
      </w:pPr>
      <w:r>
        <w:separator/>
      </w:r>
    </w:p>
  </w:footnote>
  <w:footnote w:type="continuationSeparator" w:id="0">
    <w:p w14:paraId="6B955760" w14:textId="77777777" w:rsidR="00443FB1" w:rsidRDefault="00443FB1" w:rsidP="0008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329D" w14:textId="19848E84" w:rsidR="00E91239" w:rsidRDefault="00E91239" w:rsidP="000612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087817">
      <w:rPr>
        <w:rStyle w:val="PageNumber"/>
      </w:rPr>
      <w:fldChar w:fldCharType="separate"/>
    </w:r>
    <w:r w:rsidR="00087817">
      <w:rPr>
        <w:rStyle w:val="PageNumber"/>
        <w:noProof/>
      </w:rPr>
      <w:t>2</w:t>
    </w:r>
    <w:r>
      <w:rPr>
        <w:rStyle w:val="PageNumber"/>
      </w:rPr>
      <w:fldChar w:fldCharType="end"/>
    </w:r>
  </w:p>
  <w:p w14:paraId="09E79D9C" w14:textId="77777777" w:rsidR="00E91239" w:rsidRDefault="00E91239" w:rsidP="00472C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5F6A" w14:textId="77777777" w:rsidR="00E91239" w:rsidRDefault="00E91239">
    <w:pPr>
      <w:pStyle w:val="Header"/>
      <w:jc w:val="center"/>
    </w:pPr>
    <w:r>
      <w:fldChar w:fldCharType="begin"/>
    </w:r>
    <w:r>
      <w:instrText>PAGE   \* MERGEFORMAT</w:instrText>
    </w:r>
    <w:r>
      <w:fldChar w:fldCharType="separate"/>
    </w:r>
    <w:r>
      <w:t>2</w:t>
    </w:r>
    <w:r>
      <w:fldChar w:fldCharType="end"/>
    </w:r>
  </w:p>
  <w:p w14:paraId="1B5844AB" w14:textId="77777777" w:rsidR="00E91239" w:rsidRDefault="00E91239" w:rsidP="00472C9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063D"/>
    <w:multiLevelType w:val="hybridMultilevel"/>
    <w:tmpl w:val="7BC83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84622"/>
    <w:multiLevelType w:val="hybridMultilevel"/>
    <w:tmpl w:val="688657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7C4A82"/>
    <w:multiLevelType w:val="hybridMultilevel"/>
    <w:tmpl w:val="4060F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1620E7"/>
    <w:multiLevelType w:val="multilevel"/>
    <w:tmpl w:val="0A92E4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993786"/>
    <w:multiLevelType w:val="hybridMultilevel"/>
    <w:tmpl w:val="A2680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B852C8"/>
    <w:multiLevelType w:val="hybridMultilevel"/>
    <w:tmpl w:val="25385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345447"/>
    <w:multiLevelType w:val="multilevel"/>
    <w:tmpl w:val="D3C6D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7D224C"/>
    <w:multiLevelType w:val="hybridMultilevel"/>
    <w:tmpl w:val="E5C8B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1403766">
    <w:abstractNumId w:val="1"/>
  </w:num>
  <w:num w:numId="2" w16cid:durableId="868880873">
    <w:abstractNumId w:val="0"/>
  </w:num>
  <w:num w:numId="3" w16cid:durableId="925384480">
    <w:abstractNumId w:val="2"/>
  </w:num>
  <w:num w:numId="4" w16cid:durableId="1065685561">
    <w:abstractNumId w:val="5"/>
  </w:num>
  <w:num w:numId="5" w16cid:durableId="1944265241">
    <w:abstractNumId w:val="6"/>
  </w:num>
  <w:num w:numId="6" w16cid:durableId="48070038">
    <w:abstractNumId w:val="4"/>
  </w:num>
  <w:num w:numId="7" w16cid:durableId="1748185710">
    <w:abstractNumId w:val="7"/>
  </w:num>
  <w:num w:numId="8" w16cid:durableId="1465150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9"/>
    <w:rsid w:val="00087817"/>
    <w:rsid w:val="000D3058"/>
    <w:rsid w:val="001603D8"/>
    <w:rsid w:val="00205922"/>
    <w:rsid w:val="003333A7"/>
    <w:rsid w:val="003816C9"/>
    <w:rsid w:val="003D3B18"/>
    <w:rsid w:val="0040348D"/>
    <w:rsid w:val="00443FB1"/>
    <w:rsid w:val="00587495"/>
    <w:rsid w:val="005F3975"/>
    <w:rsid w:val="00627EF2"/>
    <w:rsid w:val="006336B9"/>
    <w:rsid w:val="007D75B3"/>
    <w:rsid w:val="00C7082A"/>
    <w:rsid w:val="00CB7B13"/>
    <w:rsid w:val="00E91239"/>
    <w:rsid w:val="00EB57D8"/>
    <w:rsid w:val="00FF3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5575C"/>
  <w15:chartTrackingRefBased/>
  <w15:docId w15:val="{68FB4F1D-ED8C-4A17-9A6D-0C46ED92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39"/>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633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6B9"/>
    <w:rPr>
      <w:rFonts w:eastAsiaTheme="majorEastAsia" w:cstheme="majorBidi"/>
      <w:color w:val="272727" w:themeColor="text1" w:themeTint="D8"/>
    </w:rPr>
  </w:style>
  <w:style w:type="paragraph" w:styleId="Title">
    <w:name w:val="Title"/>
    <w:basedOn w:val="Normal"/>
    <w:next w:val="Normal"/>
    <w:link w:val="TitleChar"/>
    <w:uiPriority w:val="10"/>
    <w:qFormat/>
    <w:rsid w:val="00633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6B9"/>
    <w:pPr>
      <w:spacing w:before="160"/>
      <w:jc w:val="center"/>
    </w:pPr>
    <w:rPr>
      <w:i/>
      <w:iCs/>
      <w:color w:val="404040" w:themeColor="text1" w:themeTint="BF"/>
    </w:rPr>
  </w:style>
  <w:style w:type="character" w:customStyle="1" w:styleId="QuoteChar">
    <w:name w:val="Quote Char"/>
    <w:basedOn w:val="DefaultParagraphFont"/>
    <w:link w:val="Quote"/>
    <w:uiPriority w:val="29"/>
    <w:rsid w:val="006336B9"/>
    <w:rPr>
      <w:i/>
      <w:iCs/>
      <w:color w:val="404040" w:themeColor="text1" w:themeTint="BF"/>
    </w:rPr>
  </w:style>
  <w:style w:type="paragraph" w:styleId="ListParagraph">
    <w:name w:val="List Paragraph"/>
    <w:basedOn w:val="Normal"/>
    <w:uiPriority w:val="34"/>
    <w:qFormat/>
    <w:rsid w:val="006336B9"/>
    <w:pPr>
      <w:ind w:left="720"/>
      <w:contextualSpacing/>
    </w:pPr>
  </w:style>
  <w:style w:type="character" w:styleId="IntenseEmphasis">
    <w:name w:val="Intense Emphasis"/>
    <w:basedOn w:val="DefaultParagraphFont"/>
    <w:uiPriority w:val="21"/>
    <w:qFormat/>
    <w:rsid w:val="006336B9"/>
    <w:rPr>
      <w:i/>
      <w:iCs/>
      <w:color w:val="0F4761" w:themeColor="accent1" w:themeShade="BF"/>
    </w:rPr>
  </w:style>
  <w:style w:type="paragraph" w:styleId="IntenseQuote">
    <w:name w:val="Intense Quote"/>
    <w:basedOn w:val="Normal"/>
    <w:next w:val="Normal"/>
    <w:link w:val="IntenseQuoteChar"/>
    <w:uiPriority w:val="30"/>
    <w:qFormat/>
    <w:rsid w:val="00633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6B9"/>
    <w:rPr>
      <w:i/>
      <w:iCs/>
      <w:color w:val="0F4761" w:themeColor="accent1" w:themeShade="BF"/>
    </w:rPr>
  </w:style>
  <w:style w:type="character" w:styleId="IntenseReference">
    <w:name w:val="Intense Reference"/>
    <w:basedOn w:val="DefaultParagraphFont"/>
    <w:uiPriority w:val="32"/>
    <w:qFormat/>
    <w:rsid w:val="006336B9"/>
    <w:rPr>
      <w:b/>
      <w:bCs/>
      <w:smallCaps/>
      <w:color w:val="0F4761" w:themeColor="accent1" w:themeShade="BF"/>
      <w:spacing w:val="5"/>
    </w:rPr>
  </w:style>
  <w:style w:type="table" w:styleId="TableGrid">
    <w:name w:val="Table Grid"/>
    <w:basedOn w:val="TableNormal"/>
    <w:uiPriority w:val="39"/>
    <w:rsid w:val="00627E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E91239"/>
    <w:pPr>
      <w:tabs>
        <w:tab w:val="center" w:pos="4320"/>
        <w:tab w:val="right" w:pos="8640"/>
      </w:tabs>
    </w:pPr>
    <w:rPr>
      <w:lang w:eastAsia="x-none"/>
    </w:rPr>
  </w:style>
  <w:style w:type="character" w:customStyle="1" w:styleId="HeaderChar">
    <w:name w:val="Header Char"/>
    <w:basedOn w:val="DefaultParagraphFont"/>
    <w:uiPriority w:val="99"/>
    <w:semiHidden/>
    <w:rsid w:val="00E91239"/>
    <w:rPr>
      <w:rFonts w:ascii="Times New Roman" w:eastAsia="Calibri" w:hAnsi="Times New Roman" w:cs="Times New Roman"/>
      <w:kern w:val="0"/>
      <w:szCs w:val="22"/>
      <w14:ligatures w14:val="none"/>
    </w:rPr>
  </w:style>
  <w:style w:type="character" w:styleId="PageNumber">
    <w:name w:val="page number"/>
    <w:basedOn w:val="DefaultParagraphFont"/>
    <w:rsid w:val="00E91239"/>
  </w:style>
  <w:style w:type="character" w:customStyle="1" w:styleId="HeaderChar1">
    <w:name w:val="Header Char1"/>
    <w:link w:val="Header"/>
    <w:uiPriority w:val="99"/>
    <w:rsid w:val="00E91239"/>
    <w:rPr>
      <w:rFonts w:ascii="Times New Roman" w:eastAsia="Calibri" w:hAnsi="Times New Roman" w:cs="Times New Roman"/>
      <w:kern w:val="0"/>
      <w:szCs w:val="22"/>
      <w:lang w:eastAsia="x-none"/>
      <w14:ligatures w14:val="none"/>
    </w:rPr>
  </w:style>
  <w:style w:type="paragraph" w:styleId="Footer">
    <w:name w:val="footer"/>
    <w:basedOn w:val="Normal"/>
    <w:link w:val="FooterChar"/>
    <w:uiPriority w:val="99"/>
    <w:unhideWhenUsed/>
    <w:rsid w:val="00087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817"/>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2918</Words>
  <Characters>1664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6</cp:revision>
  <dcterms:created xsi:type="dcterms:W3CDTF">2025-05-30T06:10:00Z</dcterms:created>
  <dcterms:modified xsi:type="dcterms:W3CDTF">2025-11-17T07:34:00Z</dcterms:modified>
</cp:coreProperties>
</file>