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24B0" w14:textId="6E071BC8" w:rsidR="008A5A6C" w:rsidRPr="006F730C" w:rsidRDefault="00BF4602" w:rsidP="006F730C">
      <w:pPr>
        <w:shd w:val="clear" w:color="auto" w:fill="FFFFFF"/>
        <w:spacing w:after="120"/>
        <w:jc w:val="center"/>
        <w:rPr>
          <w:rFonts w:ascii="Times New Roman" w:hAnsi="Times New Roman"/>
          <w:b/>
          <w:caps/>
          <w:szCs w:val="24"/>
          <w:lang w:val="lt-LT"/>
        </w:rPr>
      </w:pPr>
      <w:r w:rsidRPr="006F730C">
        <w:rPr>
          <w:rFonts w:ascii="Times New Roman" w:hAnsi="Times New Roman"/>
          <w:b/>
          <w:caps/>
          <w:szCs w:val="24"/>
          <w:lang w:val="lt-LT"/>
        </w:rPr>
        <w:t>Techninė specifikacija</w:t>
      </w:r>
    </w:p>
    <w:p w14:paraId="10F26202" w14:textId="77777777" w:rsidR="001643D0" w:rsidRPr="001643D0" w:rsidRDefault="001643D0" w:rsidP="008A5A6C">
      <w:pPr>
        <w:shd w:val="clear" w:color="auto" w:fill="FFFFFF"/>
        <w:jc w:val="center"/>
        <w:rPr>
          <w:rFonts w:ascii="Times New Roman" w:hAnsi="Times New Roman"/>
          <w:b/>
          <w:sz w:val="16"/>
          <w:szCs w:val="16"/>
          <w:lang w:val="lt-LT"/>
        </w:rPr>
      </w:pPr>
    </w:p>
    <w:p w14:paraId="63F3AF07" w14:textId="5128452B" w:rsidR="006F730C" w:rsidRPr="004D7BC9" w:rsidRDefault="006F730C" w:rsidP="008A5A6C">
      <w:pPr>
        <w:shd w:val="clear" w:color="auto" w:fill="FFFFFF"/>
        <w:jc w:val="center"/>
        <w:rPr>
          <w:rFonts w:ascii="Times New Roman" w:hAnsi="Times New Roman"/>
          <w:b/>
          <w:szCs w:val="24"/>
          <w:lang w:val="lt-LT"/>
        </w:rPr>
      </w:pPr>
      <w:r>
        <w:rPr>
          <w:rFonts w:ascii="Times New Roman" w:hAnsi="Times New Roman"/>
          <w:b/>
          <w:szCs w:val="24"/>
          <w:lang w:val="lt-LT"/>
        </w:rPr>
        <w:t>Bendrieji reikalavimai</w:t>
      </w:r>
    </w:p>
    <w:p w14:paraId="2CA14C19" w14:textId="42F12D6E" w:rsidR="008A5A6C" w:rsidRPr="004D7BC9" w:rsidRDefault="008A5A6C" w:rsidP="008A5A6C">
      <w:pPr>
        <w:shd w:val="clear" w:color="auto" w:fill="FFFFFF"/>
        <w:jc w:val="center"/>
        <w:rPr>
          <w:rFonts w:ascii="Times New Roman" w:hAnsi="Times New Roman"/>
          <w:b/>
          <w:sz w:val="16"/>
          <w:szCs w:val="16"/>
          <w:lang w:val="lt-LT"/>
        </w:rPr>
      </w:pPr>
    </w:p>
    <w:p w14:paraId="3CF58195" w14:textId="33D59002" w:rsidR="008A5A6C" w:rsidRPr="004D7BC9" w:rsidRDefault="008A5A6C" w:rsidP="00DB5055">
      <w:pPr>
        <w:pStyle w:val="ListParagraph"/>
        <w:numPr>
          <w:ilvl w:val="0"/>
          <w:numId w:val="6"/>
        </w:numPr>
        <w:jc w:val="both"/>
        <w:rPr>
          <w:bCs/>
          <w:color w:val="000000"/>
          <w:sz w:val="22"/>
          <w:szCs w:val="22"/>
          <w:lang w:val="lt-LT"/>
        </w:rPr>
      </w:pPr>
      <w:r w:rsidRPr="004D7BC9">
        <w:rPr>
          <w:bCs/>
          <w:color w:val="000000"/>
          <w:sz w:val="22"/>
          <w:szCs w:val="22"/>
          <w:lang w:val="lt-LT"/>
        </w:rPr>
        <w:t xml:space="preserve">Perkančioji organizacija neįsipareigoja nupirkti viso nurodyto orientacinio </w:t>
      </w:r>
      <w:r w:rsidR="00A613DC" w:rsidRPr="004D7BC9">
        <w:rPr>
          <w:bCs/>
          <w:color w:val="000000"/>
          <w:sz w:val="22"/>
          <w:szCs w:val="22"/>
          <w:lang w:val="lt-LT"/>
        </w:rPr>
        <w:t>prekių</w:t>
      </w:r>
      <w:r w:rsidRPr="004D7BC9">
        <w:rPr>
          <w:bCs/>
          <w:color w:val="000000"/>
          <w:sz w:val="22"/>
          <w:szCs w:val="22"/>
          <w:lang w:val="lt-LT"/>
        </w:rPr>
        <w:t xml:space="preserve"> kiekio, prekės bus užsakomos ir apmokamos pagal faktinį poreikį. Orientaciniai </w:t>
      </w:r>
      <w:r w:rsidR="00A613DC" w:rsidRPr="004D7BC9">
        <w:rPr>
          <w:bCs/>
          <w:color w:val="000000"/>
          <w:sz w:val="22"/>
          <w:szCs w:val="22"/>
          <w:lang w:val="lt-LT"/>
        </w:rPr>
        <w:t>prekių</w:t>
      </w:r>
      <w:r w:rsidRPr="004D7BC9">
        <w:rPr>
          <w:bCs/>
          <w:color w:val="000000"/>
          <w:sz w:val="22"/>
          <w:szCs w:val="22"/>
          <w:lang w:val="lt-LT"/>
        </w:rPr>
        <w:t xml:space="preserve"> kiekiai nelaikomi maksimaliais kiekiais, Perkančioji organizacija gali išpirkti mažesnį kiekį nei orientacinis. Užsakymai tiekėjui bus siunčiami elektroniniu paštu. Prekės turi būti </w:t>
      </w:r>
      <w:r w:rsidR="001B2C8E" w:rsidRPr="004D7BC9">
        <w:rPr>
          <w:bCs/>
          <w:color w:val="000000"/>
          <w:sz w:val="22"/>
          <w:szCs w:val="22"/>
          <w:lang w:val="lt-LT"/>
        </w:rPr>
        <w:t>pristatytos</w:t>
      </w:r>
      <w:r w:rsidR="00DB5055" w:rsidRPr="004D7BC9">
        <w:rPr>
          <w:bCs/>
          <w:color w:val="000000"/>
          <w:sz w:val="22"/>
          <w:szCs w:val="22"/>
          <w:lang w:val="lt-LT"/>
        </w:rPr>
        <w:t xml:space="preserve"> </w:t>
      </w:r>
      <w:r w:rsidRPr="004D7BC9">
        <w:rPr>
          <w:bCs/>
          <w:color w:val="000000"/>
          <w:sz w:val="22"/>
          <w:szCs w:val="22"/>
          <w:lang w:val="lt-LT"/>
        </w:rPr>
        <w:t xml:space="preserve">per </w:t>
      </w:r>
      <w:r w:rsidR="00E22C56">
        <w:rPr>
          <w:bCs/>
          <w:color w:val="000000"/>
          <w:sz w:val="22"/>
          <w:szCs w:val="22"/>
          <w:lang w:val="lt-LT"/>
        </w:rPr>
        <w:t>4</w:t>
      </w:r>
      <w:r w:rsidR="00D719DF">
        <w:rPr>
          <w:bCs/>
          <w:color w:val="000000"/>
          <w:sz w:val="22"/>
          <w:szCs w:val="22"/>
          <w:lang w:val="lt-LT"/>
        </w:rPr>
        <w:t>0</w:t>
      </w:r>
      <w:r w:rsidRPr="004D7BC9">
        <w:rPr>
          <w:bCs/>
          <w:color w:val="000000"/>
          <w:sz w:val="22"/>
          <w:szCs w:val="22"/>
          <w:lang w:val="lt-LT"/>
        </w:rPr>
        <w:t xml:space="preserve"> darbo dienų po užsakymo pateikimo.</w:t>
      </w:r>
    </w:p>
    <w:p w14:paraId="48F04D3F" w14:textId="77777777" w:rsidR="00A613DC" w:rsidRPr="004D7BC9" w:rsidRDefault="00A613DC" w:rsidP="00A613DC">
      <w:pPr>
        <w:pStyle w:val="ListParagraph"/>
        <w:jc w:val="both"/>
        <w:rPr>
          <w:bCs/>
          <w:color w:val="000000"/>
          <w:sz w:val="16"/>
          <w:szCs w:val="16"/>
          <w:lang w:val="lt-LT"/>
        </w:rPr>
      </w:pPr>
    </w:p>
    <w:p w14:paraId="0A1DF675" w14:textId="23EFD469" w:rsidR="00A613DC" w:rsidRPr="004D7BC9" w:rsidRDefault="00C414D9" w:rsidP="00A613DC">
      <w:pPr>
        <w:pStyle w:val="ListParagraph"/>
        <w:numPr>
          <w:ilvl w:val="0"/>
          <w:numId w:val="6"/>
        </w:numPr>
        <w:jc w:val="both"/>
        <w:rPr>
          <w:bCs/>
          <w:color w:val="000000"/>
          <w:sz w:val="22"/>
          <w:szCs w:val="22"/>
          <w:lang w:val="lt-LT"/>
        </w:rPr>
      </w:pPr>
      <w:r>
        <w:rPr>
          <w:bCs/>
          <w:color w:val="000000"/>
          <w:sz w:val="22"/>
          <w:szCs w:val="22"/>
          <w:lang w:val="lt-LT"/>
        </w:rPr>
        <w:t>T</w:t>
      </w:r>
      <w:r w:rsidR="00A613DC" w:rsidRPr="004D7BC9">
        <w:rPr>
          <w:bCs/>
          <w:color w:val="000000"/>
          <w:sz w:val="22"/>
          <w:szCs w:val="22"/>
          <w:lang w:val="lt-LT"/>
        </w:rPr>
        <w:t>iekėjas turi būti oficialus siūlomos įrangos gamintojo atstovas arba turi rašytinį susitarimą su tokiu atstovu dėl prekybos šia įranga (jei pats siūlomų prekių negamina). Tiekėjas kartu su pasiūlymu turi pateikti dokumentus</w:t>
      </w:r>
      <w:r w:rsidR="009C4D95">
        <w:rPr>
          <w:bCs/>
          <w:color w:val="000000"/>
          <w:sz w:val="22"/>
          <w:szCs w:val="22"/>
          <w:lang w:val="lt-LT"/>
        </w:rPr>
        <w:t>,</w:t>
      </w:r>
      <w:r w:rsidR="00A613DC" w:rsidRPr="004D7BC9">
        <w:rPr>
          <w:bCs/>
          <w:color w:val="000000"/>
          <w:sz w:val="22"/>
          <w:szCs w:val="22"/>
          <w:lang w:val="lt-LT"/>
        </w:rPr>
        <w:t xml:space="preserve"> patvirtinančius</w:t>
      </w:r>
      <w:r w:rsidR="009C4D95">
        <w:rPr>
          <w:bCs/>
          <w:color w:val="000000"/>
          <w:sz w:val="22"/>
          <w:szCs w:val="22"/>
          <w:lang w:val="lt-LT"/>
        </w:rPr>
        <w:t>,</w:t>
      </w:r>
      <w:r w:rsidR="00A613DC" w:rsidRPr="004D7BC9">
        <w:rPr>
          <w:bCs/>
          <w:color w:val="000000"/>
          <w:sz w:val="22"/>
          <w:szCs w:val="22"/>
          <w:lang w:val="lt-LT"/>
        </w:rPr>
        <w:t xml:space="preserve"> kad yra siūlomos įrangos gamintojo oficialus atstovas arba turi rašytinį susitarimą su tokiu atstovu dėl prekybos šia įranga.</w:t>
      </w:r>
    </w:p>
    <w:p w14:paraId="05221845" w14:textId="77777777" w:rsidR="00DB5055" w:rsidRPr="004D7BC9" w:rsidRDefault="00DB5055" w:rsidP="00DB5055">
      <w:pPr>
        <w:pStyle w:val="ListParagraph"/>
        <w:rPr>
          <w:bCs/>
          <w:color w:val="000000"/>
          <w:sz w:val="16"/>
          <w:szCs w:val="16"/>
          <w:lang w:val="lt-LT"/>
        </w:rPr>
      </w:pPr>
    </w:p>
    <w:p w14:paraId="73E5C0B1" w14:textId="5BB74FCB" w:rsidR="00DB5055" w:rsidRPr="004D7BC9" w:rsidRDefault="00DB5055" w:rsidP="00DB5055">
      <w:pPr>
        <w:pStyle w:val="ListParagraph"/>
        <w:numPr>
          <w:ilvl w:val="0"/>
          <w:numId w:val="6"/>
        </w:numPr>
        <w:jc w:val="both"/>
        <w:rPr>
          <w:bCs/>
          <w:color w:val="000000"/>
          <w:sz w:val="22"/>
          <w:szCs w:val="22"/>
          <w:lang w:val="lt-LT"/>
        </w:rPr>
      </w:pPr>
      <w:r w:rsidRPr="004D7BC9">
        <w:rPr>
          <w:bCs/>
          <w:color w:val="000000"/>
          <w:sz w:val="22"/>
          <w:szCs w:val="22"/>
          <w:lang w:val="lt-LT"/>
        </w:rPr>
        <w:t>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r w:rsidRPr="004D7BC9">
        <w:rPr>
          <w:bCs/>
          <w:i/>
          <w:iCs/>
          <w:color w:val="000000"/>
          <w:sz w:val="22"/>
          <w:szCs w:val="22"/>
          <w:lang w:val="lt-LT"/>
        </w:rPr>
        <w:t>pdf</w:t>
      </w:r>
      <w:r w:rsidRPr="004D7BC9">
        <w:rPr>
          <w:bCs/>
          <w:color w:val="000000"/>
          <w:sz w:val="22"/>
          <w:szCs w:val="22"/>
          <w:lang w:val="lt-LT"/>
        </w:rPr>
        <w:t xml:space="preserve">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0115BE3" w14:textId="77777777" w:rsidR="00707E08" w:rsidRPr="004D7BC9" w:rsidRDefault="00707E08" w:rsidP="00707E08">
      <w:pPr>
        <w:pStyle w:val="ListParagraph"/>
        <w:rPr>
          <w:bCs/>
          <w:color w:val="000000"/>
          <w:sz w:val="16"/>
          <w:szCs w:val="16"/>
          <w:lang w:val="lt-LT"/>
        </w:rPr>
      </w:pPr>
    </w:p>
    <w:p w14:paraId="53D216CA" w14:textId="77777777" w:rsidR="00707E08" w:rsidRPr="004D7BC9" w:rsidRDefault="00707E08" w:rsidP="00707E08">
      <w:pPr>
        <w:pStyle w:val="ListParagraph"/>
        <w:numPr>
          <w:ilvl w:val="0"/>
          <w:numId w:val="6"/>
        </w:numPr>
        <w:tabs>
          <w:tab w:val="left" w:pos="709"/>
        </w:tabs>
        <w:jc w:val="both"/>
        <w:rPr>
          <w:bCs/>
          <w:color w:val="000000"/>
          <w:sz w:val="22"/>
          <w:szCs w:val="22"/>
          <w:lang w:val="lt-LT"/>
        </w:rPr>
      </w:pPr>
      <w:r w:rsidRPr="004D7BC9">
        <w:rPr>
          <w:bCs/>
          <w:color w:val="000000"/>
          <w:sz w:val="22"/>
          <w:szCs w:val="22"/>
          <w:lang w:val="lt-LT"/>
        </w:rPr>
        <w:t>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22C216D9" w14:textId="4E22CA37" w:rsidR="006F730C" w:rsidRDefault="006F730C" w:rsidP="006F730C">
      <w:pPr>
        <w:spacing w:before="120" w:after="120"/>
        <w:ind w:firstLine="539"/>
        <w:jc w:val="center"/>
        <w:rPr>
          <w:rFonts w:ascii="Times New Roman" w:hAnsi="Times New Roman"/>
          <w:b/>
          <w:color w:val="000000"/>
          <w:lang w:val="lt-LT"/>
        </w:rPr>
      </w:pPr>
      <w:r>
        <w:rPr>
          <w:rFonts w:ascii="Times New Roman" w:hAnsi="Times New Roman"/>
          <w:b/>
          <w:color w:val="000000"/>
          <w:lang w:val="lt-LT"/>
        </w:rPr>
        <w:t>Techniniai reikalavimai</w:t>
      </w:r>
    </w:p>
    <w:p w14:paraId="6E52D596" w14:textId="23925837" w:rsidR="00DB5055" w:rsidRPr="004D7BC9" w:rsidRDefault="00C03CB1" w:rsidP="001719A1">
      <w:pPr>
        <w:spacing w:before="120" w:after="120"/>
        <w:jc w:val="both"/>
        <w:rPr>
          <w:rFonts w:ascii="Times New Roman" w:eastAsia="Calibri" w:hAnsi="Times New Roman"/>
          <w:b/>
          <w:color w:val="000000"/>
          <w:szCs w:val="24"/>
          <w:lang w:val="lt-LT"/>
        </w:rPr>
      </w:pPr>
      <w:r w:rsidRPr="004D7BC9">
        <w:rPr>
          <w:rFonts w:ascii="Times New Roman" w:eastAsia="Calibri" w:hAnsi="Times New Roman"/>
          <w:b/>
          <w:color w:val="000000"/>
          <w:szCs w:val="24"/>
          <w:lang w:val="lt-LT"/>
        </w:rPr>
        <w:t>SIP telefono aparatas su LCD ekranu.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
        <w:gridCol w:w="5759"/>
        <w:gridCol w:w="3957"/>
      </w:tblGrid>
      <w:tr w:rsidR="00C03CB1" w:rsidRPr="00E22C56" w14:paraId="4D8B7E51" w14:textId="77777777" w:rsidTr="00D719DF">
        <w:tc>
          <w:tcPr>
            <w:tcW w:w="354" w:type="pct"/>
            <w:tcBorders>
              <w:top w:val="single" w:sz="4" w:space="0" w:color="auto"/>
              <w:left w:val="single" w:sz="4" w:space="0" w:color="auto"/>
              <w:bottom w:val="single" w:sz="4" w:space="0" w:color="auto"/>
              <w:right w:val="single" w:sz="4" w:space="0" w:color="auto"/>
            </w:tcBorders>
            <w:vAlign w:val="center"/>
            <w:hideMark/>
          </w:tcPr>
          <w:p w14:paraId="1046CAB6" w14:textId="77777777" w:rsidR="00C03CB1" w:rsidRPr="004D7BC9" w:rsidRDefault="00C03CB1" w:rsidP="00CC3E9D">
            <w:pPr>
              <w:jc w:val="center"/>
              <w:rPr>
                <w:rFonts w:ascii="Times New Roman" w:hAnsi="Times New Roman"/>
                <w:b/>
                <w:bCs/>
                <w:sz w:val="22"/>
                <w:lang w:val="lt-LT"/>
              </w:rPr>
            </w:pPr>
            <w:r w:rsidRPr="004D7BC9">
              <w:rPr>
                <w:rFonts w:ascii="Times New Roman" w:hAnsi="Times New Roman"/>
                <w:b/>
                <w:bCs/>
                <w:sz w:val="22"/>
                <w:lang w:val="lt-LT"/>
              </w:rPr>
              <w:t>Eil. Nr.</w:t>
            </w:r>
          </w:p>
        </w:tc>
        <w:tc>
          <w:tcPr>
            <w:tcW w:w="2754" w:type="pct"/>
            <w:tcBorders>
              <w:top w:val="single" w:sz="4" w:space="0" w:color="auto"/>
              <w:left w:val="single" w:sz="4" w:space="0" w:color="auto"/>
              <w:bottom w:val="single" w:sz="4" w:space="0" w:color="auto"/>
              <w:right w:val="single" w:sz="4" w:space="0" w:color="auto"/>
            </w:tcBorders>
            <w:vAlign w:val="center"/>
            <w:hideMark/>
          </w:tcPr>
          <w:p w14:paraId="06DB6470" w14:textId="429FE3E4" w:rsidR="00C03CB1" w:rsidRPr="004D7BC9" w:rsidRDefault="00C03CB1" w:rsidP="00CC3E9D">
            <w:pPr>
              <w:ind w:left="600" w:hanging="567"/>
              <w:jc w:val="center"/>
              <w:rPr>
                <w:rFonts w:ascii="Times New Roman" w:hAnsi="Times New Roman"/>
                <w:b/>
                <w:bCs/>
                <w:sz w:val="22"/>
                <w:lang w:val="lt-LT"/>
              </w:rPr>
            </w:pPr>
            <w:r w:rsidRPr="004D7BC9">
              <w:rPr>
                <w:rFonts w:ascii="Times New Roman" w:hAnsi="Times New Roman"/>
                <w:b/>
                <w:bCs/>
                <w:sz w:val="22"/>
                <w:lang w:val="lt-LT"/>
              </w:rPr>
              <w:t>Reikalaujami parametrai ir funkcionaluma</w:t>
            </w:r>
            <w:r w:rsidR="00771C60" w:rsidRPr="004D7BC9">
              <w:rPr>
                <w:rFonts w:ascii="Times New Roman" w:hAnsi="Times New Roman"/>
                <w:b/>
                <w:bCs/>
                <w:sz w:val="22"/>
                <w:lang w:val="lt-LT"/>
              </w:rPr>
              <w:t>i</w:t>
            </w:r>
          </w:p>
        </w:tc>
        <w:tc>
          <w:tcPr>
            <w:tcW w:w="1892" w:type="pct"/>
            <w:tcBorders>
              <w:top w:val="single" w:sz="4" w:space="0" w:color="auto"/>
              <w:left w:val="single" w:sz="4" w:space="0" w:color="auto"/>
              <w:bottom w:val="single" w:sz="4" w:space="0" w:color="auto"/>
              <w:right w:val="single" w:sz="4" w:space="0" w:color="auto"/>
            </w:tcBorders>
            <w:hideMark/>
          </w:tcPr>
          <w:p w14:paraId="29A8D8A2" w14:textId="231C94FF" w:rsidR="00C03CB1" w:rsidRPr="004D7BC9" w:rsidRDefault="0072006A" w:rsidP="00CC3E9D">
            <w:pPr>
              <w:jc w:val="center"/>
              <w:rPr>
                <w:rFonts w:ascii="Times New Roman" w:hAnsi="Times New Roman"/>
                <w:b/>
                <w:bCs/>
                <w:sz w:val="22"/>
                <w:lang w:val="lt-LT"/>
              </w:rPr>
            </w:pPr>
            <w:r w:rsidRPr="00D418B5">
              <w:rPr>
                <w:b/>
                <w:color w:val="000000"/>
                <w:sz w:val="22"/>
                <w:szCs w:val="22"/>
                <w:lang w:val="lt-LT"/>
              </w:rPr>
              <w:t>Nurodoma tiekėjo siūlomi parametrai / charakteristikos ir jų reikšmės ir kartu su pasiūlymu pateikiama prekių gamintojo dokumentai</w:t>
            </w:r>
          </w:p>
        </w:tc>
      </w:tr>
      <w:tr w:rsidR="00C03CB1" w:rsidRPr="00E22C56" w14:paraId="0335EC31"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7B79BD7E"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8678356" w14:textId="6ED6111E" w:rsidR="00C03CB1" w:rsidRPr="0034492D" w:rsidRDefault="00C03CB1" w:rsidP="00CC3E9D">
            <w:pPr>
              <w:jc w:val="both"/>
              <w:rPr>
                <w:rFonts w:ascii="Times New Roman" w:hAnsi="Times New Roman"/>
                <w:bCs/>
                <w:sz w:val="22"/>
                <w:szCs w:val="22"/>
                <w:lang w:val="lt-LT"/>
              </w:rPr>
            </w:pPr>
            <w:r w:rsidRPr="0034492D">
              <w:rPr>
                <w:rFonts w:ascii="Times New Roman" w:hAnsi="Times New Roman"/>
                <w:color w:val="000000"/>
                <w:sz w:val="22"/>
                <w:szCs w:val="22"/>
                <w:lang w:val="lt-LT" w:eastAsia="lt-LT"/>
              </w:rPr>
              <w:t>Tiekėjas privalo siūlomai įrangai nurodyti: gamintoją,</w:t>
            </w:r>
            <w:r w:rsidR="0034492D" w:rsidRPr="0034492D">
              <w:rPr>
                <w:rFonts w:ascii="Times New Roman" w:hAnsi="Times New Roman"/>
                <w:color w:val="000000"/>
                <w:sz w:val="22"/>
                <w:szCs w:val="22"/>
                <w:lang w:val="lt-LT" w:eastAsia="lt-LT"/>
              </w:rPr>
              <w:t xml:space="preserve"> </w:t>
            </w:r>
            <w:r w:rsidR="0034492D" w:rsidRPr="0034492D">
              <w:rPr>
                <w:rFonts w:ascii="Times New Roman" w:hAnsi="Times New Roman"/>
                <w:noProof/>
                <w:sz w:val="22"/>
                <w:szCs w:val="22"/>
                <w:lang w:val="lt-LT"/>
              </w:rPr>
              <w:t>gamintojo kilmės šalį (g</w:t>
            </w:r>
            <w:r w:rsidR="0034492D" w:rsidRPr="0034492D">
              <w:rPr>
                <w:rFonts w:ascii="Times New Roman" w:hAnsi="Times New Roman"/>
                <w:noProof/>
                <w:color w:val="000000"/>
                <w:sz w:val="22"/>
                <w:szCs w:val="22"/>
                <w:lang w:val="lt-LT"/>
              </w:rPr>
              <w:t>amintojas negali būti iš šalių sąrašo, patvirtinto LR Vyriausybės 2022-03-30 Nutarimu Nr. 280)</w:t>
            </w:r>
            <w:r w:rsidR="00E9021F">
              <w:rPr>
                <w:rFonts w:ascii="Times New Roman" w:hAnsi="Times New Roman"/>
                <w:noProof/>
                <w:color w:val="000000"/>
                <w:sz w:val="22"/>
                <w:szCs w:val="22"/>
                <w:lang w:val="lt-LT"/>
              </w:rPr>
              <w:t>,</w:t>
            </w:r>
            <w:r w:rsidRPr="0034492D">
              <w:rPr>
                <w:rFonts w:ascii="Times New Roman" w:hAnsi="Times New Roman"/>
                <w:color w:val="000000"/>
                <w:sz w:val="22"/>
                <w:szCs w:val="22"/>
                <w:lang w:val="lt-LT" w:eastAsia="lt-LT"/>
              </w:rPr>
              <w:t xml:space="preserve"> produkto pavadinimą ir modelį. Taip pat pateikti nuorodas į gamintojo svetainę su pateiktomis išsamiomis siūlomų produktų specifikacijomis.</w:t>
            </w:r>
            <w:r w:rsidRPr="0034492D">
              <w:rPr>
                <w:rFonts w:ascii="Times New Roman" w:hAnsi="Times New Roman"/>
                <w:sz w:val="22"/>
                <w:szCs w:val="22"/>
                <w:lang w:val="lt-LT" w:eastAsia="lt-LT"/>
              </w:rPr>
              <w:t> </w:t>
            </w:r>
          </w:p>
        </w:tc>
        <w:tc>
          <w:tcPr>
            <w:tcW w:w="1892" w:type="pct"/>
            <w:tcBorders>
              <w:top w:val="single" w:sz="4" w:space="0" w:color="auto"/>
              <w:left w:val="single" w:sz="4" w:space="0" w:color="auto"/>
              <w:bottom w:val="single" w:sz="4" w:space="0" w:color="auto"/>
              <w:right w:val="single" w:sz="4" w:space="0" w:color="auto"/>
            </w:tcBorders>
            <w:vAlign w:val="center"/>
          </w:tcPr>
          <w:p w14:paraId="062637C3" w14:textId="77777777" w:rsidR="00C03CB1" w:rsidRPr="004D7BC9" w:rsidRDefault="00C03CB1" w:rsidP="00CC3E9D">
            <w:pPr>
              <w:jc w:val="both"/>
              <w:rPr>
                <w:rFonts w:ascii="Times New Roman" w:hAnsi="Times New Roman"/>
                <w:b/>
                <w:bCs/>
                <w:sz w:val="22"/>
                <w:szCs w:val="22"/>
                <w:lang w:val="lt-LT"/>
              </w:rPr>
            </w:pPr>
          </w:p>
        </w:tc>
      </w:tr>
      <w:tr w:rsidR="00C03CB1" w:rsidRPr="00E22C56" w14:paraId="4C50E61C"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46B2B7B1"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513DDB5E" w14:textId="076E6A64"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color w:val="000000"/>
                <w:sz w:val="22"/>
                <w:szCs w:val="22"/>
                <w:lang w:val="lt-LT" w:eastAsia="lt-LT"/>
              </w:rPr>
              <w:t>Pageidautina spalva: tamsi (juoda, pilka).</w:t>
            </w:r>
          </w:p>
        </w:tc>
        <w:tc>
          <w:tcPr>
            <w:tcW w:w="1892" w:type="pct"/>
            <w:tcBorders>
              <w:top w:val="single" w:sz="4" w:space="0" w:color="auto"/>
              <w:left w:val="single" w:sz="4" w:space="0" w:color="auto"/>
              <w:bottom w:val="single" w:sz="4" w:space="0" w:color="auto"/>
              <w:right w:val="single" w:sz="4" w:space="0" w:color="auto"/>
            </w:tcBorders>
            <w:vAlign w:val="center"/>
          </w:tcPr>
          <w:p w14:paraId="4D157C5D" w14:textId="77777777" w:rsidR="00C03CB1" w:rsidRPr="004D7BC9" w:rsidRDefault="00C03CB1" w:rsidP="00CC3E9D">
            <w:pPr>
              <w:jc w:val="both"/>
              <w:rPr>
                <w:rFonts w:ascii="Times New Roman" w:hAnsi="Times New Roman"/>
                <w:b/>
                <w:bCs/>
                <w:sz w:val="22"/>
                <w:szCs w:val="22"/>
                <w:lang w:val="lt-LT"/>
              </w:rPr>
            </w:pPr>
          </w:p>
        </w:tc>
      </w:tr>
      <w:tr w:rsidR="00C03CB1" w:rsidRPr="00D83F75" w14:paraId="2A7F2B81"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6989058"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35E66772" w14:textId="77777777" w:rsidR="00C03CB1" w:rsidRPr="004D7BC9" w:rsidRDefault="00C03CB1" w:rsidP="00CC3E9D">
            <w:pPr>
              <w:jc w:val="both"/>
              <w:rPr>
                <w:rFonts w:ascii="Times New Roman" w:hAnsi="Times New Roman"/>
                <w:sz w:val="22"/>
                <w:szCs w:val="22"/>
                <w:lang w:val="lt-LT"/>
              </w:rPr>
            </w:pPr>
            <w:r w:rsidRPr="004D7BC9">
              <w:rPr>
                <w:rFonts w:ascii="Times New Roman" w:hAnsi="Times New Roman"/>
                <w:sz w:val="22"/>
                <w:szCs w:val="22"/>
                <w:lang w:val="lt-LT"/>
              </w:rPr>
              <w:t>Turi būti garsiakalbis su mikrofonu.</w:t>
            </w:r>
          </w:p>
        </w:tc>
        <w:tc>
          <w:tcPr>
            <w:tcW w:w="1892" w:type="pct"/>
            <w:tcBorders>
              <w:top w:val="single" w:sz="4" w:space="0" w:color="auto"/>
              <w:left w:val="single" w:sz="4" w:space="0" w:color="auto"/>
              <w:bottom w:val="single" w:sz="4" w:space="0" w:color="auto"/>
              <w:right w:val="single" w:sz="4" w:space="0" w:color="auto"/>
            </w:tcBorders>
            <w:vAlign w:val="center"/>
          </w:tcPr>
          <w:p w14:paraId="631B5455" w14:textId="77777777" w:rsidR="00C03CB1" w:rsidRPr="004D7BC9" w:rsidRDefault="00C03CB1" w:rsidP="00CC3E9D">
            <w:pPr>
              <w:jc w:val="both"/>
              <w:rPr>
                <w:rFonts w:ascii="Times New Roman" w:hAnsi="Times New Roman"/>
                <w:b/>
                <w:bCs/>
                <w:sz w:val="22"/>
                <w:szCs w:val="22"/>
                <w:lang w:val="lt-LT"/>
              </w:rPr>
            </w:pPr>
          </w:p>
        </w:tc>
      </w:tr>
      <w:tr w:rsidR="00C03CB1" w:rsidRPr="00E22C56" w14:paraId="35987971"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BB4B98B"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F3F06DB" w14:textId="40160FC5" w:rsidR="00C03CB1" w:rsidRPr="004D7BC9" w:rsidRDefault="00C03CB1" w:rsidP="00CC3E9D">
            <w:pPr>
              <w:jc w:val="both"/>
              <w:rPr>
                <w:rFonts w:ascii="Times New Roman" w:hAnsi="Times New Roman"/>
                <w:sz w:val="22"/>
                <w:szCs w:val="22"/>
                <w:lang w:val="lt-LT"/>
              </w:rPr>
            </w:pPr>
            <w:r w:rsidRPr="004D7BC9">
              <w:rPr>
                <w:rFonts w:ascii="Times New Roman" w:hAnsi="Times New Roman"/>
                <w:sz w:val="22"/>
                <w:szCs w:val="22"/>
                <w:lang w:val="lt-LT"/>
              </w:rPr>
              <w:t xml:space="preserve">Garso valdymas turi būti per telefono </w:t>
            </w:r>
            <w:r w:rsidRPr="004D7BC9">
              <w:rPr>
                <w:rFonts w:ascii="Times New Roman" w:hAnsi="Times New Roman"/>
                <w:i/>
                <w:iCs/>
                <w:sz w:val="22"/>
                <w:szCs w:val="22"/>
                <w:lang w:val="lt-LT"/>
              </w:rPr>
              <w:t>web</w:t>
            </w:r>
            <w:r w:rsidRPr="004D7BC9">
              <w:rPr>
                <w:rFonts w:ascii="Times New Roman" w:hAnsi="Times New Roman"/>
                <w:sz w:val="22"/>
                <w:szCs w:val="22"/>
                <w:lang w:val="lt-LT"/>
              </w:rPr>
              <w:t>-sąsaj</w:t>
            </w:r>
            <w:r w:rsidR="00A37A9C" w:rsidRPr="004D7BC9">
              <w:rPr>
                <w:rFonts w:ascii="Times New Roman" w:hAnsi="Times New Roman"/>
                <w:sz w:val="22"/>
                <w:szCs w:val="22"/>
                <w:lang w:val="lt-LT"/>
              </w:rPr>
              <w:t>ą</w:t>
            </w:r>
            <w:r w:rsidRPr="004D7BC9">
              <w:rPr>
                <w:rFonts w:ascii="Times New Roman" w:hAnsi="Times New Roman"/>
                <w:sz w:val="22"/>
                <w:szCs w:val="22"/>
                <w:lang w:val="lt-LT"/>
              </w:rPr>
              <w:t xml:space="preserve"> ir telefono aparate. </w:t>
            </w:r>
          </w:p>
        </w:tc>
        <w:tc>
          <w:tcPr>
            <w:tcW w:w="1892" w:type="pct"/>
            <w:tcBorders>
              <w:top w:val="single" w:sz="4" w:space="0" w:color="auto"/>
              <w:left w:val="single" w:sz="4" w:space="0" w:color="auto"/>
              <w:bottom w:val="single" w:sz="4" w:space="0" w:color="auto"/>
              <w:right w:val="single" w:sz="4" w:space="0" w:color="auto"/>
            </w:tcBorders>
            <w:vAlign w:val="center"/>
          </w:tcPr>
          <w:p w14:paraId="7FF6AEAF" w14:textId="77777777" w:rsidR="00C03CB1" w:rsidRPr="004D7BC9" w:rsidRDefault="00C03CB1" w:rsidP="00CC3E9D">
            <w:pPr>
              <w:jc w:val="both"/>
              <w:rPr>
                <w:rFonts w:ascii="Times New Roman" w:hAnsi="Times New Roman"/>
                <w:b/>
                <w:bCs/>
                <w:sz w:val="22"/>
                <w:szCs w:val="22"/>
                <w:lang w:val="lt-LT"/>
              </w:rPr>
            </w:pPr>
          </w:p>
        </w:tc>
      </w:tr>
      <w:tr w:rsidR="00C03CB1" w:rsidRPr="00E22C56" w14:paraId="122D27C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3577C648"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4EFE9704" w14:textId="1067014A" w:rsidR="00C03CB1" w:rsidRPr="004D7BC9" w:rsidRDefault="00C03CB1" w:rsidP="00CC3E9D">
            <w:pPr>
              <w:jc w:val="both"/>
              <w:rPr>
                <w:rFonts w:ascii="Times New Roman" w:hAnsi="Times New Roman"/>
                <w:sz w:val="22"/>
                <w:szCs w:val="22"/>
                <w:lang w:val="lt-LT"/>
              </w:rPr>
            </w:pPr>
            <w:r w:rsidRPr="004D7BC9">
              <w:rPr>
                <w:rFonts w:ascii="Times New Roman" w:hAnsi="Times New Roman"/>
                <w:sz w:val="22"/>
                <w:szCs w:val="22"/>
                <w:lang w:val="lt-LT"/>
              </w:rPr>
              <w:t xml:space="preserve">Turi būti ne mažesnis nei 390 x 160 pikselių informacinis </w:t>
            </w:r>
            <w:r w:rsidRPr="004D7BC9">
              <w:rPr>
                <w:rFonts w:ascii="Times New Roman" w:hAnsi="Times New Roman"/>
                <w:i/>
                <w:iCs/>
                <w:sz w:val="22"/>
                <w:szCs w:val="22"/>
                <w:lang w:val="lt-LT"/>
              </w:rPr>
              <w:t>LCD</w:t>
            </w:r>
            <w:r w:rsidRPr="004D7BC9">
              <w:rPr>
                <w:rFonts w:ascii="Times New Roman" w:hAnsi="Times New Roman"/>
                <w:sz w:val="22"/>
                <w:szCs w:val="22"/>
                <w:lang w:val="lt-LT"/>
              </w:rPr>
              <w:t xml:space="preserve"> ekranas su pašvietim</w:t>
            </w:r>
            <w:r w:rsidR="00A37A9C" w:rsidRPr="004D7BC9">
              <w:rPr>
                <w:rFonts w:ascii="Times New Roman" w:hAnsi="Times New Roman"/>
                <w:sz w:val="22"/>
                <w:szCs w:val="22"/>
                <w:lang w:val="lt-LT"/>
              </w:rPr>
              <w:t>u</w:t>
            </w:r>
            <w:r w:rsidRPr="004D7BC9">
              <w:rPr>
                <w:rFonts w:ascii="Times New Roman" w:hAnsi="Times New Roman"/>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17F44CA6" w14:textId="77777777" w:rsidR="00C03CB1" w:rsidRPr="004D7BC9" w:rsidRDefault="00C03CB1" w:rsidP="00CC3E9D">
            <w:pPr>
              <w:jc w:val="both"/>
              <w:rPr>
                <w:rFonts w:ascii="Times New Roman" w:hAnsi="Times New Roman"/>
                <w:b/>
                <w:bCs/>
                <w:sz w:val="22"/>
                <w:szCs w:val="22"/>
                <w:lang w:val="lt-LT"/>
              </w:rPr>
            </w:pPr>
          </w:p>
        </w:tc>
      </w:tr>
      <w:tr w:rsidR="00C03CB1" w:rsidRPr="00E22C56" w14:paraId="58914C2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95B4B2A"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6E5F769A" w14:textId="77777777" w:rsidR="00C03CB1" w:rsidRPr="004D7BC9" w:rsidRDefault="00C03CB1" w:rsidP="00771C60">
            <w:pPr>
              <w:jc w:val="both"/>
              <w:rPr>
                <w:rFonts w:ascii="Times New Roman" w:hAnsi="Times New Roman"/>
                <w:sz w:val="22"/>
                <w:szCs w:val="22"/>
                <w:lang w:val="lt-LT"/>
              </w:rPr>
            </w:pPr>
            <w:r w:rsidRPr="004D7BC9">
              <w:rPr>
                <w:rFonts w:ascii="Times New Roman" w:hAnsi="Times New Roman"/>
                <w:sz w:val="22"/>
                <w:szCs w:val="22"/>
                <w:lang w:val="lt-LT"/>
              </w:rPr>
              <w:t>Turi būti ne mažiau kaip 2 vnt. RJ-9 jungtys:</w:t>
            </w:r>
          </w:p>
          <w:p w14:paraId="5F55E4CF" w14:textId="5AA93CDD" w:rsidR="00C03CB1" w:rsidRPr="004D7BC9" w:rsidRDefault="00C03CB1" w:rsidP="00771C60">
            <w:pPr>
              <w:pStyle w:val="ListParagraph"/>
              <w:numPr>
                <w:ilvl w:val="0"/>
                <w:numId w:val="8"/>
              </w:numPr>
              <w:jc w:val="both"/>
              <w:rPr>
                <w:rFonts w:eastAsia="Times New Roman"/>
                <w:sz w:val="22"/>
                <w:szCs w:val="22"/>
                <w:lang w:val="lt-LT" w:eastAsia="da-DK"/>
              </w:rPr>
            </w:pPr>
            <w:r w:rsidRPr="004D7BC9">
              <w:rPr>
                <w:rFonts w:eastAsia="Times New Roman"/>
                <w:sz w:val="22"/>
                <w:szCs w:val="22"/>
                <w:lang w:val="lt-LT" w:eastAsia="da-DK"/>
              </w:rPr>
              <w:t>1 vnt. RJ-9 jungtis</w:t>
            </w:r>
            <w:r w:rsidR="00A37A9C" w:rsidRPr="004D7BC9">
              <w:rPr>
                <w:rFonts w:eastAsia="Times New Roman"/>
                <w:sz w:val="22"/>
                <w:szCs w:val="22"/>
                <w:lang w:val="lt-LT" w:eastAsia="da-DK"/>
              </w:rPr>
              <w:t>,</w:t>
            </w:r>
            <w:r w:rsidRPr="004D7BC9">
              <w:rPr>
                <w:rFonts w:eastAsia="Times New Roman"/>
                <w:sz w:val="22"/>
                <w:szCs w:val="22"/>
                <w:lang w:val="lt-LT" w:eastAsia="da-DK"/>
              </w:rPr>
              <w:t xml:space="preserve"> skirta telefono ragelio pajungimui. </w:t>
            </w:r>
          </w:p>
          <w:p w14:paraId="7D37C491" w14:textId="2990C0FB" w:rsidR="00C03CB1" w:rsidRPr="004D7BC9" w:rsidRDefault="00C03CB1" w:rsidP="00771C60">
            <w:pPr>
              <w:pStyle w:val="ListParagraph"/>
              <w:numPr>
                <w:ilvl w:val="0"/>
                <w:numId w:val="8"/>
              </w:numPr>
              <w:jc w:val="both"/>
              <w:rPr>
                <w:rFonts w:eastAsia="Times New Roman"/>
                <w:sz w:val="22"/>
                <w:szCs w:val="22"/>
                <w:lang w:val="lt-LT" w:eastAsia="da-DK"/>
              </w:rPr>
            </w:pPr>
            <w:r w:rsidRPr="004D7BC9">
              <w:rPr>
                <w:rFonts w:eastAsia="Times New Roman"/>
                <w:sz w:val="22"/>
                <w:szCs w:val="22"/>
                <w:lang w:val="lt-LT" w:eastAsia="da-DK"/>
              </w:rPr>
              <w:t>1 vnt. RJ-9 plačiajuosčio garso jungtis</w:t>
            </w:r>
            <w:r w:rsidR="00A37A9C" w:rsidRPr="004D7BC9">
              <w:rPr>
                <w:rFonts w:eastAsia="Times New Roman"/>
                <w:sz w:val="22"/>
                <w:szCs w:val="22"/>
                <w:lang w:val="lt-LT" w:eastAsia="da-DK"/>
              </w:rPr>
              <w:t>,</w:t>
            </w:r>
            <w:r w:rsidRPr="004D7BC9">
              <w:rPr>
                <w:rFonts w:eastAsia="Times New Roman"/>
                <w:sz w:val="22"/>
                <w:szCs w:val="22"/>
                <w:lang w:val="lt-LT" w:eastAsia="da-DK"/>
              </w:rPr>
              <w:t xml:space="preserve"> skirta laisvų rankų įrangos pajungimui arba turi būti komplektuojamas telefono aparatui tinkantis adapteris, skirtas laisvų rankų įrangos su RJ-9 jungtim pajungimui.</w:t>
            </w:r>
          </w:p>
        </w:tc>
        <w:tc>
          <w:tcPr>
            <w:tcW w:w="1892" w:type="pct"/>
            <w:tcBorders>
              <w:top w:val="single" w:sz="4" w:space="0" w:color="auto"/>
              <w:left w:val="single" w:sz="4" w:space="0" w:color="auto"/>
              <w:bottom w:val="single" w:sz="4" w:space="0" w:color="auto"/>
              <w:right w:val="single" w:sz="4" w:space="0" w:color="auto"/>
            </w:tcBorders>
            <w:vAlign w:val="center"/>
          </w:tcPr>
          <w:p w14:paraId="5F7CFA0A" w14:textId="77777777" w:rsidR="00C03CB1" w:rsidRPr="004D7BC9" w:rsidRDefault="00C03CB1" w:rsidP="00CC3E9D">
            <w:pPr>
              <w:jc w:val="both"/>
              <w:rPr>
                <w:rFonts w:ascii="Times New Roman" w:hAnsi="Times New Roman"/>
                <w:b/>
                <w:bCs/>
                <w:sz w:val="22"/>
                <w:szCs w:val="22"/>
                <w:lang w:val="lt-LT"/>
              </w:rPr>
            </w:pPr>
          </w:p>
        </w:tc>
      </w:tr>
      <w:tr w:rsidR="00C03CB1" w:rsidRPr="00E22C56" w14:paraId="24E5485E"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922DA3E"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291B5C35" w14:textId="359CCA98" w:rsidR="00C03CB1" w:rsidRPr="004D7BC9" w:rsidRDefault="00C03CB1" w:rsidP="00771C60">
            <w:pPr>
              <w:jc w:val="both"/>
              <w:rPr>
                <w:rFonts w:ascii="Times New Roman" w:hAnsi="Times New Roman"/>
                <w:sz w:val="22"/>
                <w:szCs w:val="22"/>
                <w:lang w:val="lt-LT"/>
              </w:rPr>
            </w:pPr>
            <w:r w:rsidRPr="004D7BC9">
              <w:rPr>
                <w:rFonts w:ascii="Times New Roman" w:hAnsi="Times New Roman"/>
                <w:sz w:val="22"/>
                <w:szCs w:val="22"/>
                <w:lang w:val="lt-LT"/>
              </w:rPr>
              <w:t>Telefono ragelis su plačiajuosčio garso palaikym</w:t>
            </w:r>
            <w:r w:rsidR="00A37A9C" w:rsidRPr="004D7BC9">
              <w:rPr>
                <w:rFonts w:ascii="Times New Roman" w:hAnsi="Times New Roman"/>
                <w:sz w:val="22"/>
                <w:szCs w:val="22"/>
                <w:lang w:val="lt-LT"/>
              </w:rPr>
              <w:t>u</w:t>
            </w:r>
            <w:r w:rsidRPr="004D7BC9">
              <w:rPr>
                <w:rFonts w:ascii="Times New Roman" w:hAnsi="Times New Roman"/>
                <w:sz w:val="22"/>
                <w:szCs w:val="22"/>
                <w:lang w:val="lt-LT"/>
              </w:rPr>
              <w:t xml:space="preserve">. </w:t>
            </w:r>
          </w:p>
        </w:tc>
        <w:tc>
          <w:tcPr>
            <w:tcW w:w="1892" w:type="pct"/>
            <w:tcBorders>
              <w:top w:val="single" w:sz="4" w:space="0" w:color="auto"/>
              <w:left w:val="single" w:sz="4" w:space="0" w:color="auto"/>
              <w:bottom w:val="single" w:sz="4" w:space="0" w:color="auto"/>
              <w:right w:val="single" w:sz="4" w:space="0" w:color="auto"/>
            </w:tcBorders>
            <w:vAlign w:val="center"/>
          </w:tcPr>
          <w:p w14:paraId="19AD355F" w14:textId="77777777" w:rsidR="00C03CB1" w:rsidRPr="004D7BC9" w:rsidRDefault="00C03CB1" w:rsidP="00CC3E9D">
            <w:pPr>
              <w:jc w:val="both"/>
              <w:rPr>
                <w:rFonts w:ascii="Times New Roman" w:hAnsi="Times New Roman"/>
                <w:b/>
                <w:bCs/>
                <w:sz w:val="22"/>
                <w:szCs w:val="22"/>
                <w:lang w:val="lt-LT"/>
              </w:rPr>
            </w:pPr>
          </w:p>
        </w:tc>
      </w:tr>
      <w:tr w:rsidR="00C03CB1" w:rsidRPr="00E22C56" w14:paraId="604D9360"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0B16033C"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6686DA67" w14:textId="77777777" w:rsidR="00C03CB1" w:rsidRPr="004D7BC9" w:rsidRDefault="00C03CB1" w:rsidP="00CC3E9D">
            <w:pPr>
              <w:jc w:val="both"/>
              <w:rPr>
                <w:rFonts w:ascii="Times New Roman" w:hAnsi="Times New Roman"/>
                <w:sz w:val="22"/>
                <w:szCs w:val="22"/>
                <w:lang w:val="lt-LT"/>
              </w:rPr>
            </w:pPr>
            <w:r w:rsidRPr="004D7BC9">
              <w:rPr>
                <w:rFonts w:ascii="Times New Roman" w:hAnsi="Times New Roman"/>
                <w:sz w:val="22"/>
                <w:szCs w:val="22"/>
                <w:lang w:val="lt-LT"/>
              </w:rPr>
              <w:t xml:space="preserve">Turi būti specialūs tik laisvų rankų įrangos, garsiakalbio ir mikrofono valdymui skirti mygtukai. </w:t>
            </w:r>
          </w:p>
        </w:tc>
        <w:tc>
          <w:tcPr>
            <w:tcW w:w="1892" w:type="pct"/>
            <w:tcBorders>
              <w:top w:val="single" w:sz="4" w:space="0" w:color="auto"/>
              <w:left w:val="single" w:sz="4" w:space="0" w:color="auto"/>
              <w:bottom w:val="single" w:sz="4" w:space="0" w:color="auto"/>
              <w:right w:val="single" w:sz="4" w:space="0" w:color="auto"/>
            </w:tcBorders>
            <w:vAlign w:val="center"/>
          </w:tcPr>
          <w:p w14:paraId="5E7597CE" w14:textId="77777777" w:rsidR="00C03CB1" w:rsidRPr="004D7BC9" w:rsidRDefault="00C03CB1" w:rsidP="00CC3E9D">
            <w:pPr>
              <w:jc w:val="both"/>
              <w:rPr>
                <w:rFonts w:ascii="Times New Roman" w:hAnsi="Times New Roman"/>
                <w:b/>
                <w:bCs/>
                <w:sz w:val="22"/>
                <w:szCs w:val="22"/>
                <w:lang w:val="lt-LT"/>
              </w:rPr>
            </w:pPr>
          </w:p>
        </w:tc>
      </w:tr>
      <w:tr w:rsidR="00C03CB1" w:rsidRPr="009517F4" w14:paraId="5FB11C75"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1B1BA60A"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EBD9126" w14:textId="77777777" w:rsidR="00C03CB1" w:rsidRPr="004D7BC9" w:rsidRDefault="00C03CB1" w:rsidP="00CC3E9D">
            <w:pPr>
              <w:jc w:val="both"/>
              <w:rPr>
                <w:rFonts w:ascii="Times New Roman" w:hAnsi="Times New Roman"/>
                <w:sz w:val="22"/>
                <w:szCs w:val="22"/>
                <w:lang w:val="lt-LT"/>
              </w:rPr>
            </w:pPr>
            <w:r w:rsidRPr="004D7BC9">
              <w:rPr>
                <w:rFonts w:ascii="Times New Roman" w:hAnsi="Times New Roman"/>
                <w:sz w:val="22"/>
                <w:szCs w:val="22"/>
                <w:lang w:val="lt-LT"/>
              </w:rPr>
              <w:t>Telefono linijų skaičius: ne mažiau 4 vnt.</w:t>
            </w:r>
          </w:p>
        </w:tc>
        <w:tc>
          <w:tcPr>
            <w:tcW w:w="1892" w:type="pct"/>
            <w:tcBorders>
              <w:top w:val="single" w:sz="4" w:space="0" w:color="auto"/>
              <w:left w:val="single" w:sz="4" w:space="0" w:color="auto"/>
              <w:bottom w:val="single" w:sz="4" w:space="0" w:color="auto"/>
              <w:right w:val="single" w:sz="4" w:space="0" w:color="auto"/>
            </w:tcBorders>
            <w:vAlign w:val="center"/>
          </w:tcPr>
          <w:p w14:paraId="1976052C"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5C200508"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289DAC8A"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43F10386" w14:textId="77777777" w:rsidR="00C03CB1" w:rsidRPr="004D7BC9" w:rsidRDefault="00C03CB1" w:rsidP="00CC3E9D">
            <w:pPr>
              <w:jc w:val="both"/>
              <w:rPr>
                <w:rFonts w:ascii="Times New Roman" w:hAnsi="Times New Roman"/>
                <w:sz w:val="22"/>
                <w:szCs w:val="22"/>
                <w:lang w:val="lt-LT"/>
              </w:rPr>
            </w:pPr>
            <w:r w:rsidRPr="004D7BC9">
              <w:rPr>
                <w:rFonts w:ascii="Times New Roman" w:hAnsi="Times New Roman"/>
                <w:color w:val="000000"/>
                <w:sz w:val="22"/>
                <w:szCs w:val="22"/>
                <w:lang w:val="lt-LT" w:eastAsia="lt-LT"/>
              </w:rPr>
              <w:t xml:space="preserve">Turi būti ne mažiau kaip 2 vnt. </w:t>
            </w:r>
            <w:r w:rsidRPr="004D7BC9">
              <w:rPr>
                <w:rFonts w:ascii="Times New Roman" w:hAnsi="Times New Roman"/>
                <w:i/>
                <w:iCs/>
                <w:color w:val="000000"/>
                <w:sz w:val="22"/>
                <w:szCs w:val="22"/>
                <w:lang w:val="lt-LT" w:eastAsia="lt-LT"/>
              </w:rPr>
              <w:t>1000BASE-T RJ-45</w:t>
            </w:r>
            <w:r w:rsidRPr="004D7BC9">
              <w:rPr>
                <w:rFonts w:ascii="Times New Roman" w:hAnsi="Times New Roman"/>
                <w:color w:val="000000"/>
                <w:sz w:val="22"/>
                <w:szCs w:val="22"/>
                <w:lang w:val="lt-LT" w:eastAsia="lt-LT"/>
              </w:rPr>
              <w:t xml:space="preserve"> jungčių.</w:t>
            </w:r>
          </w:p>
        </w:tc>
        <w:tc>
          <w:tcPr>
            <w:tcW w:w="1892" w:type="pct"/>
            <w:tcBorders>
              <w:top w:val="single" w:sz="4" w:space="0" w:color="auto"/>
              <w:left w:val="single" w:sz="4" w:space="0" w:color="auto"/>
              <w:bottom w:val="single" w:sz="4" w:space="0" w:color="auto"/>
              <w:right w:val="single" w:sz="4" w:space="0" w:color="auto"/>
            </w:tcBorders>
            <w:vAlign w:val="center"/>
          </w:tcPr>
          <w:p w14:paraId="1020F9E8"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9517F4" w14:paraId="3B773AA3"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36DF63F"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3C8CAFC5" w14:textId="4C09F753" w:rsidR="00C03CB1" w:rsidRPr="004D7BC9" w:rsidRDefault="00C03CB1" w:rsidP="00CC3E9D">
            <w:pPr>
              <w:jc w:val="both"/>
              <w:rPr>
                <w:rFonts w:ascii="Times New Roman" w:hAnsi="Times New Roman"/>
                <w:sz w:val="22"/>
                <w:szCs w:val="22"/>
                <w:lang w:val="lt-LT"/>
              </w:rPr>
            </w:pPr>
            <w:r w:rsidRPr="004D7BC9">
              <w:rPr>
                <w:rFonts w:ascii="Times New Roman" w:hAnsi="Times New Roman"/>
                <w:color w:val="000000"/>
                <w:sz w:val="22"/>
                <w:szCs w:val="22"/>
                <w:lang w:val="lt-LT" w:eastAsia="lt-LT"/>
              </w:rPr>
              <w:t xml:space="preserve">Turi būti galimybė tiekti maitinimą per </w:t>
            </w:r>
            <w:r w:rsidR="00A37A9C" w:rsidRPr="004D7BC9">
              <w:rPr>
                <w:rFonts w:ascii="Times New Roman" w:hAnsi="Times New Roman"/>
                <w:color w:val="000000"/>
                <w:sz w:val="22"/>
                <w:szCs w:val="22"/>
                <w:lang w:val="lt-LT" w:eastAsia="lt-LT"/>
              </w:rPr>
              <w:t xml:space="preserve"> </w:t>
            </w:r>
            <w:r w:rsidRPr="004D7BC9">
              <w:rPr>
                <w:rFonts w:ascii="Times New Roman" w:hAnsi="Times New Roman"/>
                <w:i/>
                <w:iCs/>
                <w:color w:val="000000"/>
                <w:sz w:val="22"/>
                <w:szCs w:val="22"/>
                <w:lang w:val="lt-LT" w:eastAsia="lt-LT"/>
              </w:rPr>
              <w:t>DC-in</w:t>
            </w:r>
            <w:r w:rsidRPr="004D7BC9">
              <w:rPr>
                <w:rFonts w:ascii="Times New Roman" w:hAnsi="Times New Roman"/>
                <w:color w:val="000000"/>
                <w:sz w:val="22"/>
                <w:szCs w:val="22"/>
                <w:lang w:val="lt-LT" w:eastAsia="lt-LT"/>
              </w:rPr>
              <w:t xml:space="preserve"> jungtį ir </w:t>
            </w:r>
            <w:r w:rsidRPr="004D7BC9">
              <w:rPr>
                <w:rFonts w:ascii="Times New Roman" w:hAnsi="Times New Roman"/>
                <w:i/>
                <w:iCs/>
                <w:color w:val="000000"/>
                <w:sz w:val="22"/>
                <w:szCs w:val="22"/>
                <w:lang w:val="lt-LT" w:eastAsia="lt-LT"/>
              </w:rPr>
              <w:t>PoE IEEE 802.3af</w:t>
            </w:r>
            <w:r w:rsidRPr="004D7BC9">
              <w:rPr>
                <w:rFonts w:ascii="Times New Roman" w:hAnsi="Times New Roman"/>
                <w:color w:val="000000"/>
                <w:sz w:val="22"/>
                <w:szCs w:val="22"/>
                <w:lang w:val="lt-LT" w:eastAsia="lt-LT"/>
              </w:rPr>
              <w:t xml:space="preserve"> standartą. Maitinimo šaltinio pateikti nereikia.</w:t>
            </w:r>
          </w:p>
        </w:tc>
        <w:tc>
          <w:tcPr>
            <w:tcW w:w="1892" w:type="pct"/>
            <w:tcBorders>
              <w:top w:val="single" w:sz="4" w:space="0" w:color="auto"/>
              <w:left w:val="single" w:sz="4" w:space="0" w:color="auto"/>
              <w:bottom w:val="single" w:sz="4" w:space="0" w:color="auto"/>
              <w:right w:val="single" w:sz="4" w:space="0" w:color="auto"/>
            </w:tcBorders>
            <w:vAlign w:val="center"/>
          </w:tcPr>
          <w:p w14:paraId="7C3FED15"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7433813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8114A5E"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7A5ED91A" w14:textId="77777777" w:rsidR="00C03CB1" w:rsidRPr="004D7BC9" w:rsidRDefault="00C03CB1" w:rsidP="00CC3E9D">
            <w:pPr>
              <w:jc w:val="both"/>
              <w:rPr>
                <w:rFonts w:ascii="Times New Roman" w:hAnsi="Times New Roman"/>
                <w:sz w:val="22"/>
                <w:szCs w:val="22"/>
                <w:lang w:val="lt-LT"/>
              </w:rPr>
            </w:pPr>
            <w:r w:rsidRPr="004D7BC9">
              <w:rPr>
                <w:rFonts w:ascii="Times New Roman" w:hAnsi="Times New Roman"/>
                <w:color w:val="000000"/>
                <w:sz w:val="22"/>
                <w:szCs w:val="22"/>
                <w:lang w:val="lt-LT" w:eastAsia="lt-LT"/>
              </w:rPr>
              <w:t xml:space="preserve">Turi būti pateikti visi reikalingi laidai: ne trumpesnis nei 1 m. </w:t>
            </w:r>
            <w:r w:rsidRPr="004D7BC9">
              <w:rPr>
                <w:rFonts w:ascii="Times New Roman" w:hAnsi="Times New Roman"/>
                <w:i/>
                <w:iCs/>
                <w:color w:val="000000"/>
                <w:sz w:val="22"/>
                <w:szCs w:val="22"/>
                <w:lang w:val="lt-LT" w:eastAsia="lt-LT"/>
              </w:rPr>
              <w:t>RJ-45</w:t>
            </w:r>
            <w:r w:rsidRPr="004D7BC9">
              <w:rPr>
                <w:rFonts w:ascii="Times New Roman" w:hAnsi="Times New Roman"/>
                <w:color w:val="000000"/>
                <w:sz w:val="22"/>
                <w:szCs w:val="22"/>
                <w:lang w:val="lt-LT" w:eastAsia="lt-LT"/>
              </w:rPr>
              <w:t xml:space="preserve"> tinklo laidas, </w:t>
            </w:r>
            <w:r w:rsidRPr="004D7BC9">
              <w:rPr>
                <w:rFonts w:ascii="Times New Roman" w:hAnsi="Times New Roman"/>
                <w:i/>
                <w:iCs/>
                <w:color w:val="000000"/>
                <w:sz w:val="22"/>
                <w:szCs w:val="22"/>
                <w:lang w:val="lt-LT" w:eastAsia="lt-LT"/>
              </w:rPr>
              <w:t>RJ-9</w:t>
            </w:r>
            <w:r w:rsidRPr="004D7BC9">
              <w:rPr>
                <w:rFonts w:ascii="Times New Roman" w:hAnsi="Times New Roman"/>
                <w:color w:val="000000"/>
                <w:sz w:val="22"/>
                <w:szCs w:val="22"/>
                <w:lang w:val="lt-LT" w:eastAsia="lt-LT"/>
              </w:rPr>
              <w:t xml:space="preserve"> telefono ragelio laidas.</w:t>
            </w:r>
          </w:p>
        </w:tc>
        <w:tc>
          <w:tcPr>
            <w:tcW w:w="1892" w:type="pct"/>
            <w:tcBorders>
              <w:top w:val="single" w:sz="4" w:space="0" w:color="auto"/>
              <w:left w:val="single" w:sz="4" w:space="0" w:color="auto"/>
              <w:bottom w:val="single" w:sz="4" w:space="0" w:color="auto"/>
              <w:right w:val="single" w:sz="4" w:space="0" w:color="auto"/>
            </w:tcBorders>
            <w:vAlign w:val="center"/>
          </w:tcPr>
          <w:p w14:paraId="23BBBC4C"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4D7BC9" w14:paraId="117B1FDE"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76F0A0AC"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850DF33" w14:textId="77777777" w:rsidR="00C03CB1" w:rsidRPr="004D7BC9" w:rsidRDefault="00C03CB1" w:rsidP="00CC3E9D">
            <w:pPr>
              <w:jc w:val="both"/>
              <w:rPr>
                <w:rFonts w:ascii="Times New Roman" w:hAnsi="Times New Roman"/>
                <w:sz w:val="22"/>
                <w:szCs w:val="22"/>
                <w:lang w:val="lt-LT"/>
              </w:rPr>
            </w:pPr>
            <w:r w:rsidRPr="004D7BC9">
              <w:rPr>
                <w:rFonts w:ascii="Times New Roman" w:hAnsi="Times New Roman"/>
                <w:color w:val="000000"/>
                <w:sz w:val="22"/>
                <w:szCs w:val="22"/>
                <w:lang w:val="lt-LT" w:eastAsia="lt-LT"/>
              </w:rPr>
              <w:t xml:space="preserve">Turi būti palaikomi garso protokolai: </w:t>
            </w:r>
            <w:r w:rsidRPr="004D7BC9">
              <w:rPr>
                <w:rFonts w:ascii="Times New Roman" w:hAnsi="Times New Roman"/>
                <w:i/>
                <w:iCs/>
                <w:color w:val="000000"/>
                <w:sz w:val="22"/>
                <w:szCs w:val="22"/>
                <w:lang w:val="lt-LT" w:eastAsia="lt-LT"/>
              </w:rPr>
              <w:t xml:space="preserve">G.711a/μ; G.722.2;G.722; G.729ab; </w:t>
            </w:r>
            <w:r w:rsidRPr="004D7BC9">
              <w:rPr>
                <w:rFonts w:ascii="Times New Roman" w:hAnsi="Times New Roman"/>
                <w:i/>
                <w:iCs/>
                <w:sz w:val="22"/>
                <w:szCs w:val="22"/>
                <w:lang w:val="lt-LT"/>
              </w:rPr>
              <w:t>ILBC; DTMF in/out, SIP</w:t>
            </w:r>
            <w:r w:rsidRPr="004D7BC9">
              <w:rPr>
                <w:rFonts w:ascii="Times New Roman" w:hAnsi="Times New Roman"/>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218F4C9E"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04E3C2E6"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3B8252A7"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11A9A3B1" w14:textId="3B77900D"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color w:val="000000"/>
                <w:sz w:val="22"/>
                <w:szCs w:val="22"/>
                <w:lang w:val="lt-LT" w:eastAsia="lt-LT"/>
              </w:rPr>
              <w:t xml:space="preserve">Turi būti palaikomi tinklo protokolai: </w:t>
            </w:r>
            <w:r w:rsidRPr="004D7BC9">
              <w:rPr>
                <w:rFonts w:ascii="Times New Roman" w:hAnsi="Times New Roman"/>
                <w:i/>
                <w:iCs/>
                <w:color w:val="000000"/>
                <w:sz w:val="22"/>
                <w:szCs w:val="22"/>
                <w:lang w:val="lt-LT" w:eastAsia="lt-LT"/>
              </w:rPr>
              <w:t>DHCP; DHCP VLAN options; DNS; IPv4; LLDP; CDP; SIP; SNTP; STUN/NAT; UDP; TCP</w:t>
            </w:r>
            <w:r w:rsidR="00211C05" w:rsidRPr="006F730C">
              <w:rPr>
                <w:rFonts w:ascii="Times New Roman" w:hAnsi="Times New Roman"/>
                <w:i/>
                <w:iCs/>
                <w:color w:val="000000"/>
                <w:sz w:val="22"/>
                <w:szCs w:val="22"/>
                <w:lang w:val="lt-LT"/>
              </w:rPr>
              <w:t xml:space="preserve">, </w:t>
            </w:r>
            <w:r w:rsidR="00211C05" w:rsidRPr="006F730C">
              <w:rPr>
                <w:rFonts w:ascii="Times New Roman" w:hAnsi="Times New Roman"/>
                <w:i/>
                <w:iCs/>
                <w:color w:val="000000"/>
                <w:sz w:val="22"/>
                <w:szCs w:val="22"/>
                <w:lang w:val="lt-LT" w:eastAsia="lt-LT"/>
              </w:rPr>
              <w:t>NAPTR</w:t>
            </w:r>
            <w:r w:rsidRPr="004D7BC9">
              <w:rPr>
                <w:rFonts w:ascii="Times New Roman" w:hAnsi="Times New Roman"/>
                <w:i/>
                <w:iCs/>
                <w:color w:val="000000"/>
                <w:sz w:val="22"/>
                <w:szCs w:val="22"/>
                <w:lang w:val="lt-LT" w:eastAsia="lt-LT"/>
              </w:rPr>
              <w:t xml:space="preserve">. </w:t>
            </w:r>
          </w:p>
        </w:tc>
        <w:tc>
          <w:tcPr>
            <w:tcW w:w="1892" w:type="pct"/>
            <w:tcBorders>
              <w:top w:val="single" w:sz="4" w:space="0" w:color="auto"/>
              <w:left w:val="single" w:sz="4" w:space="0" w:color="auto"/>
              <w:bottom w:val="single" w:sz="4" w:space="0" w:color="auto"/>
              <w:right w:val="single" w:sz="4" w:space="0" w:color="auto"/>
            </w:tcBorders>
            <w:vAlign w:val="center"/>
          </w:tcPr>
          <w:p w14:paraId="33F97AAB"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2D1800E3"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30B89DB0"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35864241" w14:textId="0184EEB7" w:rsidR="00C03CB1" w:rsidRPr="004D7BC9" w:rsidRDefault="00C03CB1" w:rsidP="00CC3E9D">
            <w:pPr>
              <w:jc w:val="both"/>
              <w:rPr>
                <w:rFonts w:ascii="Times New Roman" w:hAnsi="Times New Roman"/>
                <w:sz w:val="22"/>
                <w:szCs w:val="22"/>
                <w:lang w:val="lt-LT"/>
              </w:rPr>
            </w:pPr>
            <w:r w:rsidRPr="004D7BC9">
              <w:rPr>
                <w:rFonts w:ascii="Times New Roman" w:hAnsi="Times New Roman"/>
                <w:color w:val="000000"/>
                <w:sz w:val="22"/>
                <w:szCs w:val="22"/>
                <w:lang w:val="lt-LT" w:eastAsia="lt-LT"/>
              </w:rPr>
              <w:t>Turi būti palaikomi saugumo protokolai</w:t>
            </w:r>
            <w:r w:rsidR="00211C05">
              <w:rPr>
                <w:rFonts w:ascii="Times New Roman" w:hAnsi="Times New Roman"/>
                <w:color w:val="000000"/>
                <w:sz w:val="22"/>
                <w:szCs w:val="22"/>
                <w:lang w:val="lt-LT" w:eastAsia="lt-LT"/>
              </w:rPr>
              <w:t xml:space="preserve"> ir standartai</w:t>
            </w:r>
            <w:r w:rsidRPr="004D7BC9">
              <w:rPr>
                <w:rFonts w:ascii="Times New Roman" w:hAnsi="Times New Roman"/>
                <w:color w:val="000000"/>
                <w:sz w:val="22"/>
                <w:szCs w:val="22"/>
                <w:lang w:val="lt-LT" w:eastAsia="lt-LT"/>
              </w:rPr>
              <w:t xml:space="preserve">: </w:t>
            </w:r>
            <w:r w:rsidRPr="004D7BC9">
              <w:rPr>
                <w:rFonts w:ascii="Times New Roman" w:hAnsi="Times New Roman"/>
                <w:i/>
                <w:iCs/>
                <w:color w:val="000000"/>
                <w:sz w:val="22"/>
                <w:szCs w:val="22"/>
                <w:lang w:val="lt-LT" w:eastAsia="lt-LT"/>
              </w:rPr>
              <w:t>802.1X; TLS</w:t>
            </w:r>
            <w:r w:rsidRPr="004D7BC9">
              <w:rPr>
                <w:rFonts w:ascii="Times New Roman" w:hAnsi="Times New Roman"/>
                <w:color w:val="000000"/>
                <w:sz w:val="22"/>
                <w:szCs w:val="22"/>
                <w:lang w:val="lt-LT" w:eastAsia="lt-LT"/>
              </w:rPr>
              <w:t xml:space="preserve"> ne blogiau kaip </w:t>
            </w:r>
            <w:r w:rsidRPr="004D7BC9">
              <w:rPr>
                <w:rFonts w:ascii="Times New Roman" w:hAnsi="Times New Roman"/>
                <w:i/>
                <w:iCs/>
                <w:color w:val="000000"/>
                <w:sz w:val="22"/>
                <w:szCs w:val="22"/>
                <w:lang w:val="lt-LT" w:eastAsia="lt-LT"/>
              </w:rPr>
              <w:t>v1.2;</w:t>
            </w:r>
            <w:r w:rsidRPr="004D7BC9">
              <w:rPr>
                <w:rFonts w:ascii="Times New Roman" w:hAnsi="Times New Roman"/>
                <w:color w:val="000000"/>
                <w:sz w:val="22"/>
                <w:szCs w:val="22"/>
                <w:lang w:val="lt-LT" w:eastAsia="lt-LT"/>
              </w:rPr>
              <w:t xml:space="preserve"> </w:t>
            </w:r>
            <w:r w:rsidRPr="004D7BC9">
              <w:rPr>
                <w:rFonts w:ascii="Times New Roman" w:hAnsi="Times New Roman"/>
                <w:i/>
                <w:iCs/>
                <w:color w:val="000000"/>
                <w:sz w:val="22"/>
                <w:szCs w:val="22"/>
                <w:lang w:val="lt-LT" w:eastAsia="lt-LT"/>
              </w:rPr>
              <w:t>HTTPS</w:t>
            </w:r>
            <w:r w:rsidRPr="004D7BC9">
              <w:rPr>
                <w:rFonts w:ascii="Times New Roman" w:hAnsi="Times New Roman"/>
                <w:color w:val="000000"/>
                <w:sz w:val="22"/>
                <w:szCs w:val="22"/>
                <w:lang w:val="lt-LT" w:eastAsia="lt-LT"/>
              </w:rPr>
              <w:t>;</w:t>
            </w:r>
            <w:r w:rsidR="00211C05" w:rsidRPr="006F730C">
              <w:rPr>
                <w:rFonts w:ascii="Arial" w:hAnsi="Arial" w:cs="Arial"/>
                <w:color w:val="525252"/>
                <w:sz w:val="21"/>
                <w:szCs w:val="21"/>
                <w:shd w:val="clear" w:color="auto" w:fill="F2F2F2"/>
                <w:lang w:val="lt-LT"/>
              </w:rPr>
              <w:t xml:space="preserve"> </w:t>
            </w:r>
            <w:r w:rsidR="00211C05" w:rsidRPr="006F730C">
              <w:rPr>
                <w:rFonts w:ascii="Times New Roman" w:hAnsi="Times New Roman"/>
                <w:i/>
                <w:iCs/>
                <w:color w:val="000000"/>
                <w:sz w:val="22"/>
                <w:szCs w:val="22"/>
                <w:lang w:val="lt-LT" w:eastAsia="lt-LT"/>
              </w:rPr>
              <w:t>Stateful Firewall</w:t>
            </w:r>
            <w:r w:rsidR="00211C05" w:rsidRPr="006F730C">
              <w:rPr>
                <w:rFonts w:ascii="Times New Roman" w:hAnsi="Times New Roman"/>
                <w:color w:val="000000"/>
                <w:sz w:val="22"/>
                <w:szCs w:val="22"/>
                <w:lang w:val="lt-LT" w:eastAsia="lt-LT"/>
              </w:rPr>
              <w:t>,</w:t>
            </w:r>
            <w:r w:rsidRPr="004D7BC9">
              <w:rPr>
                <w:rFonts w:ascii="Times New Roman" w:hAnsi="Times New Roman"/>
                <w:color w:val="000000"/>
                <w:sz w:val="22"/>
                <w:szCs w:val="22"/>
                <w:lang w:val="lt-LT" w:eastAsia="lt-LT"/>
              </w:rPr>
              <w:t xml:space="preserve"> Šifruojami konfigūracijos failai. </w:t>
            </w:r>
          </w:p>
        </w:tc>
        <w:tc>
          <w:tcPr>
            <w:tcW w:w="1892" w:type="pct"/>
            <w:tcBorders>
              <w:top w:val="single" w:sz="4" w:space="0" w:color="auto"/>
              <w:left w:val="single" w:sz="4" w:space="0" w:color="auto"/>
              <w:bottom w:val="single" w:sz="4" w:space="0" w:color="auto"/>
              <w:right w:val="single" w:sz="4" w:space="0" w:color="auto"/>
            </w:tcBorders>
            <w:vAlign w:val="center"/>
          </w:tcPr>
          <w:p w14:paraId="7AA87EDE"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6A9B9D00"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0CE6D039"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DCEC053" w14:textId="77777777" w:rsidR="00C03CB1" w:rsidRPr="004D7BC9" w:rsidRDefault="00C03CB1" w:rsidP="00CC3E9D">
            <w:pPr>
              <w:jc w:val="both"/>
              <w:rPr>
                <w:rFonts w:ascii="Times New Roman" w:hAnsi="Times New Roman"/>
                <w:sz w:val="22"/>
                <w:szCs w:val="22"/>
                <w:lang w:val="lt-LT"/>
              </w:rPr>
            </w:pPr>
            <w:r w:rsidRPr="004D7BC9">
              <w:rPr>
                <w:rFonts w:ascii="Times New Roman" w:hAnsi="Times New Roman"/>
                <w:color w:val="000000"/>
                <w:sz w:val="22"/>
                <w:szCs w:val="22"/>
                <w:lang w:val="lt-LT" w:eastAsia="lt-LT"/>
              </w:rPr>
              <w:t>Turi būti WEB-sąsaja su skirtingu teisių lygiu vartotojams (</w:t>
            </w:r>
            <w:r w:rsidRPr="004D7BC9">
              <w:rPr>
                <w:rFonts w:ascii="Times New Roman" w:hAnsi="Times New Roman"/>
                <w:i/>
                <w:iCs/>
                <w:color w:val="000000"/>
                <w:sz w:val="22"/>
                <w:szCs w:val="22"/>
                <w:lang w:val="lt-LT" w:eastAsia="lt-LT"/>
              </w:rPr>
              <w:t>user, admin</w:t>
            </w:r>
            <w:r w:rsidRPr="004D7BC9">
              <w:rPr>
                <w:rFonts w:ascii="Times New Roman" w:hAnsi="Times New Roman"/>
                <w:color w:val="000000"/>
                <w:sz w:val="22"/>
                <w:szCs w:val="22"/>
                <w:lang w:val="lt-LT" w:eastAsia="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4FB4EAAC"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2CFD3E01"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EE30501"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1643E8CF" w14:textId="77777777" w:rsidR="00C03CB1" w:rsidRPr="004D7BC9" w:rsidRDefault="00C03CB1" w:rsidP="00CC3E9D">
            <w:pPr>
              <w:jc w:val="both"/>
              <w:rPr>
                <w:rFonts w:ascii="Times New Roman" w:hAnsi="Times New Roman"/>
                <w:sz w:val="22"/>
                <w:szCs w:val="22"/>
                <w:lang w:val="lt-LT"/>
              </w:rPr>
            </w:pPr>
            <w:r w:rsidRPr="004D7BC9">
              <w:rPr>
                <w:rFonts w:ascii="Times New Roman" w:hAnsi="Times New Roman"/>
                <w:sz w:val="22"/>
                <w:szCs w:val="22"/>
                <w:lang w:val="lt-LT"/>
              </w:rPr>
              <w:t xml:space="preserve">Turi būti anoniminių skambučių blokavimas. </w:t>
            </w:r>
          </w:p>
        </w:tc>
        <w:tc>
          <w:tcPr>
            <w:tcW w:w="1892" w:type="pct"/>
            <w:tcBorders>
              <w:top w:val="single" w:sz="4" w:space="0" w:color="auto"/>
              <w:left w:val="single" w:sz="4" w:space="0" w:color="auto"/>
              <w:bottom w:val="single" w:sz="4" w:space="0" w:color="auto"/>
              <w:right w:val="single" w:sz="4" w:space="0" w:color="auto"/>
            </w:tcBorders>
            <w:vAlign w:val="center"/>
          </w:tcPr>
          <w:p w14:paraId="464700FA"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15C5ACCB"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0A407546"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65DFA7CA" w14:textId="77777777" w:rsidR="00C03CB1" w:rsidRPr="004D7BC9" w:rsidRDefault="00C03CB1" w:rsidP="00CC3E9D">
            <w:pPr>
              <w:jc w:val="both"/>
              <w:rPr>
                <w:rFonts w:ascii="Times New Roman" w:hAnsi="Times New Roman"/>
                <w:sz w:val="22"/>
                <w:szCs w:val="22"/>
                <w:lang w:val="lt-LT"/>
              </w:rPr>
            </w:pPr>
            <w:r w:rsidRPr="004D7BC9">
              <w:rPr>
                <w:rFonts w:ascii="Times New Roman" w:hAnsi="Times New Roman"/>
                <w:sz w:val="22"/>
                <w:szCs w:val="22"/>
                <w:lang w:val="lt-LT"/>
              </w:rPr>
              <w:t>Turi būti konferencinio skambučio galimybė.</w:t>
            </w:r>
          </w:p>
        </w:tc>
        <w:tc>
          <w:tcPr>
            <w:tcW w:w="1892" w:type="pct"/>
            <w:tcBorders>
              <w:top w:val="single" w:sz="4" w:space="0" w:color="auto"/>
              <w:left w:val="single" w:sz="4" w:space="0" w:color="auto"/>
              <w:bottom w:val="single" w:sz="4" w:space="0" w:color="auto"/>
              <w:right w:val="single" w:sz="4" w:space="0" w:color="auto"/>
            </w:tcBorders>
            <w:vAlign w:val="center"/>
          </w:tcPr>
          <w:p w14:paraId="5034D469"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44CE930D"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B82A9C2"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3EB7524A" w14:textId="35620C8F" w:rsidR="00C03CB1" w:rsidRPr="004D7BC9" w:rsidRDefault="00C03CB1" w:rsidP="00CC3E9D">
            <w:pPr>
              <w:jc w:val="both"/>
              <w:rPr>
                <w:rFonts w:ascii="Times New Roman" w:hAnsi="Times New Roman"/>
                <w:sz w:val="22"/>
                <w:szCs w:val="22"/>
                <w:lang w:val="lt-LT"/>
              </w:rPr>
            </w:pPr>
            <w:r w:rsidRPr="004D7BC9">
              <w:rPr>
                <w:rFonts w:ascii="Times New Roman" w:hAnsi="Times New Roman"/>
                <w:sz w:val="22"/>
                <w:szCs w:val="22"/>
                <w:lang w:val="lt-LT"/>
              </w:rPr>
              <w:t>Turi būti skambučio peradresavimo tipai: tiesioginis, užlaikytas, neatsil</w:t>
            </w:r>
            <w:r w:rsidR="00A37A9C" w:rsidRPr="004D7BC9">
              <w:rPr>
                <w:rFonts w:ascii="Times New Roman" w:hAnsi="Times New Roman"/>
                <w:sz w:val="22"/>
                <w:szCs w:val="22"/>
                <w:lang w:val="lt-LT"/>
              </w:rPr>
              <w:t>i</w:t>
            </w:r>
            <w:r w:rsidRPr="004D7BC9">
              <w:rPr>
                <w:rFonts w:ascii="Times New Roman" w:hAnsi="Times New Roman"/>
                <w:sz w:val="22"/>
                <w:szCs w:val="22"/>
                <w:lang w:val="lt-LT"/>
              </w:rPr>
              <w:t>ept</w:t>
            </w:r>
            <w:r w:rsidR="00560DF3" w:rsidRPr="004D7BC9">
              <w:rPr>
                <w:rFonts w:ascii="Times New Roman" w:hAnsi="Times New Roman"/>
                <w:sz w:val="22"/>
                <w:szCs w:val="22"/>
                <w:lang w:val="lt-LT"/>
              </w:rPr>
              <w:t>as</w:t>
            </w:r>
            <w:r w:rsidRPr="004D7BC9">
              <w:rPr>
                <w:rFonts w:ascii="Times New Roman" w:hAnsi="Times New Roman"/>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19DCC06B"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4D7BC9" w14:paraId="48EE8B2A"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43EC2CD1"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5680389F" w14:textId="77777777" w:rsidR="00C03CB1" w:rsidRPr="004D7BC9" w:rsidRDefault="00C03CB1" w:rsidP="00CC3E9D">
            <w:pPr>
              <w:jc w:val="both"/>
              <w:rPr>
                <w:rFonts w:ascii="Times New Roman" w:hAnsi="Times New Roman"/>
                <w:sz w:val="22"/>
                <w:szCs w:val="22"/>
                <w:lang w:val="lt-LT"/>
              </w:rPr>
            </w:pPr>
            <w:r w:rsidRPr="004D7BC9">
              <w:rPr>
                <w:rFonts w:ascii="Times New Roman" w:hAnsi="Times New Roman"/>
                <w:color w:val="000000"/>
                <w:sz w:val="22"/>
                <w:szCs w:val="22"/>
                <w:lang w:val="lt-LT" w:eastAsia="lt-LT"/>
              </w:rPr>
              <w:t xml:space="preserve">Turi būti rodomas skambintojo </w:t>
            </w:r>
            <w:r w:rsidRPr="004D7BC9">
              <w:rPr>
                <w:rFonts w:ascii="Times New Roman" w:hAnsi="Times New Roman"/>
                <w:i/>
                <w:iCs/>
                <w:color w:val="000000"/>
                <w:sz w:val="22"/>
                <w:szCs w:val="22"/>
                <w:lang w:val="lt-LT" w:eastAsia="lt-LT"/>
              </w:rPr>
              <w:t>ID</w:t>
            </w:r>
            <w:r w:rsidRPr="004D7BC9">
              <w:rPr>
                <w:rFonts w:ascii="Times New Roman" w:hAnsi="Times New Roman"/>
                <w:color w:val="000000"/>
                <w:sz w:val="22"/>
                <w:szCs w:val="22"/>
                <w:lang w:val="lt-LT" w:eastAsia="lt-LT"/>
              </w:rPr>
              <w:t xml:space="preserve"> ir numeris.</w:t>
            </w:r>
          </w:p>
        </w:tc>
        <w:tc>
          <w:tcPr>
            <w:tcW w:w="1892" w:type="pct"/>
            <w:tcBorders>
              <w:top w:val="single" w:sz="4" w:space="0" w:color="auto"/>
              <w:left w:val="single" w:sz="4" w:space="0" w:color="auto"/>
              <w:bottom w:val="single" w:sz="4" w:space="0" w:color="auto"/>
              <w:right w:val="single" w:sz="4" w:space="0" w:color="auto"/>
            </w:tcBorders>
            <w:vAlign w:val="center"/>
          </w:tcPr>
          <w:p w14:paraId="10091EC8"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44B7242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025DA00E"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5CD1EBBC" w14:textId="0D88A8E3" w:rsidR="00C03CB1" w:rsidRPr="004D7BC9" w:rsidRDefault="00C03CB1" w:rsidP="00CC3E9D">
            <w:pPr>
              <w:jc w:val="both"/>
              <w:rPr>
                <w:rFonts w:ascii="Times New Roman" w:hAnsi="Times New Roman"/>
                <w:sz w:val="22"/>
                <w:szCs w:val="22"/>
                <w:lang w:val="lt-LT"/>
              </w:rPr>
            </w:pPr>
            <w:r w:rsidRPr="004D7BC9">
              <w:rPr>
                <w:rFonts w:ascii="Times New Roman" w:hAnsi="Times New Roman"/>
                <w:sz w:val="22"/>
                <w:szCs w:val="22"/>
                <w:lang w:val="lt-LT"/>
              </w:rPr>
              <w:t>Turi būti atsil</w:t>
            </w:r>
            <w:r w:rsidR="00A37A9C" w:rsidRPr="004D7BC9">
              <w:rPr>
                <w:rFonts w:ascii="Times New Roman" w:hAnsi="Times New Roman"/>
                <w:sz w:val="22"/>
                <w:szCs w:val="22"/>
                <w:lang w:val="lt-LT"/>
              </w:rPr>
              <w:t>i</w:t>
            </w:r>
            <w:r w:rsidRPr="004D7BC9">
              <w:rPr>
                <w:rFonts w:ascii="Times New Roman" w:hAnsi="Times New Roman"/>
                <w:sz w:val="22"/>
                <w:szCs w:val="22"/>
                <w:lang w:val="lt-LT"/>
              </w:rPr>
              <w:t xml:space="preserve">epto skambučio peradresavimo funkcija. </w:t>
            </w:r>
          </w:p>
        </w:tc>
        <w:tc>
          <w:tcPr>
            <w:tcW w:w="1892" w:type="pct"/>
            <w:tcBorders>
              <w:top w:val="single" w:sz="4" w:space="0" w:color="auto"/>
              <w:left w:val="single" w:sz="4" w:space="0" w:color="auto"/>
              <w:bottom w:val="single" w:sz="4" w:space="0" w:color="auto"/>
              <w:right w:val="single" w:sz="4" w:space="0" w:color="auto"/>
            </w:tcBorders>
            <w:vAlign w:val="center"/>
          </w:tcPr>
          <w:p w14:paraId="7C4D8368"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4D7BC9" w14:paraId="1FA27719"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40F2608E"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2D6EFB82" w14:textId="3C8B72F5" w:rsidR="00C03CB1" w:rsidRPr="004D7BC9" w:rsidRDefault="00C03CB1" w:rsidP="00CC3E9D">
            <w:pPr>
              <w:jc w:val="both"/>
              <w:rPr>
                <w:rFonts w:ascii="Times New Roman" w:hAnsi="Times New Roman"/>
                <w:sz w:val="22"/>
                <w:szCs w:val="22"/>
                <w:lang w:val="lt-LT"/>
              </w:rPr>
            </w:pPr>
            <w:r w:rsidRPr="004D7BC9">
              <w:rPr>
                <w:rFonts w:ascii="Times New Roman" w:hAnsi="Times New Roman"/>
                <w:sz w:val="22"/>
                <w:szCs w:val="22"/>
                <w:lang w:val="lt-LT"/>
              </w:rPr>
              <w:t xml:space="preserve">Turi būti laukiamo skambučio galimybė </w:t>
            </w:r>
            <w:r w:rsidR="00B473E9" w:rsidRPr="004D7BC9">
              <w:rPr>
                <w:rFonts w:ascii="Times New Roman" w:hAnsi="Times New Roman"/>
                <w:sz w:val="22"/>
                <w:szCs w:val="22"/>
                <w:lang w:val="lt-LT"/>
              </w:rPr>
              <w:t>(</w:t>
            </w:r>
            <w:r w:rsidRPr="004D7BC9">
              <w:rPr>
                <w:rFonts w:ascii="Times New Roman" w:hAnsi="Times New Roman"/>
                <w:sz w:val="22"/>
                <w:szCs w:val="22"/>
                <w:lang w:val="lt-LT"/>
              </w:rPr>
              <w:t xml:space="preserve">angl. </w:t>
            </w:r>
            <w:r w:rsidRPr="004D7BC9">
              <w:rPr>
                <w:rFonts w:ascii="Times New Roman" w:hAnsi="Times New Roman"/>
                <w:i/>
                <w:iCs/>
                <w:sz w:val="22"/>
                <w:szCs w:val="22"/>
                <w:lang w:val="lt-LT"/>
              </w:rPr>
              <w:t>Call waiting</w:t>
            </w:r>
            <w:r w:rsidR="00B473E9" w:rsidRPr="004D7BC9">
              <w:rPr>
                <w:rFonts w:ascii="Times New Roman" w:hAnsi="Times New Roman"/>
                <w:i/>
                <w:iCs/>
                <w:sz w:val="22"/>
                <w:szCs w:val="22"/>
                <w:lang w:val="lt-LT"/>
              </w:rPr>
              <w:t>)</w:t>
            </w:r>
            <w:r w:rsidRPr="004D7BC9">
              <w:rPr>
                <w:rFonts w:ascii="Times New Roman" w:hAnsi="Times New Roman"/>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15B36E7D"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D83F75" w14:paraId="6B0C6FC3"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36BFAAB6"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7204DD88" w14:textId="77777777" w:rsidR="00C03CB1" w:rsidRPr="004D7BC9" w:rsidRDefault="00C03CB1" w:rsidP="00CC3E9D">
            <w:pPr>
              <w:jc w:val="both"/>
              <w:rPr>
                <w:rFonts w:ascii="Times New Roman" w:hAnsi="Times New Roman"/>
                <w:sz w:val="22"/>
                <w:szCs w:val="22"/>
                <w:lang w:val="lt-LT"/>
              </w:rPr>
            </w:pPr>
            <w:r w:rsidRPr="004D7BC9">
              <w:rPr>
                <w:rFonts w:ascii="Times New Roman" w:hAnsi="Times New Roman"/>
                <w:sz w:val="22"/>
                <w:szCs w:val="22"/>
                <w:lang w:val="lt-LT"/>
              </w:rPr>
              <w:t xml:space="preserve">Turi būti konfigūruojamas rinkimo planas ir numeracijos plano palaikymas kiekvienai linijai. </w:t>
            </w:r>
          </w:p>
        </w:tc>
        <w:tc>
          <w:tcPr>
            <w:tcW w:w="1892" w:type="pct"/>
            <w:tcBorders>
              <w:top w:val="single" w:sz="4" w:space="0" w:color="auto"/>
              <w:left w:val="single" w:sz="4" w:space="0" w:color="auto"/>
              <w:bottom w:val="single" w:sz="4" w:space="0" w:color="auto"/>
              <w:right w:val="single" w:sz="4" w:space="0" w:color="auto"/>
            </w:tcBorders>
            <w:vAlign w:val="center"/>
          </w:tcPr>
          <w:p w14:paraId="3FB3AD4E"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4D7BC9" w14:paraId="6B928B35"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728714B"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458F21FD" w14:textId="61E485C3"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sz w:val="22"/>
                <w:szCs w:val="22"/>
                <w:lang w:val="lt-LT"/>
              </w:rPr>
              <w:t xml:space="preserve">Turi būti greito numerio rinkimo galimybė </w:t>
            </w:r>
            <w:r w:rsidR="00B473E9" w:rsidRPr="004D7BC9">
              <w:rPr>
                <w:rFonts w:ascii="Times New Roman" w:hAnsi="Times New Roman"/>
                <w:sz w:val="22"/>
                <w:szCs w:val="22"/>
                <w:lang w:val="lt-LT"/>
              </w:rPr>
              <w:t>(</w:t>
            </w:r>
            <w:r w:rsidRPr="004D7BC9">
              <w:rPr>
                <w:rFonts w:ascii="Times New Roman" w:hAnsi="Times New Roman"/>
                <w:sz w:val="22"/>
                <w:szCs w:val="22"/>
                <w:lang w:val="lt-LT"/>
              </w:rPr>
              <w:t xml:space="preserve">angl. </w:t>
            </w:r>
            <w:r w:rsidRPr="004D7BC9">
              <w:rPr>
                <w:rFonts w:ascii="Times New Roman" w:hAnsi="Times New Roman"/>
                <w:i/>
                <w:iCs/>
                <w:sz w:val="22"/>
                <w:szCs w:val="22"/>
                <w:lang w:val="lt-LT"/>
              </w:rPr>
              <w:t>Speed dial</w:t>
            </w:r>
            <w:r w:rsidR="00B473E9" w:rsidRPr="004D7BC9">
              <w:rPr>
                <w:rFonts w:ascii="Times New Roman" w:hAnsi="Times New Roman"/>
                <w:i/>
                <w:iCs/>
                <w:sz w:val="22"/>
                <w:szCs w:val="22"/>
                <w:lang w:val="lt-LT"/>
              </w:rPr>
              <w:t>)</w:t>
            </w:r>
            <w:r w:rsidRPr="004D7BC9">
              <w:rPr>
                <w:rFonts w:ascii="Times New Roman" w:hAnsi="Times New Roman"/>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1F17B54A"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154B49F1"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FF35A5A"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65DE1053" w14:textId="77777777"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sz w:val="22"/>
                <w:szCs w:val="22"/>
                <w:lang w:val="lt-LT"/>
              </w:rPr>
              <w:t>Turi būti skambučio užlaikymo galimybė (muzika skambučio užlaikymo metu).</w:t>
            </w:r>
          </w:p>
        </w:tc>
        <w:tc>
          <w:tcPr>
            <w:tcW w:w="1892" w:type="pct"/>
            <w:tcBorders>
              <w:top w:val="single" w:sz="4" w:space="0" w:color="auto"/>
              <w:left w:val="single" w:sz="4" w:space="0" w:color="auto"/>
              <w:bottom w:val="single" w:sz="4" w:space="0" w:color="auto"/>
              <w:right w:val="single" w:sz="4" w:space="0" w:color="auto"/>
            </w:tcBorders>
            <w:vAlign w:val="center"/>
          </w:tcPr>
          <w:p w14:paraId="13253412"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4D7BC9" w14:paraId="69728098"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04606D42"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24C3421" w14:textId="05B31C25" w:rsidR="00C03CB1" w:rsidRPr="004D7BC9" w:rsidRDefault="00C03CB1" w:rsidP="00CC3E9D">
            <w:pPr>
              <w:jc w:val="both"/>
              <w:rPr>
                <w:rFonts w:ascii="Times New Roman" w:hAnsi="Times New Roman"/>
                <w:i/>
                <w:iCs/>
                <w:color w:val="000000"/>
                <w:sz w:val="22"/>
                <w:szCs w:val="22"/>
                <w:lang w:val="lt-LT" w:eastAsia="lt-LT"/>
              </w:rPr>
            </w:pPr>
            <w:r w:rsidRPr="004D7BC9">
              <w:rPr>
                <w:rFonts w:ascii="Times New Roman" w:hAnsi="Times New Roman"/>
                <w:sz w:val="22"/>
                <w:szCs w:val="22"/>
                <w:lang w:val="lt-LT"/>
              </w:rPr>
              <w:t xml:space="preserve">Turi būti funkcija „Netrukdyti“ </w:t>
            </w:r>
            <w:r w:rsidR="00B473E9" w:rsidRPr="004D7BC9">
              <w:rPr>
                <w:rFonts w:ascii="Times New Roman" w:hAnsi="Times New Roman"/>
                <w:sz w:val="22"/>
                <w:szCs w:val="22"/>
                <w:lang w:val="lt-LT"/>
              </w:rPr>
              <w:t>(</w:t>
            </w:r>
            <w:r w:rsidRPr="004D7BC9">
              <w:rPr>
                <w:rFonts w:ascii="Times New Roman" w:hAnsi="Times New Roman"/>
                <w:sz w:val="22"/>
                <w:szCs w:val="22"/>
                <w:lang w:val="lt-LT"/>
              </w:rPr>
              <w:t xml:space="preserve">angl. </w:t>
            </w:r>
            <w:r w:rsidRPr="004D7BC9">
              <w:rPr>
                <w:rFonts w:ascii="Times New Roman" w:hAnsi="Times New Roman"/>
                <w:i/>
                <w:iCs/>
                <w:sz w:val="22"/>
                <w:szCs w:val="22"/>
                <w:lang w:val="lt-LT"/>
              </w:rPr>
              <w:t>Do not disturb</w:t>
            </w:r>
            <w:r w:rsidR="00B473E9" w:rsidRPr="004D7BC9">
              <w:rPr>
                <w:rFonts w:ascii="Times New Roman" w:hAnsi="Times New Roman"/>
                <w:i/>
                <w:iCs/>
                <w:sz w:val="22"/>
                <w:szCs w:val="22"/>
                <w:lang w:val="lt-LT"/>
              </w:rPr>
              <w:t>)</w:t>
            </w:r>
            <w:r w:rsidRPr="004D7BC9">
              <w:rPr>
                <w:rFonts w:ascii="Times New Roman" w:hAnsi="Times New Roman"/>
                <w:i/>
                <w:iCs/>
                <w:sz w:val="22"/>
                <w:szCs w:val="22"/>
                <w:lang w:val="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40787D7A"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6C62F96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8BC3ECD"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18C23AC8" w14:textId="77777777"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sz w:val="22"/>
                <w:szCs w:val="22"/>
                <w:lang w:val="lt-LT"/>
              </w:rPr>
              <w:t xml:space="preserve">Turi būti telefono aparato adresų knygelės talpa ne mažiau kaip 50 įrašų (valdymas iš telefono ir </w:t>
            </w:r>
            <w:r w:rsidRPr="004D7BC9">
              <w:rPr>
                <w:rFonts w:ascii="Times New Roman" w:hAnsi="Times New Roman"/>
                <w:i/>
                <w:iCs/>
                <w:sz w:val="22"/>
                <w:szCs w:val="22"/>
                <w:lang w:val="lt-LT"/>
              </w:rPr>
              <w:t>web</w:t>
            </w:r>
            <w:r w:rsidRPr="004D7BC9">
              <w:rPr>
                <w:rFonts w:ascii="Times New Roman" w:hAnsi="Times New Roman"/>
                <w:sz w:val="22"/>
                <w:szCs w:val="22"/>
                <w:lang w:val="lt-LT"/>
              </w:rPr>
              <w:t>-sąsajos).</w:t>
            </w:r>
          </w:p>
        </w:tc>
        <w:tc>
          <w:tcPr>
            <w:tcW w:w="1892" w:type="pct"/>
            <w:tcBorders>
              <w:top w:val="single" w:sz="4" w:space="0" w:color="auto"/>
              <w:left w:val="single" w:sz="4" w:space="0" w:color="auto"/>
              <w:bottom w:val="single" w:sz="4" w:space="0" w:color="auto"/>
              <w:right w:val="single" w:sz="4" w:space="0" w:color="auto"/>
            </w:tcBorders>
            <w:vAlign w:val="center"/>
          </w:tcPr>
          <w:p w14:paraId="6E55CB3E"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46F46934"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2C065283"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99835B3" w14:textId="37C181B4"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color w:val="000000"/>
                <w:sz w:val="22"/>
                <w:szCs w:val="22"/>
                <w:lang w:val="lt-LT" w:eastAsia="lt-LT"/>
              </w:rPr>
              <w:t xml:space="preserve">Telefono skambučių žurnalo talpa – skambinti, atsiliepti ir praleisti skambučiai (telefone ir </w:t>
            </w:r>
            <w:r w:rsidRPr="004D7BC9">
              <w:rPr>
                <w:rFonts w:ascii="Times New Roman" w:hAnsi="Times New Roman"/>
                <w:i/>
                <w:iCs/>
                <w:color w:val="000000"/>
                <w:sz w:val="22"/>
                <w:szCs w:val="22"/>
                <w:lang w:val="lt-LT" w:eastAsia="lt-LT"/>
              </w:rPr>
              <w:t>web</w:t>
            </w:r>
            <w:r w:rsidRPr="004D7BC9">
              <w:rPr>
                <w:rFonts w:ascii="Times New Roman" w:hAnsi="Times New Roman"/>
                <w:color w:val="000000"/>
                <w:sz w:val="22"/>
                <w:szCs w:val="22"/>
                <w:lang w:val="lt-LT" w:eastAsia="lt-LT"/>
              </w:rPr>
              <w:t>-sąsajoje) – ne mažiau 50 vnt. paskutini</w:t>
            </w:r>
            <w:r w:rsidR="00A37A9C" w:rsidRPr="004D7BC9">
              <w:rPr>
                <w:rFonts w:ascii="Times New Roman" w:hAnsi="Times New Roman"/>
                <w:color w:val="000000"/>
                <w:sz w:val="22"/>
                <w:szCs w:val="22"/>
                <w:lang w:val="lt-LT" w:eastAsia="lt-LT"/>
              </w:rPr>
              <w:t>ų</w:t>
            </w:r>
            <w:r w:rsidRPr="004D7BC9">
              <w:rPr>
                <w:rFonts w:ascii="Times New Roman" w:hAnsi="Times New Roman"/>
                <w:color w:val="000000"/>
                <w:sz w:val="22"/>
                <w:szCs w:val="22"/>
                <w:lang w:val="lt-LT" w:eastAsia="lt-LT"/>
              </w:rPr>
              <w:t xml:space="preserve"> įvyki</w:t>
            </w:r>
            <w:r w:rsidR="00A37A9C" w:rsidRPr="004D7BC9">
              <w:rPr>
                <w:rFonts w:ascii="Times New Roman" w:hAnsi="Times New Roman"/>
                <w:color w:val="000000"/>
                <w:sz w:val="22"/>
                <w:szCs w:val="22"/>
                <w:lang w:val="lt-LT" w:eastAsia="lt-LT"/>
              </w:rPr>
              <w:t>ų</w:t>
            </w:r>
            <w:r w:rsidRPr="004D7BC9">
              <w:rPr>
                <w:rFonts w:ascii="Times New Roman" w:hAnsi="Times New Roman"/>
                <w:color w:val="000000"/>
                <w:sz w:val="22"/>
                <w:szCs w:val="22"/>
                <w:lang w:val="lt-LT" w:eastAsia="lt-LT"/>
              </w:rPr>
              <w:t xml:space="preserve">. </w:t>
            </w:r>
          </w:p>
        </w:tc>
        <w:tc>
          <w:tcPr>
            <w:tcW w:w="1892" w:type="pct"/>
            <w:tcBorders>
              <w:top w:val="single" w:sz="4" w:space="0" w:color="auto"/>
              <w:left w:val="single" w:sz="4" w:space="0" w:color="auto"/>
              <w:bottom w:val="single" w:sz="4" w:space="0" w:color="auto"/>
              <w:right w:val="single" w:sz="4" w:space="0" w:color="auto"/>
            </w:tcBorders>
            <w:vAlign w:val="center"/>
          </w:tcPr>
          <w:p w14:paraId="2F50B9CB"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173B8F8E"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2974BC2B"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7E639403" w14:textId="77777777"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color w:val="000000"/>
                <w:sz w:val="22"/>
                <w:szCs w:val="22"/>
                <w:lang w:val="lt-LT" w:eastAsia="lt-LT"/>
              </w:rPr>
              <w:t xml:space="preserve">Turi palaikyti </w:t>
            </w:r>
            <w:r w:rsidRPr="004D7BC9">
              <w:rPr>
                <w:rFonts w:ascii="Times New Roman" w:hAnsi="Times New Roman"/>
                <w:i/>
                <w:iCs/>
                <w:color w:val="000000"/>
                <w:sz w:val="22"/>
                <w:szCs w:val="22"/>
                <w:lang w:val="lt-LT" w:eastAsia="lt-LT"/>
              </w:rPr>
              <w:t>XML/LDAP</w:t>
            </w:r>
            <w:r w:rsidRPr="004D7BC9">
              <w:rPr>
                <w:rFonts w:ascii="Times New Roman" w:hAnsi="Times New Roman"/>
                <w:color w:val="000000"/>
                <w:sz w:val="22"/>
                <w:szCs w:val="22"/>
                <w:lang w:val="lt-LT" w:eastAsia="lt-LT"/>
              </w:rPr>
              <w:t xml:space="preserve"> katalogus.</w:t>
            </w:r>
          </w:p>
        </w:tc>
        <w:tc>
          <w:tcPr>
            <w:tcW w:w="1892" w:type="pct"/>
            <w:tcBorders>
              <w:top w:val="single" w:sz="4" w:space="0" w:color="auto"/>
              <w:left w:val="single" w:sz="4" w:space="0" w:color="auto"/>
              <w:bottom w:val="single" w:sz="4" w:space="0" w:color="auto"/>
              <w:right w:val="single" w:sz="4" w:space="0" w:color="auto"/>
            </w:tcBorders>
            <w:vAlign w:val="center"/>
          </w:tcPr>
          <w:p w14:paraId="4D32217D"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09302BAB"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2FEF793"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6A6CBD0F" w14:textId="407C7D98"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sz w:val="22"/>
                <w:szCs w:val="22"/>
                <w:lang w:val="lt-LT"/>
              </w:rPr>
              <w:t xml:space="preserve">Turi būti galimybė greitai paskambinti paskutiniu rinktu </w:t>
            </w:r>
            <w:r w:rsidR="00B473E9" w:rsidRPr="004D7BC9">
              <w:rPr>
                <w:rFonts w:ascii="Times New Roman" w:hAnsi="Times New Roman"/>
                <w:sz w:val="22"/>
                <w:szCs w:val="22"/>
                <w:lang w:val="lt-LT"/>
              </w:rPr>
              <w:t>(</w:t>
            </w:r>
            <w:r w:rsidRPr="004D7BC9">
              <w:rPr>
                <w:rFonts w:ascii="Times New Roman" w:hAnsi="Times New Roman"/>
                <w:sz w:val="22"/>
                <w:szCs w:val="22"/>
                <w:lang w:val="lt-LT"/>
              </w:rPr>
              <w:t xml:space="preserve">angl. </w:t>
            </w:r>
            <w:r w:rsidRPr="004D7BC9">
              <w:rPr>
                <w:rFonts w:ascii="Times New Roman" w:hAnsi="Times New Roman"/>
                <w:i/>
                <w:iCs/>
                <w:sz w:val="22"/>
                <w:szCs w:val="22"/>
                <w:lang w:val="lt-LT"/>
              </w:rPr>
              <w:t>Redial</w:t>
            </w:r>
            <w:r w:rsidR="00B473E9" w:rsidRPr="004D7BC9">
              <w:rPr>
                <w:rFonts w:ascii="Times New Roman" w:hAnsi="Times New Roman"/>
                <w:i/>
                <w:iCs/>
                <w:sz w:val="22"/>
                <w:szCs w:val="22"/>
                <w:lang w:val="lt-LT"/>
              </w:rPr>
              <w:t>)</w:t>
            </w:r>
            <w:r w:rsidRPr="004D7BC9">
              <w:rPr>
                <w:rFonts w:ascii="Times New Roman" w:hAnsi="Times New Roman"/>
                <w:sz w:val="22"/>
                <w:szCs w:val="22"/>
                <w:lang w:val="lt-LT"/>
              </w:rPr>
              <w:t xml:space="preserve"> ir/arba atsilieptu numeriu.</w:t>
            </w:r>
          </w:p>
        </w:tc>
        <w:tc>
          <w:tcPr>
            <w:tcW w:w="1892" w:type="pct"/>
            <w:tcBorders>
              <w:top w:val="single" w:sz="4" w:space="0" w:color="auto"/>
              <w:left w:val="single" w:sz="4" w:space="0" w:color="auto"/>
              <w:bottom w:val="single" w:sz="4" w:space="0" w:color="auto"/>
              <w:right w:val="single" w:sz="4" w:space="0" w:color="auto"/>
            </w:tcBorders>
            <w:vAlign w:val="center"/>
          </w:tcPr>
          <w:p w14:paraId="689DCF8C"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4D7BC9" w14:paraId="79176DF3"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1807F1A0"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3CD4AF0" w14:textId="0CDF7F48"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color w:val="000000"/>
                <w:sz w:val="22"/>
                <w:szCs w:val="22"/>
                <w:lang w:val="lt-LT" w:eastAsia="lt-LT"/>
              </w:rPr>
              <w:t xml:space="preserve">Turi būti automatizuotas telefono konfigūravimas  </w:t>
            </w:r>
            <w:r w:rsidR="00B473E9" w:rsidRPr="004D7BC9">
              <w:rPr>
                <w:rFonts w:ascii="Times New Roman" w:hAnsi="Times New Roman"/>
                <w:color w:val="000000"/>
                <w:sz w:val="22"/>
                <w:szCs w:val="22"/>
                <w:lang w:val="lt-LT" w:eastAsia="lt-LT"/>
              </w:rPr>
              <w:t>(</w:t>
            </w:r>
            <w:r w:rsidRPr="004D7BC9">
              <w:rPr>
                <w:rFonts w:ascii="Times New Roman" w:hAnsi="Times New Roman"/>
                <w:color w:val="000000"/>
                <w:sz w:val="22"/>
                <w:szCs w:val="22"/>
                <w:lang w:val="lt-LT" w:eastAsia="lt-LT"/>
              </w:rPr>
              <w:t xml:space="preserve">angl. </w:t>
            </w:r>
            <w:r w:rsidRPr="004D7BC9">
              <w:rPr>
                <w:rFonts w:ascii="Times New Roman" w:hAnsi="Times New Roman"/>
                <w:i/>
                <w:iCs/>
                <w:color w:val="000000"/>
                <w:sz w:val="22"/>
                <w:szCs w:val="22"/>
                <w:lang w:val="lt-LT" w:eastAsia="lt-LT"/>
              </w:rPr>
              <w:t>Automated provisioning</w:t>
            </w:r>
            <w:r w:rsidR="00B473E9" w:rsidRPr="004D7BC9">
              <w:rPr>
                <w:rFonts w:ascii="Times New Roman" w:hAnsi="Times New Roman"/>
                <w:i/>
                <w:iCs/>
                <w:color w:val="000000"/>
                <w:sz w:val="22"/>
                <w:szCs w:val="22"/>
                <w:lang w:val="lt-LT" w:eastAsia="lt-LT"/>
              </w:rPr>
              <w:t>)</w:t>
            </w:r>
            <w:r w:rsidRPr="004D7BC9">
              <w:rPr>
                <w:rFonts w:ascii="Times New Roman" w:hAnsi="Times New Roman"/>
                <w:color w:val="000000"/>
                <w:sz w:val="22"/>
                <w:szCs w:val="22"/>
                <w:lang w:val="lt-LT" w:eastAsia="lt-LT"/>
              </w:rPr>
              <w:t xml:space="preserve">:  </w:t>
            </w:r>
            <w:r w:rsidRPr="004D7BC9">
              <w:rPr>
                <w:rFonts w:ascii="Times New Roman" w:hAnsi="Times New Roman"/>
                <w:i/>
                <w:iCs/>
                <w:color w:val="000000"/>
                <w:sz w:val="22"/>
                <w:szCs w:val="22"/>
                <w:lang w:val="lt-LT" w:eastAsia="lt-LT"/>
              </w:rPr>
              <w:t>TFTP, HTTP</w:t>
            </w:r>
            <w:r w:rsidRPr="004D7BC9">
              <w:rPr>
                <w:rFonts w:ascii="Times New Roman" w:hAnsi="Times New Roman"/>
                <w:color w:val="000000"/>
                <w:sz w:val="22"/>
                <w:szCs w:val="22"/>
                <w:lang w:val="lt-LT" w:eastAsia="lt-LT"/>
              </w:rPr>
              <w:t xml:space="preserve"> arba </w:t>
            </w:r>
            <w:r w:rsidRPr="004D7BC9">
              <w:rPr>
                <w:rFonts w:ascii="Times New Roman" w:hAnsi="Times New Roman"/>
                <w:i/>
                <w:iCs/>
                <w:color w:val="000000"/>
                <w:sz w:val="22"/>
                <w:szCs w:val="22"/>
                <w:lang w:val="lt-LT" w:eastAsia="lt-LT"/>
              </w:rPr>
              <w:t>HTTPS</w:t>
            </w:r>
            <w:r w:rsidRPr="004D7BC9">
              <w:rPr>
                <w:rFonts w:ascii="Times New Roman" w:hAnsi="Times New Roman"/>
                <w:color w:val="000000"/>
                <w:sz w:val="22"/>
                <w:szCs w:val="22"/>
                <w:lang w:val="lt-LT" w:eastAsia="lt-LT"/>
              </w:rPr>
              <w:t xml:space="preserve"> protokolais.</w:t>
            </w:r>
          </w:p>
        </w:tc>
        <w:tc>
          <w:tcPr>
            <w:tcW w:w="1892" w:type="pct"/>
            <w:tcBorders>
              <w:top w:val="single" w:sz="4" w:space="0" w:color="auto"/>
              <w:left w:val="single" w:sz="4" w:space="0" w:color="auto"/>
              <w:bottom w:val="single" w:sz="4" w:space="0" w:color="auto"/>
              <w:right w:val="single" w:sz="4" w:space="0" w:color="auto"/>
            </w:tcBorders>
            <w:vAlign w:val="center"/>
          </w:tcPr>
          <w:p w14:paraId="75C09B6C"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35BB3D0E"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12E1FCE4"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02AF62D1" w14:textId="77777777"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color w:val="000000"/>
                <w:sz w:val="22"/>
                <w:szCs w:val="22"/>
                <w:lang w:val="lt-LT" w:eastAsia="lt-LT"/>
              </w:rPr>
              <w:t>Turi būti palaikomi AES, SRTP apsaugos algoritmai.</w:t>
            </w:r>
          </w:p>
        </w:tc>
        <w:tc>
          <w:tcPr>
            <w:tcW w:w="1892" w:type="pct"/>
            <w:tcBorders>
              <w:top w:val="single" w:sz="4" w:space="0" w:color="auto"/>
              <w:left w:val="single" w:sz="4" w:space="0" w:color="auto"/>
              <w:bottom w:val="single" w:sz="4" w:space="0" w:color="auto"/>
              <w:right w:val="single" w:sz="4" w:space="0" w:color="auto"/>
            </w:tcBorders>
            <w:vAlign w:val="center"/>
          </w:tcPr>
          <w:p w14:paraId="1D6E90F1"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4D7BC9" w14:paraId="3848A869"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6B2201D9"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12ADD1C7" w14:textId="77777777"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color w:val="000000"/>
                <w:sz w:val="22"/>
                <w:szCs w:val="22"/>
                <w:lang w:val="lt-LT" w:eastAsia="lt-LT"/>
              </w:rPr>
              <w:t xml:space="preserve">Turi būti įdiegta naujausia programinė įranga (angl. </w:t>
            </w:r>
            <w:r w:rsidRPr="004D7BC9">
              <w:rPr>
                <w:rFonts w:ascii="Times New Roman" w:hAnsi="Times New Roman"/>
                <w:i/>
                <w:iCs/>
                <w:color w:val="000000"/>
                <w:sz w:val="22"/>
                <w:szCs w:val="22"/>
                <w:lang w:val="lt-LT" w:eastAsia="lt-LT"/>
              </w:rPr>
              <w:t>firmware</w:t>
            </w:r>
            <w:r w:rsidRPr="004D7BC9">
              <w:rPr>
                <w:rFonts w:ascii="Times New Roman" w:hAnsi="Times New Roman"/>
                <w:color w:val="000000"/>
                <w:sz w:val="22"/>
                <w:szCs w:val="22"/>
                <w:lang w:val="lt-LT" w:eastAsia="lt-LT"/>
              </w:rPr>
              <w:t xml:space="preserve"> </w:t>
            </w:r>
            <w:r w:rsidRPr="004D7BC9">
              <w:rPr>
                <w:rFonts w:ascii="Times New Roman" w:hAnsi="Times New Roman"/>
                <w:i/>
                <w:iCs/>
                <w:color w:val="000000"/>
                <w:sz w:val="22"/>
                <w:szCs w:val="22"/>
                <w:lang w:val="lt-LT" w:eastAsia="lt-LT"/>
              </w:rPr>
              <w:t>version</w:t>
            </w:r>
            <w:r w:rsidRPr="004D7BC9">
              <w:rPr>
                <w:rFonts w:ascii="Times New Roman" w:hAnsi="Times New Roman"/>
                <w:color w:val="000000"/>
                <w:sz w:val="22"/>
                <w:szCs w:val="22"/>
                <w:lang w:val="lt-LT" w:eastAsia="lt-LT"/>
              </w:rPr>
              <w:t>).</w:t>
            </w:r>
          </w:p>
        </w:tc>
        <w:tc>
          <w:tcPr>
            <w:tcW w:w="1892" w:type="pct"/>
            <w:tcBorders>
              <w:top w:val="single" w:sz="4" w:space="0" w:color="auto"/>
              <w:left w:val="single" w:sz="4" w:space="0" w:color="auto"/>
              <w:bottom w:val="single" w:sz="4" w:space="0" w:color="auto"/>
              <w:right w:val="single" w:sz="4" w:space="0" w:color="auto"/>
            </w:tcBorders>
            <w:vAlign w:val="center"/>
          </w:tcPr>
          <w:p w14:paraId="31558128"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1D580F6C"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671858E"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5C1D8861" w14:textId="77777777"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color w:val="000000"/>
                <w:sz w:val="22"/>
                <w:szCs w:val="22"/>
                <w:lang w:val="lt-LT" w:eastAsia="lt-LT"/>
              </w:rPr>
              <w:t xml:space="preserve">Turi būti pilnai suderinamas su </w:t>
            </w:r>
            <w:bookmarkStart w:id="0" w:name="_Hlk5187758"/>
            <w:r w:rsidRPr="004D7BC9">
              <w:rPr>
                <w:rFonts w:ascii="Times New Roman" w:hAnsi="Times New Roman"/>
                <w:color w:val="000000"/>
                <w:sz w:val="22"/>
                <w:szCs w:val="22"/>
                <w:lang w:val="lt-LT" w:eastAsia="lt-LT"/>
              </w:rPr>
              <w:t xml:space="preserve">Perkančiosios organizacijos naudojama </w:t>
            </w:r>
            <w:r w:rsidRPr="004D7BC9">
              <w:rPr>
                <w:rFonts w:ascii="Times New Roman" w:hAnsi="Times New Roman"/>
                <w:i/>
                <w:iCs/>
                <w:color w:val="000000"/>
                <w:sz w:val="22"/>
                <w:szCs w:val="22"/>
                <w:lang w:val="lt-LT" w:eastAsia="lt-LT"/>
              </w:rPr>
              <w:t>Alcatel SIP</w:t>
            </w:r>
            <w:r w:rsidRPr="004D7BC9">
              <w:rPr>
                <w:rFonts w:ascii="Times New Roman" w:hAnsi="Times New Roman"/>
                <w:color w:val="000000"/>
                <w:sz w:val="22"/>
                <w:szCs w:val="22"/>
                <w:lang w:val="lt-LT" w:eastAsia="lt-LT"/>
              </w:rPr>
              <w:t xml:space="preserve"> telefonų stotimi</w:t>
            </w:r>
            <w:bookmarkEnd w:id="0"/>
            <w:r w:rsidRPr="004D7BC9">
              <w:rPr>
                <w:rFonts w:ascii="Times New Roman" w:hAnsi="Times New Roman"/>
                <w:color w:val="000000"/>
                <w:sz w:val="22"/>
                <w:szCs w:val="22"/>
                <w:lang w:val="lt-LT" w:eastAsia="lt-LT"/>
              </w:rPr>
              <w:t xml:space="preserve"> ir naudojamo kompiuterių tinklo </w:t>
            </w:r>
            <w:r w:rsidRPr="004D7BC9">
              <w:rPr>
                <w:rFonts w:ascii="Times New Roman" w:hAnsi="Times New Roman"/>
                <w:i/>
                <w:iCs/>
                <w:color w:val="000000"/>
                <w:sz w:val="22"/>
                <w:szCs w:val="22"/>
                <w:lang w:val="lt-LT" w:eastAsia="lt-LT"/>
              </w:rPr>
              <w:t>Cisco</w:t>
            </w:r>
            <w:r w:rsidRPr="004D7BC9">
              <w:rPr>
                <w:rFonts w:ascii="Times New Roman" w:hAnsi="Times New Roman"/>
                <w:color w:val="000000"/>
                <w:sz w:val="22"/>
                <w:szCs w:val="22"/>
                <w:lang w:val="lt-LT" w:eastAsia="lt-LT"/>
              </w:rPr>
              <w:t xml:space="preserve"> įranga, palaikančia </w:t>
            </w:r>
            <w:r w:rsidRPr="004D7BC9">
              <w:rPr>
                <w:rFonts w:ascii="Times New Roman" w:hAnsi="Times New Roman"/>
                <w:i/>
                <w:iCs/>
                <w:color w:val="000000"/>
                <w:sz w:val="22"/>
                <w:szCs w:val="22"/>
                <w:lang w:val="lt-LT" w:eastAsia="lt-LT"/>
              </w:rPr>
              <w:t>CDP.</w:t>
            </w:r>
          </w:p>
        </w:tc>
        <w:tc>
          <w:tcPr>
            <w:tcW w:w="1892" w:type="pct"/>
            <w:tcBorders>
              <w:top w:val="single" w:sz="4" w:space="0" w:color="auto"/>
              <w:left w:val="single" w:sz="4" w:space="0" w:color="auto"/>
              <w:bottom w:val="single" w:sz="4" w:space="0" w:color="auto"/>
              <w:right w:val="single" w:sz="4" w:space="0" w:color="auto"/>
            </w:tcBorders>
            <w:vAlign w:val="center"/>
          </w:tcPr>
          <w:p w14:paraId="7405CB60"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4BA552A0"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56546B4A"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7FA4D38A" w14:textId="77777777"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color w:val="000000"/>
                <w:sz w:val="22"/>
                <w:szCs w:val="22"/>
                <w:lang w:val="lt-LT" w:eastAsia="lt-LT"/>
              </w:rPr>
              <w:t xml:space="preserve">Įranga turi būti pažymėta </w:t>
            </w:r>
            <w:r w:rsidRPr="004D7BC9">
              <w:rPr>
                <w:rFonts w:ascii="Times New Roman" w:hAnsi="Times New Roman"/>
                <w:i/>
                <w:iCs/>
                <w:color w:val="000000"/>
                <w:sz w:val="22"/>
                <w:szCs w:val="22"/>
                <w:lang w:val="lt-LT" w:eastAsia="lt-LT"/>
              </w:rPr>
              <w:t>CE</w:t>
            </w:r>
            <w:r w:rsidRPr="004D7BC9">
              <w:rPr>
                <w:rFonts w:ascii="Times New Roman" w:hAnsi="Times New Roman"/>
                <w:color w:val="000000"/>
                <w:sz w:val="22"/>
                <w:szCs w:val="22"/>
                <w:lang w:val="lt-LT" w:eastAsia="lt-LT"/>
              </w:rPr>
              <w:t xml:space="preserve"> ženklu.</w:t>
            </w:r>
          </w:p>
        </w:tc>
        <w:tc>
          <w:tcPr>
            <w:tcW w:w="1892" w:type="pct"/>
            <w:tcBorders>
              <w:top w:val="single" w:sz="4" w:space="0" w:color="auto"/>
              <w:left w:val="single" w:sz="4" w:space="0" w:color="auto"/>
              <w:bottom w:val="single" w:sz="4" w:space="0" w:color="auto"/>
              <w:right w:val="single" w:sz="4" w:space="0" w:color="auto"/>
            </w:tcBorders>
            <w:vAlign w:val="center"/>
          </w:tcPr>
          <w:p w14:paraId="71545748" w14:textId="77777777" w:rsidR="00C03CB1" w:rsidRPr="004D7BC9" w:rsidRDefault="00C03CB1" w:rsidP="00CC3E9D">
            <w:pPr>
              <w:jc w:val="both"/>
              <w:rPr>
                <w:rFonts w:ascii="Times New Roman" w:hAnsi="Times New Roman"/>
                <w:color w:val="000000"/>
                <w:sz w:val="22"/>
                <w:szCs w:val="22"/>
                <w:lang w:val="lt-LT" w:eastAsia="lt-LT"/>
              </w:rPr>
            </w:pPr>
          </w:p>
        </w:tc>
      </w:tr>
      <w:tr w:rsidR="00C03CB1" w:rsidRPr="00E22C56" w14:paraId="71DE10C2" w14:textId="77777777" w:rsidTr="00D719DF">
        <w:trPr>
          <w:trHeight w:val="170"/>
        </w:trPr>
        <w:tc>
          <w:tcPr>
            <w:tcW w:w="354" w:type="pct"/>
            <w:tcBorders>
              <w:top w:val="single" w:sz="4" w:space="0" w:color="auto"/>
              <w:left w:val="single" w:sz="4" w:space="0" w:color="auto"/>
              <w:bottom w:val="single" w:sz="4" w:space="0" w:color="auto"/>
              <w:right w:val="single" w:sz="4" w:space="0" w:color="auto"/>
            </w:tcBorders>
            <w:vAlign w:val="center"/>
          </w:tcPr>
          <w:p w14:paraId="205FAC81" w14:textId="77777777" w:rsidR="00C03CB1" w:rsidRPr="004D7BC9" w:rsidRDefault="00C03CB1" w:rsidP="00A37A9C">
            <w:pPr>
              <w:pStyle w:val="ListParagraph"/>
              <w:numPr>
                <w:ilvl w:val="0"/>
                <w:numId w:val="3"/>
              </w:numPr>
              <w:spacing w:line="257" w:lineRule="auto"/>
              <w:ind w:left="470" w:hanging="357"/>
              <w:jc w:val="center"/>
              <w:rPr>
                <w:sz w:val="22"/>
                <w:szCs w:val="22"/>
                <w:lang w:val="lt-LT"/>
              </w:rPr>
            </w:pPr>
          </w:p>
        </w:tc>
        <w:tc>
          <w:tcPr>
            <w:tcW w:w="2754" w:type="pct"/>
            <w:tcBorders>
              <w:top w:val="single" w:sz="4" w:space="0" w:color="auto"/>
              <w:left w:val="single" w:sz="4" w:space="0" w:color="auto"/>
              <w:bottom w:val="single" w:sz="4" w:space="0" w:color="auto"/>
              <w:right w:val="single" w:sz="4" w:space="0" w:color="auto"/>
            </w:tcBorders>
            <w:vAlign w:val="center"/>
          </w:tcPr>
          <w:p w14:paraId="11698551" w14:textId="06A6DFA6" w:rsidR="00C03CB1" w:rsidRPr="004D7BC9" w:rsidRDefault="00C03CB1" w:rsidP="00CC3E9D">
            <w:pPr>
              <w:jc w:val="both"/>
              <w:rPr>
                <w:rFonts w:ascii="Times New Roman" w:hAnsi="Times New Roman"/>
                <w:color w:val="000000"/>
                <w:sz w:val="22"/>
                <w:szCs w:val="22"/>
                <w:lang w:val="lt-LT" w:eastAsia="lt-LT"/>
              </w:rPr>
            </w:pPr>
            <w:r w:rsidRPr="004D7BC9">
              <w:rPr>
                <w:rFonts w:ascii="Times New Roman" w:hAnsi="Times New Roman"/>
                <w:color w:val="000000"/>
                <w:sz w:val="22"/>
                <w:szCs w:val="22"/>
                <w:lang w:val="lt-LT" w:eastAsia="lt-LT"/>
              </w:rPr>
              <w:t xml:space="preserve">Turi būti suteikta ne trumpesnė kaip </w:t>
            </w:r>
            <w:r w:rsidR="00C414D9">
              <w:rPr>
                <w:rFonts w:ascii="Times New Roman" w:hAnsi="Times New Roman"/>
                <w:color w:val="000000"/>
                <w:sz w:val="22"/>
                <w:szCs w:val="22"/>
                <w:lang w:val="lt-LT" w:eastAsia="lt-LT"/>
              </w:rPr>
              <w:t>36</w:t>
            </w:r>
            <w:r w:rsidRPr="004D7BC9">
              <w:rPr>
                <w:rFonts w:ascii="Times New Roman" w:hAnsi="Times New Roman"/>
                <w:color w:val="000000"/>
                <w:sz w:val="22"/>
                <w:szCs w:val="22"/>
                <w:lang w:val="lt-LT" w:eastAsia="lt-LT"/>
              </w:rPr>
              <w:t xml:space="preserve"> mėn. gamintojo arba įgalioto gamintojo atstovo garantija/palaikymas.</w:t>
            </w:r>
            <w:r w:rsidRPr="004D7BC9">
              <w:rPr>
                <w:rFonts w:ascii="Times New Roman" w:hAnsi="Times New Roman"/>
                <w:sz w:val="22"/>
                <w:szCs w:val="22"/>
                <w:lang w:val="lt-LT"/>
              </w:rPr>
              <w:t xml:space="preserve"> Pateikti garantijos-palaikymo </w:t>
            </w:r>
            <w:r w:rsidRPr="004D7BC9">
              <w:rPr>
                <w:rFonts w:ascii="Times New Roman" w:hAnsi="Times New Roman"/>
                <w:b/>
                <w:bCs/>
                <w:sz w:val="22"/>
                <w:szCs w:val="22"/>
                <w:lang w:val="lt-LT"/>
              </w:rPr>
              <w:t>kodą ir aprašymą</w:t>
            </w:r>
            <w:r w:rsidRPr="004D7BC9">
              <w:rPr>
                <w:rFonts w:ascii="Times New Roman" w:hAnsi="Times New Roman"/>
                <w:sz w:val="22"/>
                <w:szCs w:val="22"/>
                <w:lang w:val="lt-LT"/>
              </w:rPr>
              <w:t>.</w:t>
            </w:r>
            <w:r w:rsidRPr="004D7BC9">
              <w:rPr>
                <w:rFonts w:ascii="Times New Roman" w:hAnsi="Times New Roman"/>
                <w:color w:val="000000"/>
                <w:sz w:val="22"/>
                <w:szCs w:val="22"/>
                <w:lang w:val="lt-LT" w:eastAsia="lt-LT"/>
              </w:rPr>
              <w:t xml:space="preserve"> </w:t>
            </w:r>
            <w:r w:rsidRPr="004D7BC9">
              <w:rPr>
                <w:rFonts w:ascii="Times New Roman" w:hAnsi="Times New Roman"/>
                <w:sz w:val="22"/>
                <w:szCs w:val="22"/>
                <w:lang w:val="lt-LT" w:eastAsia="lt-LT"/>
              </w:rPr>
              <w:t>Tiekėjas įsipareigoja atlikti nemokam</w:t>
            </w:r>
            <w:r w:rsidR="00560DF3" w:rsidRPr="004D7BC9">
              <w:rPr>
                <w:rFonts w:ascii="Times New Roman" w:hAnsi="Times New Roman"/>
                <w:sz w:val="22"/>
                <w:szCs w:val="22"/>
                <w:lang w:val="lt-LT" w:eastAsia="lt-LT"/>
              </w:rPr>
              <w:t>ą</w:t>
            </w:r>
            <w:r w:rsidRPr="004D7BC9">
              <w:rPr>
                <w:rFonts w:ascii="Times New Roman" w:hAnsi="Times New Roman"/>
                <w:sz w:val="22"/>
                <w:szCs w:val="22"/>
                <w:lang w:val="lt-LT" w:eastAsia="lt-LT"/>
              </w:rPr>
              <w:t xml:space="preserve"> sugedusių įrenginių pakeitimą/remontą garantiniu laikotarpiu. Garantinio laikotarpio metu Tiekėjas privalo iš Perkančiosios organizacijos buveinės paimti sugedusį įrenginį, atlikti jo remontą ir grąžinti į Perkančiosios organizacijos buveinę savo lėšomis. </w:t>
            </w:r>
            <w:r w:rsidRPr="004D7BC9">
              <w:rPr>
                <w:rFonts w:ascii="Times New Roman" w:hAnsi="Times New Roman"/>
                <w:sz w:val="22"/>
                <w:szCs w:val="22"/>
                <w:lang w:val="lt-LT"/>
              </w:rPr>
              <w:t xml:space="preserve">Garantinės priežiūros laikotarpiu tiekėjas užtikrina nemokamą programinės įrangos </w:t>
            </w:r>
            <w:r w:rsidR="00A55225" w:rsidRPr="004D7BC9">
              <w:rPr>
                <w:rFonts w:ascii="Times New Roman" w:hAnsi="Times New Roman"/>
                <w:sz w:val="22"/>
                <w:szCs w:val="22"/>
                <w:lang w:val="lt-LT"/>
              </w:rPr>
              <w:t>(</w:t>
            </w:r>
            <w:r w:rsidRPr="004D7BC9">
              <w:rPr>
                <w:rFonts w:ascii="Times New Roman" w:hAnsi="Times New Roman"/>
                <w:sz w:val="22"/>
                <w:szCs w:val="22"/>
                <w:lang w:val="lt-LT"/>
              </w:rPr>
              <w:t xml:space="preserve">angl. </w:t>
            </w:r>
            <w:r w:rsidRPr="004D7BC9">
              <w:rPr>
                <w:rFonts w:ascii="Times New Roman" w:hAnsi="Times New Roman"/>
                <w:i/>
                <w:iCs/>
                <w:sz w:val="22"/>
                <w:szCs w:val="22"/>
                <w:lang w:val="lt-LT"/>
              </w:rPr>
              <w:t>firmware</w:t>
            </w:r>
            <w:r w:rsidR="00A55225" w:rsidRPr="004D7BC9">
              <w:rPr>
                <w:rFonts w:ascii="Times New Roman" w:hAnsi="Times New Roman"/>
                <w:i/>
                <w:iCs/>
                <w:sz w:val="22"/>
                <w:szCs w:val="22"/>
                <w:lang w:val="lt-LT"/>
              </w:rPr>
              <w:t>)</w:t>
            </w:r>
            <w:r w:rsidRPr="004D7BC9">
              <w:rPr>
                <w:rFonts w:ascii="Times New Roman" w:hAnsi="Times New Roman"/>
                <w:sz w:val="22"/>
                <w:szCs w:val="22"/>
                <w:lang w:val="lt-LT"/>
              </w:rPr>
              <w:t xml:space="preserve"> teikimą ir konsultacijas sprendžiant technines Telefono naudojimo problemas. Sugedusią įrang</w:t>
            </w:r>
            <w:r w:rsidR="00A37A9C" w:rsidRPr="004D7BC9">
              <w:rPr>
                <w:rFonts w:ascii="Times New Roman" w:hAnsi="Times New Roman"/>
                <w:sz w:val="22"/>
                <w:szCs w:val="22"/>
                <w:lang w:val="lt-LT"/>
              </w:rPr>
              <w:t>ą</w:t>
            </w:r>
            <w:r w:rsidRPr="004D7BC9">
              <w:rPr>
                <w:rFonts w:ascii="Times New Roman" w:hAnsi="Times New Roman"/>
                <w:sz w:val="22"/>
                <w:szCs w:val="22"/>
                <w:lang w:val="lt-LT"/>
              </w:rPr>
              <w:t xml:space="preserve"> tiekėjas įsipareigoja pakeisti ne vėliau kaip per 3 darbo dienas.  </w:t>
            </w:r>
          </w:p>
        </w:tc>
        <w:tc>
          <w:tcPr>
            <w:tcW w:w="1892" w:type="pct"/>
            <w:tcBorders>
              <w:top w:val="single" w:sz="4" w:space="0" w:color="auto"/>
              <w:left w:val="single" w:sz="4" w:space="0" w:color="auto"/>
              <w:bottom w:val="single" w:sz="4" w:space="0" w:color="auto"/>
              <w:right w:val="single" w:sz="4" w:space="0" w:color="auto"/>
            </w:tcBorders>
            <w:vAlign w:val="center"/>
          </w:tcPr>
          <w:p w14:paraId="182C2D99" w14:textId="77777777" w:rsidR="00C03CB1" w:rsidRPr="004D7BC9" w:rsidRDefault="00C03CB1" w:rsidP="00CC3E9D">
            <w:pPr>
              <w:jc w:val="both"/>
              <w:rPr>
                <w:rFonts w:ascii="Times New Roman" w:hAnsi="Times New Roman"/>
                <w:color w:val="000000"/>
                <w:sz w:val="22"/>
                <w:szCs w:val="22"/>
                <w:lang w:val="lt-LT" w:eastAsia="lt-LT"/>
              </w:rPr>
            </w:pPr>
          </w:p>
        </w:tc>
      </w:tr>
    </w:tbl>
    <w:p w14:paraId="346B49D5" w14:textId="77777777" w:rsidR="001643D0" w:rsidRDefault="001643D0">
      <w:pPr>
        <w:rPr>
          <w:rFonts w:ascii="Times New Roman" w:hAnsi="Times New Roman"/>
          <w:bCs/>
          <w:color w:val="000000"/>
          <w:lang w:val="lt-LT"/>
        </w:rPr>
      </w:pPr>
    </w:p>
    <w:p w14:paraId="453D1F4E" w14:textId="77777777" w:rsidR="009517F4" w:rsidRDefault="009517F4">
      <w:pPr>
        <w:rPr>
          <w:rFonts w:ascii="Times New Roman" w:hAnsi="Times New Roman"/>
          <w:bCs/>
          <w:color w:val="000000"/>
          <w:lang w:val="lt-LT"/>
        </w:rPr>
      </w:pPr>
    </w:p>
    <w:tbl>
      <w:tblPr>
        <w:tblW w:w="10654" w:type="dxa"/>
        <w:tblInd w:w="108" w:type="dxa"/>
        <w:tblLook w:val="04A0" w:firstRow="1" w:lastRow="0" w:firstColumn="1" w:lastColumn="0" w:noHBand="0" w:noVBand="1"/>
      </w:tblPr>
      <w:tblGrid>
        <w:gridCol w:w="1461"/>
        <w:gridCol w:w="2983"/>
        <w:gridCol w:w="2100"/>
        <w:gridCol w:w="2257"/>
        <w:gridCol w:w="1853"/>
      </w:tblGrid>
      <w:tr w:rsidR="009517F4" w:rsidRPr="00E22C56" w14:paraId="778A24C6" w14:textId="77777777" w:rsidTr="009517F4">
        <w:trPr>
          <w:trHeight w:val="348"/>
        </w:trPr>
        <w:tc>
          <w:tcPr>
            <w:tcW w:w="10654" w:type="dxa"/>
            <w:gridSpan w:val="5"/>
            <w:tcBorders>
              <w:top w:val="nil"/>
              <w:left w:val="nil"/>
              <w:bottom w:val="single" w:sz="8" w:space="0" w:color="A3A3A3"/>
              <w:right w:val="nil"/>
            </w:tcBorders>
            <w:noWrap/>
            <w:vAlign w:val="center"/>
            <w:hideMark/>
          </w:tcPr>
          <w:p w14:paraId="606AAD60" w14:textId="77777777" w:rsidR="009517F4" w:rsidRPr="009517F4" w:rsidRDefault="009517F4" w:rsidP="009517F4">
            <w:pP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Kiekiai ir pasiūlymo pateikimo lentelė:</w:t>
            </w:r>
          </w:p>
        </w:tc>
      </w:tr>
      <w:tr w:rsidR="009517F4" w:rsidRPr="009517F4" w14:paraId="2C7F6150" w14:textId="77777777" w:rsidTr="009517F4">
        <w:trPr>
          <w:trHeight w:val="663"/>
        </w:trPr>
        <w:tc>
          <w:tcPr>
            <w:tcW w:w="1461" w:type="dxa"/>
            <w:vMerge w:val="restart"/>
            <w:tcBorders>
              <w:top w:val="nil"/>
              <w:left w:val="single" w:sz="8" w:space="0" w:color="A3A3A3"/>
              <w:bottom w:val="single" w:sz="8" w:space="0" w:color="A3A3A3"/>
              <w:right w:val="single" w:sz="8" w:space="0" w:color="A3A3A3"/>
            </w:tcBorders>
            <w:vAlign w:val="center"/>
            <w:hideMark/>
          </w:tcPr>
          <w:p w14:paraId="09B1A529" w14:textId="77777777" w:rsidR="009517F4" w:rsidRPr="009517F4" w:rsidRDefault="009517F4" w:rsidP="009517F4">
            <w:pPr>
              <w:jc w:val="cente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Eil. Nr.</w:t>
            </w:r>
          </w:p>
        </w:tc>
        <w:tc>
          <w:tcPr>
            <w:tcW w:w="2983" w:type="dxa"/>
            <w:vMerge w:val="restart"/>
            <w:tcBorders>
              <w:top w:val="nil"/>
              <w:left w:val="single" w:sz="8" w:space="0" w:color="A3A3A3"/>
              <w:bottom w:val="single" w:sz="8" w:space="0" w:color="A3A3A3"/>
              <w:right w:val="single" w:sz="8" w:space="0" w:color="A3A3A3"/>
            </w:tcBorders>
            <w:vAlign w:val="center"/>
            <w:hideMark/>
          </w:tcPr>
          <w:p w14:paraId="7F19D8A7" w14:textId="77777777" w:rsidR="009517F4" w:rsidRPr="009517F4" w:rsidRDefault="009517F4" w:rsidP="009517F4">
            <w:pPr>
              <w:jc w:val="cente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Pavadinimas</w:t>
            </w:r>
          </w:p>
        </w:tc>
        <w:tc>
          <w:tcPr>
            <w:tcW w:w="2100" w:type="dxa"/>
            <w:vMerge w:val="restart"/>
            <w:tcBorders>
              <w:top w:val="nil"/>
              <w:left w:val="single" w:sz="8" w:space="0" w:color="A3A3A3"/>
              <w:bottom w:val="single" w:sz="8" w:space="0" w:color="A3A3A3"/>
              <w:right w:val="single" w:sz="8" w:space="0" w:color="A3A3A3"/>
            </w:tcBorders>
            <w:vAlign w:val="center"/>
            <w:hideMark/>
          </w:tcPr>
          <w:p w14:paraId="1D9978CE" w14:textId="77777777" w:rsidR="009517F4" w:rsidRPr="009517F4" w:rsidRDefault="009517F4" w:rsidP="009517F4">
            <w:pPr>
              <w:jc w:val="cente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Vieneto kaina, Eur be PVM</w:t>
            </w:r>
          </w:p>
        </w:tc>
        <w:tc>
          <w:tcPr>
            <w:tcW w:w="2257" w:type="dxa"/>
            <w:vMerge w:val="restart"/>
            <w:tcBorders>
              <w:top w:val="nil"/>
              <w:left w:val="single" w:sz="8" w:space="0" w:color="A3A3A3"/>
              <w:bottom w:val="single" w:sz="8" w:space="0" w:color="A3A3A3"/>
              <w:right w:val="single" w:sz="8" w:space="0" w:color="A3A3A3"/>
            </w:tcBorders>
            <w:vAlign w:val="center"/>
            <w:hideMark/>
          </w:tcPr>
          <w:p w14:paraId="23BC2D50" w14:textId="77777777" w:rsidR="009517F4" w:rsidRPr="009517F4" w:rsidRDefault="009517F4" w:rsidP="009517F4">
            <w:pPr>
              <w:jc w:val="cente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Orientacinis kiekis</w:t>
            </w:r>
          </w:p>
        </w:tc>
        <w:tc>
          <w:tcPr>
            <w:tcW w:w="1852" w:type="dxa"/>
            <w:tcBorders>
              <w:top w:val="nil"/>
              <w:left w:val="nil"/>
              <w:bottom w:val="nil"/>
              <w:right w:val="single" w:sz="8" w:space="0" w:color="A3A3A3"/>
            </w:tcBorders>
            <w:vAlign w:val="center"/>
            <w:hideMark/>
          </w:tcPr>
          <w:p w14:paraId="05230B91" w14:textId="77777777" w:rsidR="009517F4" w:rsidRPr="009517F4" w:rsidRDefault="009517F4" w:rsidP="009517F4">
            <w:pPr>
              <w:jc w:val="cente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Suma,</w:t>
            </w:r>
          </w:p>
        </w:tc>
      </w:tr>
      <w:tr w:rsidR="009517F4" w:rsidRPr="009517F4" w14:paraId="3BF59C6F" w14:textId="77777777" w:rsidTr="009517F4">
        <w:trPr>
          <w:trHeight w:val="685"/>
        </w:trPr>
        <w:tc>
          <w:tcPr>
            <w:tcW w:w="1461" w:type="dxa"/>
            <w:vMerge/>
            <w:tcBorders>
              <w:top w:val="nil"/>
              <w:left w:val="single" w:sz="8" w:space="0" w:color="A3A3A3"/>
              <w:bottom w:val="single" w:sz="8" w:space="0" w:color="A3A3A3"/>
              <w:right w:val="single" w:sz="8" w:space="0" w:color="A3A3A3"/>
            </w:tcBorders>
            <w:vAlign w:val="center"/>
            <w:hideMark/>
          </w:tcPr>
          <w:p w14:paraId="2DC51746" w14:textId="77777777" w:rsidR="009517F4" w:rsidRPr="009517F4" w:rsidRDefault="009517F4" w:rsidP="009517F4">
            <w:pPr>
              <w:rPr>
                <w:rFonts w:ascii="Times New Roman" w:hAnsi="Times New Roman"/>
                <w:b/>
                <w:bCs/>
                <w:color w:val="000000"/>
                <w:szCs w:val="24"/>
                <w:lang w:val="lt-LT" w:eastAsia="lt-LT"/>
              </w:rPr>
            </w:pPr>
          </w:p>
        </w:tc>
        <w:tc>
          <w:tcPr>
            <w:tcW w:w="2983" w:type="dxa"/>
            <w:vMerge/>
            <w:tcBorders>
              <w:top w:val="nil"/>
              <w:left w:val="single" w:sz="8" w:space="0" w:color="A3A3A3"/>
              <w:bottom w:val="single" w:sz="8" w:space="0" w:color="A3A3A3"/>
              <w:right w:val="single" w:sz="8" w:space="0" w:color="A3A3A3"/>
            </w:tcBorders>
            <w:vAlign w:val="center"/>
            <w:hideMark/>
          </w:tcPr>
          <w:p w14:paraId="7D1AB0C4" w14:textId="77777777" w:rsidR="009517F4" w:rsidRPr="009517F4" w:rsidRDefault="009517F4" w:rsidP="009517F4">
            <w:pPr>
              <w:rPr>
                <w:rFonts w:ascii="Times New Roman" w:hAnsi="Times New Roman"/>
                <w:b/>
                <w:bCs/>
                <w:color w:val="000000"/>
                <w:szCs w:val="24"/>
                <w:lang w:val="lt-LT" w:eastAsia="lt-LT"/>
              </w:rPr>
            </w:pPr>
          </w:p>
        </w:tc>
        <w:tc>
          <w:tcPr>
            <w:tcW w:w="2100" w:type="dxa"/>
            <w:vMerge/>
            <w:tcBorders>
              <w:top w:val="nil"/>
              <w:left w:val="single" w:sz="8" w:space="0" w:color="A3A3A3"/>
              <w:bottom w:val="single" w:sz="8" w:space="0" w:color="A3A3A3"/>
              <w:right w:val="single" w:sz="8" w:space="0" w:color="A3A3A3"/>
            </w:tcBorders>
            <w:vAlign w:val="center"/>
            <w:hideMark/>
          </w:tcPr>
          <w:p w14:paraId="03FC5554" w14:textId="77777777" w:rsidR="009517F4" w:rsidRPr="009517F4" w:rsidRDefault="009517F4" w:rsidP="009517F4">
            <w:pPr>
              <w:rPr>
                <w:rFonts w:ascii="Times New Roman" w:hAnsi="Times New Roman"/>
                <w:b/>
                <w:bCs/>
                <w:color w:val="000000"/>
                <w:szCs w:val="24"/>
                <w:lang w:val="lt-LT" w:eastAsia="lt-LT"/>
              </w:rPr>
            </w:pPr>
          </w:p>
        </w:tc>
        <w:tc>
          <w:tcPr>
            <w:tcW w:w="2257" w:type="dxa"/>
            <w:vMerge/>
            <w:tcBorders>
              <w:top w:val="nil"/>
              <w:left w:val="single" w:sz="8" w:space="0" w:color="A3A3A3"/>
              <w:bottom w:val="single" w:sz="8" w:space="0" w:color="A3A3A3"/>
              <w:right w:val="single" w:sz="8" w:space="0" w:color="A3A3A3"/>
            </w:tcBorders>
            <w:vAlign w:val="center"/>
            <w:hideMark/>
          </w:tcPr>
          <w:p w14:paraId="02623064" w14:textId="77777777" w:rsidR="009517F4" w:rsidRPr="009517F4" w:rsidRDefault="009517F4" w:rsidP="009517F4">
            <w:pPr>
              <w:rPr>
                <w:rFonts w:ascii="Times New Roman" w:hAnsi="Times New Roman"/>
                <w:b/>
                <w:bCs/>
                <w:color w:val="000000"/>
                <w:szCs w:val="24"/>
                <w:lang w:val="lt-LT" w:eastAsia="lt-LT"/>
              </w:rPr>
            </w:pPr>
          </w:p>
        </w:tc>
        <w:tc>
          <w:tcPr>
            <w:tcW w:w="1852" w:type="dxa"/>
            <w:tcBorders>
              <w:top w:val="nil"/>
              <w:left w:val="nil"/>
              <w:bottom w:val="single" w:sz="8" w:space="0" w:color="A3A3A3"/>
              <w:right w:val="single" w:sz="8" w:space="0" w:color="A3A3A3"/>
            </w:tcBorders>
            <w:vAlign w:val="center"/>
            <w:hideMark/>
          </w:tcPr>
          <w:p w14:paraId="0BE71AA3" w14:textId="77777777" w:rsidR="009517F4" w:rsidRPr="009517F4" w:rsidRDefault="009517F4" w:rsidP="009517F4">
            <w:pPr>
              <w:jc w:val="cente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Eur be PVM</w:t>
            </w:r>
          </w:p>
        </w:tc>
      </w:tr>
      <w:tr w:rsidR="009517F4" w:rsidRPr="009517F4" w14:paraId="5795E2C3" w14:textId="77777777" w:rsidTr="009517F4">
        <w:trPr>
          <w:trHeight w:val="640"/>
        </w:trPr>
        <w:tc>
          <w:tcPr>
            <w:tcW w:w="1461" w:type="dxa"/>
            <w:tcBorders>
              <w:top w:val="nil"/>
              <w:left w:val="single" w:sz="8" w:space="0" w:color="A3A3A3"/>
              <w:bottom w:val="single" w:sz="8" w:space="0" w:color="A3A3A3"/>
              <w:right w:val="single" w:sz="8" w:space="0" w:color="A3A3A3"/>
            </w:tcBorders>
            <w:vAlign w:val="center"/>
            <w:hideMark/>
          </w:tcPr>
          <w:p w14:paraId="587F2827" w14:textId="77777777" w:rsidR="009517F4" w:rsidRPr="009517F4" w:rsidRDefault="009517F4" w:rsidP="009517F4">
            <w:pPr>
              <w:jc w:val="cente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1.  </w:t>
            </w:r>
          </w:p>
        </w:tc>
        <w:tc>
          <w:tcPr>
            <w:tcW w:w="2983" w:type="dxa"/>
            <w:tcBorders>
              <w:top w:val="nil"/>
              <w:left w:val="nil"/>
              <w:bottom w:val="single" w:sz="8" w:space="0" w:color="A3A3A3"/>
              <w:right w:val="single" w:sz="8" w:space="0" w:color="A3A3A3"/>
            </w:tcBorders>
            <w:vAlign w:val="center"/>
            <w:hideMark/>
          </w:tcPr>
          <w:p w14:paraId="213448EC" w14:textId="51A7D4C3" w:rsidR="009517F4" w:rsidRPr="009517F4" w:rsidRDefault="009517F4" w:rsidP="009517F4">
            <w:pPr>
              <w:rPr>
                <w:rFonts w:ascii="Times New Roman" w:hAnsi="Times New Roman"/>
                <w:color w:val="000000"/>
                <w:sz w:val="22"/>
                <w:szCs w:val="22"/>
                <w:lang w:val="lt-LT" w:eastAsia="lt-LT"/>
              </w:rPr>
            </w:pPr>
            <w:r>
              <w:rPr>
                <w:rFonts w:ascii="Times New Roman" w:hAnsi="Times New Roman"/>
                <w:color w:val="000000"/>
                <w:sz w:val="22"/>
                <w:szCs w:val="22"/>
                <w:lang w:val="lt-LT" w:eastAsia="lt-LT"/>
              </w:rPr>
              <w:t>Telefono aparatas</w:t>
            </w:r>
          </w:p>
        </w:tc>
        <w:tc>
          <w:tcPr>
            <w:tcW w:w="2100" w:type="dxa"/>
            <w:tcBorders>
              <w:top w:val="nil"/>
              <w:left w:val="nil"/>
              <w:bottom w:val="single" w:sz="8" w:space="0" w:color="A3A3A3"/>
              <w:right w:val="single" w:sz="8" w:space="0" w:color="A3A3A3"/>
            </w:tcBorders>
            <w:vAlign w:val="center"/>
            <w:hideMark/>
          </w:tcPr>
          <w:p w14:paraId="6DDE36A9" w14:textId="77777777" w:rsidR="009517F4" w:rsidRPr="009517F4" w:rsidRDefault="009517F4" w:rsidP="009517F4">
            <w:pPr>
              <w:jc w:val="cente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 </w:t>
            </w:r>
          </w:p>
        </w:tc>
        <w:tc>
          <w:tcPr>
            <w:tcW w:w="2257" w:type="dxa"/>
            <w:tcBorders>
              <w:top w:val="nil"/>
              <w:left w:val="nil"/>
              <w:bottom w:val="single" w:sz="8" w:space="0" w:color="A3A3A3"/>
              <w:right w:val="single" w:sz="8" w:space="0" w:color="A3A3A3"/>
            </w:tcBorders>
            <w:vAlign w:val="center"/>
            <w:hideMark/>
          </w:tcPr>
          <w:p w14:paraId="00E3E2B1" w14:textId="7FD1551E" w:rsidR="009517F4" w:rsidRPr="009517F4" w:rsidRDefault="00475EC2" w:rsidP="009517F4">
            <w:pPr>
              <w:jc w:val="center"/>
              <w:rPr>
                <w:rFonts w:ascii="Times New Roman" w:hAnsi="Times New Roman"/>
                <w:b/>
                <w:bCs/>
                <w:color w:val="000000"/>
                <w:szCs w:val="24"/>
                <w:lang w:val="lt-LT" w:eastAsia="lt-LT"/>
              </w:rPr>
            </w:pPr>
            <w:r>
              <w:rPr>
                <w:rFonts w:ascii="Times New Roman" w:hAnsi="Times New Roman"/>
                <w:b/>
                <w:bCs/>
                <w:color w:val="000000"/>
                <w:szCs w:val="24"/>
                <w:lang w:val="lt-LT" w:eastAsia="lt-LT"/>
              </w:rPr>
              <w:t>33</w:t>
            </w:r>
          </w:p>
        </w:tc>
        <w:tc>
          <w:tcPr>
            <w:tcW w:w="1852" w:type="dxa"/>
            <w:tcBorders>
              <w:top w:val="nil"/>
              <w:left w:val="nil"/>
              <w:bottom w:val="single" w:sz="8" w:space="0" w:color="A3A3A3"/>
              <w:right w:val="single" w:sz="8" w:space="0" w:color="A3A3A3"/>
            </w:tcBorders>
            <w:vAlign w:val="center"/>
            <w:hideMark/>
          </w:tcPr>
          <w:p w14:paraId="417C45FD" w14:textId="77777777" w:rsidR="009517F4" w:rsidRPr="009517F4" w:rsidRDefault="009517F4" w:rsidP="009517F4">
            <w:pPr>
              <w:jc w:val="cente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 </w:t>
            </w:r>
          </w:p>
        </w:tc>
      </w:tr>
      <w:tr w:rsidR="009517F4" w:rsidRPr="009517F4" w14:paraId="2E7160A4" w14:textId="77777777" w:rsidTr="009517F4">
        <w:trPr>
          <w:trHeight w:val="348"/>
        </w:trPr>
        <w:tc>
          <w:tcPr>
            <w:tcW w:w="8801" w:type="dxa"/>
            <w:gridSpan w:val="4"/>
            <w:tcBorders>
              <w:top w:val="single" w:sz="8" w:space="0" w:color="A3A3A3"/>
              <w:left w:val="single" w:sz="8" w:space="0" w:color="A3A3A3"/>
              <w:bottom w:val="single" w:sz="8" w:space="0" w:color="A3A3A3"/>
              <w:right w:val="single" w:sz="8" w:space="0" w:color="A3A3A3"/>
            </w:tcBorders>
            <w:vAlign w:val="center"/>
            <w:hideMark/>
          </w:tcPr>
          <w:p w14:paraId="01DE077B" w14:textId="77777777" w:rsidR="009517F4" w:rsidRPr="009517F4" w:rsidRDefault="009517F4" w:rsidP="009517F4">
            <w:pPr>
              <w:jc w:val="right"/>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Viso Eur be PVM:</w:t>
            </w:r>
          </w:p>
        </w:tc>
        <w:tc>
          <w:tcPr>
            <w:tcW w:w="1852" w:type="dxa"/>
            <w:tcBorders>
              <w:top w:val="nil"/>
              <w:left w:val="nil"/>
              <w:bottom w:val="single" w:sz="8" w:space="0" w:color="A3A3A3"/>
              <w:right w:val="single" w:sz="8" w:space="0" w:color="A3A3A3"/>
            </w:tcBorders>
            <w:vAlign w:val="center"/>
            <w:hideMark/>
          </w:tcPr>
          <w:p w14:paraId="3DD1A345" w14:textId="77777777" w:rsidR="009517F4" w:rsidRPr="009517F4" w:rsidRDefault="009517F4" w:rsidP="009517F4">
            <w:pP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 </w:t>
            </w:r>
          </w:p>
        </w:tc>
      </w:tr>
      <w:tr w:rsidR="009517F4" w:rsidRPr="009517F4" w14:paraId="5A501BE5" w14:textId="77777777" w:rsidTr="009517F4">
        <w:trPr>
          <w:trHeight w:val="348"/>
        </w:trPr>
        <w:tc>
          <w:tcPr>
            <w:tcW w:w="8801" w:type="dxa"/>
            <w:gridSpan w:val="4"/>
            <w:tcBorders>
              <w:top w:val="single" w:sz="8" w:space="0" w:color="A3A3A3"/>
              <w:left w:val="single" w:sz="8" w:space="0" w:color="A3A3A3"/>
              <w:bottom w:val="single" w:sz="8" w:space="0" w:color="A3A3A3"/>
              <w:right w:val="single" w:sz="8" w:space="0" w:color="A3A3A3"/>
            </w:tcBorders>
            <w:vAlign w:val="center"/>
            <w:hideMark/>
          </w:tcPr>
          <w:p w14:paraId="4E954480" w14:textId="77777777" w:rsidR="009517F4" w:rsidRPr="009517F4" w:rsidRDefault="009517F4" w:rsidP="009517F4">
            <w:pPr>
              <w:jc w:val="right"/>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21%  PVM:</w:t>
            </w:r>
          </w:p>
        </w:tc>
        <w:tc>
          <w:tcPr>
            <w:tcW w:w="1852" w:type="dxa"/>
            <w:tcBorders>
              <w:top w:val="nil"/>
              <w:left w:val="nil"/>
              <w:bottom w:val="single" w:sz="8" w:space="0" w:color="A3A3A3"/>
              <w:right w:val="single" w:sz="8" w:space="0" w:color="A3A3A3"/>
            </w:tcBorders>
            <w:vAlign w:val="center"/>
            <w:hideMark/>
          </w:tcPr>
          <w:p w14:paraId="4F71C2EF" w14:textId="77777777" w:rsidR="009517F4" w:rsidRPr="009517F4" w:rsidRDefault="009517F4" w:rsidP="009517F4">
            <w:pP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 </w:t>
            </w:r>
          </w:p>
        </w:tc>
      </w:tr>
      <w:tr w:rsidR="009517F4" w:rsidRPr="009517F4" w14:paraId="64A01B32" w14:textId="77777777" w:rsidTr="009517F4">
        <w:trPr>
          <w:trHeight w:val="348"/>
        </w:trPr>
        <w:tc>
          <w:tcPr>
            <w:tcW w:w="8801" w:type="dxa"/>
            <w:gridSpan w:val="4"/>
            <w:tcBorders>
              <w:top w:val="single" w:sz="8" w:space="0" w:color="A3A3A3"/>
              <w:left w:val="single" w:sz="8" w:space="0" w:color="A3A3A3"/>
              <w:bottom w:val="single" w:sz="8" w:space="0" w:color="A3A3A3"/>
              <w:right w:val="single" w:sz="8" w:space="0" w:color="A3A3A3"/>
            </w:tcBorders>
            <w:vAlign w:val="center"/>
            <w:hideMark/>
          </w:tcPr>
          <w:p w14:paraId="4E4B0E8F" w14:textId="77777777" w:rsidR="009517F4" w:rsidRPr="009517F4" w:rsidRDefault="009517F4" w:rsidP="009517F4">
            <w:pPr>
              <w:jc w:val="right"/>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Viso Eur su PVM:</w:t>
            </w:r>
          </w:p>
        </w:tc>
        <w:tc>
          <w:tcPr>
            <w:tcW w:w="1852" w:type="dxa"/>
            <w:tcBorders>
              <w:top w:val="nil"/>
              <w:left w:val="nil"/>
              <w:bottom w:val="single" w:sz="8" w:space="0" w:color="A3A3A3"/>
              <w:right w:val="single" w:sz="8" w:space="0" w:color="A3A3A3"/>
            </w:tcBorders>
            <w:vAlign w:val="center"/>
            <w:hideMark/>
          </w:tcPr>
          <w:p w14:paraId="307A7325" w14:textId="77777777" w:rsidR="009517F4" w:rsidRPr="009517F4" w:rsidRDefault="009517F4" w:rsidP="009517F4">
            <w:pPr>
              <w:rPr>
                <w:rFonts w:ascii="Times New Roman" w:hAnsi="Times New Roman"/>
                <w:b/>
                <w:bCs/>
                <w:color w:val="000000"/>
                <w:szCs w:val="24"/>
                <w:lang w:val="lt-LT" w:eastAsia="lt-LT"/>
              </w:rPr>
            </w:pPr>
            <w:r w:rsidRPr="009517F4">
              <w:rPr>
                <w:rFonts w:ascii="Times New Roman" w:hAnsi="Times New Roman"/>
                <w:b/>
                <w:bCs/>
                <w:color w:val="000000"/>
                <w:szCs w:val="24"/>
                <w:lang w:val="lt-LT" w:eastAsia="lt-LT"/>
              </w:rPr>
              <w:t> </w:t>
            </w:r>
          </w:p>
        </w:tc>
      </w:tr>
    </w:tbl>
    <w:p w14:paraId="36963ACB" w14:textId="77777777" w:rsidR="009517F4" w:rsidRDefault="009517F4">
      <w:pPr>
        <w:rPr>
          <w:rFonts w:ascii="Times New Roman" w:hAnsi="Times New Roman"/>
          <w:bCs/>
          <w:color w:val="000000"/>
          <w:lang w:val="lt-LT"/>
        </w:rPr>
      </w:pPr>
    </w:p>
    <w:sectPr w:rsidR="009517F4" w:rsidSect="00CC3E9D">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0EF"/>
    <w:multiLevelType w:val="hybridMultilevel"/>
    <w:tmpl w:val="D95AE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530BA"/>
    <w:multiLevelType w:val="hybridMultilevel"/>
    <w:tmpl w:val="A568350E"/>
    <w:lvl w:ilvl="0" w:tplc="A7F0509E">
      <w:start w:val="1"/>
      <w:numFmt w:val="decimal"/>
      <w:lvlText w:val="%1."/>
      <w:lvlJc w:val="left"/>
      <w:pPr>
        <w:ind w:left="927" w:hanging="360"/>
      </w:pPr>
      <w:rPr>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65D2F"/>
    <w:multiLevelType w:val="hybridMultilevel"/>
    <w:tmpl w:val="A0ECF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DC1F46"/>
    <w:multiLevelType w:val="hybridMultilevel"/>
    <w:tmpl w:val="6E5C4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FE380F"/>
    <w:multiLevelType w:val="hybridMultilevel"/>
    <w:tmpl w:val="C346F8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33B351B"/>
    <w:multiLevelType w:val="hybridMultilevel"/>
    <w:tmpl w:val="E1CCFB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150CD"/>
    <w:multiLevelType w:val="hybridMultilevel"/>
    <w:tmpl w:val="F7EA8F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252A60"/>
    <w:multiLevelType w:val="hybridMultilevel"/>
    <w:tmpl w:val="E1CCFB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1718F4"/>
    <w:multiLevelType w:val="hybridMultilevel"/>
    <w:tmpl w:val="E1CCFB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72225C"/>
    <w:multiLevelType w:val="hybridMultilevel"/>
    <w:tmpl w:val="E1CCF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2D036E"/>
    <w:multiLevelType w:val="hybridMultilevel"/>
    <w:tmpl w:val="ECD64D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5B491C"/>
    <w:multiLevelType w:val="hybridMultilevel"/>
    <w:tmpl w:val="66D0C4E2"/>
    <w:lvl w:ilvl="0" w:tplc="8E607BDE">
      <w:start w:val="1"/>
      <w:numFmt w:val="decimal"/>
      <w:lvlText w:val="%1."/>
      <w:lvlJc w:val="left"/>
      <w:pPr>
        <w:ind w:left="720" w:hanging="360"/>
      </w:pPr>
      <w:rPr>
        <w:rFonts w:hint="default"/>
        <w:b/>
        <w:bCs w:val="0"/>
        <w:sz w:val="24"/>
        <w:szCs w:val="3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A87D99"/>
    <w:multiLevelType w:val="hybridMultilevel"/>
    <w:tmpl w:val="6E760FB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22E21F8"/>
    <w:multiLevelType w:val="hybridMultilevel"/>
    <w:tmpl w:val="D95AE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1364691">
    <w:abstractNumId w:val="13"/>
  </w:num>
  <w:num w:numId="2" w16cid:durableId="1626235724">
    <w:abstractNumId w:val="0"/>
  </w:num>
  <w:num w:numId="3" w16cid:durableId="218367084">
    <w:abstractNumId w:val="8"/>
  </w:num>
  <w:num w:numId="4" w16cid:durableId="1798252735">
    <w:abstractNumId w:val="5"/>
  </w:num>
  <w:num w:numId="5" w16cid:durableId="846292422">
    <w:abstractNumId w:val="3"/>
  </w:num>
  <w:num w:numId="6" w16cid:durableId="1285772738">
    <w:abstractNumId w:val="10"/>
  </w:num>
  <w:num w:numId="7" w16cid:durableId="1721055774">
    <w:abstractNumId w:val="6"/>
  </w:num>
  <w:num w:numId="8" w16cid:durableId="1078097358">
    <w:abstractNumId w:val="4"/>
  </w:num>
  <w:num w:numId="9" w16cid:durableId="180437833">
    <w:abstractNumId w:val="7"/>
  </w:num>
  <w:num w:numId="10" w16cid:durableId="884607573">
    <w:abstractNumId w:val="2"/>
  </w:num>
  <w:num w:numId="11" w16cid:durableId="1955942995">
    <w:abstractNumId w:val="1"/>
  </w:num>
  <w:num w:numId="12" w16cid:durableId="1882208966">
    <w:abstractNumId w:val="11"/>
  </w:num>
  <w:num w:numId="13" w16cid:durableId="417943462">
    <w:abstractNumId w:val="12"/>
  </w:num>
  <w:num w:numId="14" w16cid:durableId="14791078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30"/>
    <w:rsid w:val="0000525F"/>
    <w:rsid w:val="00005962"/>
    <w:rsid w:val="00011622"/>
    <w:rsid w:val="000379F8"/>
    <w:rsid w:val="00053089"/>
    <w:rsid w:val="000923BC"/>
    <w:rsid w:val="000951EC"/>
    <w:rsid w:val="000C2DA8"/>
    <w:rsid w:val="000D7514"/>
    <w:rsid w:val="00103D9E"/>
    <w:rsid w:val="0012559D"/>
    <w:rsid w:val="0013667A"/>
    <w:rsid w:val="001643D0"/>
    <w:rsid w:val="001719A1"/>
    <w:rsid w:val="0019276F"/>
    <w:rsid w:val="001B2C8E"/>
    <w:rsid w:val="001D51D6"/>
    <w:rsid w:val="00200CB4"/>
    <w:rsid w:val="00211C05"/>
    <w:rsid w:val="002914F7"/>
    <w:rsid w:val="002A0F12"/>
    <w:rsid w:val="002E16BF"/>
    <w:rsid w:val="00302523"/>
    <w:rsid w:val="00330477"/>
    <w:rsid w:val="0034492D"/>
    <w:rsid w:val="00345B7C"/>
    <w:rsid w:val="00355EF7"/>
    <w:rsid w:val="00357183"/>
    <w:rsid w:val="003A3454"/>
    <w:rsid w:val="00423AE4"/>
    <w:rsid w:val="00446201"/>
    <w:rsid w:val="00475EC2"/>
    <w:rsid w:val="00483BE4"/>
    <w:rsid w:val="004D3C2F"/>
    <w:rsid w:val="004D7BC9"/>
    <w:rsid w:val="00515432"/>
    <w:rsid w:val="00523F1F"/>
    <w:rsid w:val="00560DF3"/>
    <w:rsid w:val="005672CC"/>
    <w:rsid w:val="005A71D4"/>
    <w:rsid w:val="005A7972"/>
    <w:rsid w:val="005C0D30"/>
    <w:rsid w:val="005C5088"/>
    <w:rsid w:val="005F2A77"/>
    <w:rsid w:val="006704DE"/>
    <w:rsid w:val="00694077"/>
    <w:rsid w:val="006D7018"/>
    <w:rsid w:val="006E426C"/>
    <w:rsid w:val="006F55C6"/>
    <w:rsid w:val="006F730C"/>
    <w:rsid w:val="00707E08"/>
    <w:rsid w:val="0072006A"/>
    <w:rsid w:val="00771C60"/>
    <w:rsid w:val="007773B2"/>
    <w:rsid w:val="00777DDE"/>
    <w:rsid w:val="007854D3"/>
    <w:rsid w:val="007C05DF"/>
    <w:rsid w:val="007C71C0"/>
    <w:rsid w:val="007D2A56"/>
    <w:rsid w:val="008218F5"/>
    <w:rsid w:val="00823E85"/>
    <w:rsid w:val="00860A66"/>
    <w:rsid w:val="00872D44"/>
    <w:rsid w:val="008843F1"/>
    <w:rsid w:val="008A38A9"/>
    <w:rsid w:val="008A5A6C"/>
    <w:rsid w:val="008E1901"/>
    <w:rsid w:val="008E2C25"/>
    <w:rsid w:val="00903B47"/>
    <w:rsid w:val="00946C14"/>
    <w:rsid w:val="009517F4"/>
    <w:rsid w:val="009C4D95"/>
    <w:rsid w:val="009C75CC"/>
    <w:rsid w:val="00A305D8"/>
    <w:rsid w:val="00A31250"/>
    <w:rsid w:val="00A37A9C"/>
    <w:rsid w:val="00A55225"/>
    <w:rsid w:val="00A613DC"/>
    <w:rsid w:val="00A86C85"/>
    <w:rsid w:val="00AB74B0"/>
    <w:rsid w:val="00AC072E"/>
    <w:rsid w:val="00AC2194"/>
    <w:rsid w:val="00AE2AFF"/>
    <w:rsid w:val="00B0286A"/>
    <w:rsid w:val="00B40406"/>
    <w:rsid w:val="00B473E9"/>
    <w:rsid w:val="00B61059"/>
    <w:rsid w:val="00B62B2D"/>
    <w:rsid w:val="00B65B09"/>
    <w:rsid w:val="00B8480A"/>
    <w:rsid w:val="00B90FC8"/>
    <w:rsid w:val="00BA1774"/>
    <w:rsid w:val="00BD1282"/>
    <w:rsid w:val="00BD5BF0"/>
    <w:rsid w:val="00BE606A"/>
    <w:rsid w:val="00BF4602"/>
    <w:rsid w:val="00C03CB1"/>
    <w:rsid w:val="00C27648"/>
    <w:rsid w:val="00C328AE"/>
    <w:rsid w:val="00C414D9"/>
    <w:rsid w:val="00C4773E"/>
    <w:rsid w:val="00C67386"/>
    <w:rsid w:val="00C810BB"/>
    <w:rsid w:val="00CC3E9D"/>
    <w:rsid w:val="00CD169B"/>
    <w:rsid w:val="00D230FC"/>
    <w:rsid w:val="00D236BD"/>
    <w:rsid w:val="00D719DF"/>
    <w:rsid w:val="00D83F75"/>
    <w:rsid w:val="00DB2166"/>
    <w:rsid w:val="00DB5055"/>
    <w:rsid w:val="00DF34EA"/>
    <w:rsid w:val="00E00C97"/>
    <w:rsid w:val="00E22C56"/>
    <w:rsid w:val="00E24876"/>
    <w:rsid w:val="00E40AA2"/>
    <w:rsid w:val="00E66088"/>
    <w:rsid w:val="00E75E3F"/>
    <w:rsid w:val="00E77AE2"/>
    <w:rsid w:val="00E9021F"/>
    <w:rsid w:val="00F13434"/>
    <w:rsid w:val="00F7373D"/>
    <w:rsid w:val="00F83B54"/>
    <w:rsid w:val="00F93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5FF1"/>
  <w15:docId w15:val="{942A5059-FDCE-470C-94D3-5912231C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B1"/>
    <w:rPr>
      <w:rFonts w:ascii="New York" w:eastAsia="Times New Roman" w:hAnsi="New York" w:cs="Times New Roman"/>
      <w:szCs w:val="20"/>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73B2"/>
    <w:pPr>
      <w:tabs>
        <w:tab w:val="center" w:pos="4819"/>
        <w:tab w:val="right" w:pos="9071"/>
      </w:tabs>
    </w:pPr>
  </w:style>
  <w:style w:type="character" w:customStyle="1" w:styleId="HeaderChar">
    <w:name w:val="Header Char"/>
    <w:basedOn w:val="DefaultParagraphFont"/>
    <w:link w:val="Header"/>
    <w:rsid w:val="007773B2"/>
    <w:rPr>
      <w:rFonts w:ascii="New York" w:eastAsia="Times New Roman" w:hAnsi="New York" w:cs="Times New Roman"/>
      <w:szCs w:val="20"/>
      <w:lang w:val="en-GB" w:eastAsia="da-DK"/>
    </w:rPr>
  </w:style>
  <w:style w:type="table" w:styleId="TableGrid">
    <w:name w:val="Table Grid"/>
    <w:basedOn w:val="TableNormal"/>
    <w:uiPriority w:val="39"/>
    <w:rsid w:val="00777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blbot">
    <w:name w:val="inblbot"/>
    <w:basedOn w:val="DefaultParagraphFont"/>
    <w:rsid w:val="009C75CC"/>
  </w:style>
  <w:style w:type="paragraph" w:styleId="ListParagraph">
    <w:name w:val="List Paragraph"/>
    <w:aliases w:val="lp1,Bullet 1,Use Case List Paragraph,Numbering,ERP-List Paragraph,List Paragraph11,List Paragraph Red,List Paragraph21,Table of contents numbered,List Paragraph2,Bullet EY,Sąrašo pastraipa.Bullet,Sąrašo pastraipa;Bullet,Lentele,punktai"/>
    <w:basedOn w:val="Normal"/>
    <w:link w:val="ListParagraphChar"/>
    <w:uiPriority w:val="34"/>
    <w:qFormat/>
    <w:rsid w:val="00872D44"/>
    <w:pPr>
      <w:ind w:left="720"/>
      <w:contextualSpacing/>
    </w:pPr>
    <w:rPr>
      <w:rFonts w:ascii="Times New Roman" w:eastAsiaTheme="minorHAnsi" w:hAnsi="Times New Roman"/>
      <w:sz w:val="20"/>
      <w:lang w:val="en-US" w:eastAsia="en-US"/>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let EY Char"/>
    <w:link w:val="ListParagraph"/>
    <w:uiPriority w:val="34"/>
    <w:qFormat/>
    <w:locked/>
    <w:rsid w:val="006704DE"/>
    <w:rPr>
      <w:rFonts w:cs="Times New Roman"/>
      <w:sz w:val="20"/>
      <w:szCs w:val="20"/>
      <w:lang w:val="en-US"/>
    </w:rPr>
  </w:style>
  <w:style w:type="paragraph" w:styleId="BalloonText">
    <w:name w:val="Balloon Text"/>
    <w:basedOn w:val="Normal"/>
    <w:link w:val="BalloonTextChar"/>
    <w:uiPriority w:val="99"/>
    <w:semiHidden/>
    <w:unhideWhenUsed/>
    <w:rsid w:val="00DB5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055"/>
    <w:rPr>
      <w:rFonts w:ascii="Segoe UI" w:eastAsia="Times New Roman" w:hAnsi="Segoe UI" w:cs="Segoe UI"/>
      <w:sz w:val="18"/>
      <w:szCs w:val="18"/>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4375</Words>
  <Characters>2494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Rasa Austrotienė</cp:lastModifiedBy>
  <cp:revision>3</cp:revision>
  <dcterms:created xsi:type="dcterms:W3CDTF">2025-11-12T08:17:00Z</dcterms:created>
  <dcterms:modified xsi:type="dcterms:W3CDTF">2025-11-17T22:10:00Z</dcterms:modified>
</cp:coreProperties>
</file>