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2902E" w14:textId="2E66F4DA" w:rsidR="00565C48" w:rsidRDefault="00F70D7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20E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5C48">
        <w:rPr>
          <w:rFonts w:ascii="Times New Roman" w:hAnsi="Times New Roman" w:cs="Times New Roman"/>
          <w:b/>
          <w:sz w:val="24"/>
          <w:szCs w:val="24"/>
        </w:rPr>
        <w:t>T</w:t>
      </w:r>
      <w:bookmarkStart w:id="0" w:name="_GoBack"/>
      <w:bookmarkEnd w:id="0"/>
      <w:r w:rsidR="00565C48">
        <w:rPr>
          <w:rFonts w:ascii="Times New Roman" w:hAnsi="Times New Roman" w:cs="Times New Roman"/>
          <w:b/>
          <w:sz w:val="24"/>
          <w:szCs w:val="24"/>
        </w:rPr>
        <w:t>VIRTINU:</w:t>
      </w:r>
    </w:p>
    <w:p w14:paraId="2292D38C" w14:textId="07224F80" w:rsidR="000D2FB3" w:rsidRPr="000C5E3D" w:rsidRDefault="000D2FB3" w:rsidP="000D2FB3">
      <w:pPr>
        <w:ind w:left="1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C5E3D">
        <w:rPr>
          <w:rFonts w:ascii="Times New Roman" w:hAnsi="Times New Roman" w:cs="Times New Roman"/>
          <w:sz w:val="24"/>
          <w:szCs w:val="24"/>
        </w:rPr>
        <w:t xml:space="preserve">Pagėgių savivaldybės administracijos   </w:t>
      </w:r>
    </w:p>
    <w:p w14:paraId="75CA58B4" w14:textId="240FBDF4" w:rsidR="000D2FB3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91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667">
        <w:rPr>
          <w:rFonts w:ascii="Times New Roman" w:hAnsi="Times New Roman" w:cs="Times New Roman"/>
          <w:sz w:val="24"/>
          <w:szCs w:val="24"/>
        </w:rPr>
        <w:t>Lumpėnų seniūnijos seniūnė,</w:t>
      </w:r>
    </w:p>
    <w:p w14:paraId="236FECA8" w14:textId="6F7D365D" w:rsidR="00F91667" w:rsidRDefault="00F91667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Pavaduojanti administracijos direktorių</w:t>
      </w:r>
    </w:p>
    <w:p w14:paraId="319B89DE" w14:textId="4B0BF055" w:rsidR="00F91667" w:rsidRPr="000C5E3D" w:rsidRDefault="00F91667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Danguolė Mikelienė</w:t>
      </w:r>
    </w:p>
    <w:p w14:paraId="6E3CA88D" w14:textId="4AC92C67" w:rsidR="000D2FB3" w:rsidRPr="000C5E3D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E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C5E3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81B0F5A" w14:textId="7971F3E7" w:rsidR="000D2FB3" w:rsidRPr="000C5E3D" w:rsidRDefault="000D2FB3" w:rsidP="000D2FB3">
      <w:pPr>
        <w:ind w:left="567"/>
        <w:contextualSpacing/>
        <w:jc w:val="center"/>
        <w:rPr>
          <w:rFonts w:ascii="Arial" w:hAnsi="Arial" w:cs="Arial"/>
          <w:color w:val="00B050"/>
        </w:rPr>
      </w:pPr>
      <w:r w:rsidRPr="000C5E3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A20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E3D">
        <w:rPr>
          <w:rFonts w:ascii="Times New Roman" w:hAnsi="Times New Roman" w:cs="Times New Roman"/>
          <w:sz w:val="24"/>
          <w:szCs w:val="24"/>
        </w:rPr>
        <w:t xml:space="preserve"> (parašas, data)</w:t>
      </w:r>
    </w:p>
    <w:p w14:paraId="4EBDE243" w14:textId="77777777" w:rsidR="00565C48" w:rsidRDefault="00565C48" w:rsidP="00565C48">
      <w:pPr>
        <w:pStyle w:val="Pagrindinistekstas"/>
        <w:spacing w:before="82"/>
        <w:ind w:left="1418" w:firstLine="283"/>
        <w:rPr>
          <w:rFonts w:ascii="Times New Roman" w:hAnsi="Times New Roman" w:cs="Times New Roman"/>
          <w:b/>
          <w:sz w:val="24"/>
          <w:szCs w:val="24"/>
        </w:rPr>
      </w:pPr>
    </w:p>
    <w:p w14:paraId="14826C81" w14:textId="50312DF3" w:rsidR="0089612E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6C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p w14:paraId="3B93B704" w14:textId="1BF96F83" w:rsidR="00495C38" w:rsidRPr="007429A9" w:rsidRDefault="00495C38" w:rsidP="00495C38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>TARNYBINIO TRANSPORTO (2 VNT.) NUOMA (DVI PIRKIMO DALYS)“</w:t>
      </w:r>
    </w:p>
    <w:p w14:paraId="58ECF17D" w14:textId="137568E6" w:rsidR="00596EEB" w:rsidRPr="006227D0" w:rsidRDefault="00596EEB" w:rsidP="00596EEB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ŠIUO PIRKIMU PERKAMA </w:t>
      </w:r>
      <w:r w:rsidRPr="007429A9">
        <w:rPr>
          <w:rFonts w:ascii="Times New Roman" w:hAnsi="Times New Roman" w:cs="Times New Roman"/>
          <w:b/>
          <w:bCs/>
          <w:sz w:val="24"/>
          <w:szCs w:val="24"/>
        </w:rPr>
        <w:t xml:space="preserve">VIENO </w:t>
      </w:r>
      <w:r w:rsidRPr="0034635B">
        <w:rPr>
          <w:rFonts w:ascii="Times New Roman" w:hAnsi="Times New Roman" w:cs="Times New Roman"/>
          <w:b/>
          <w:bCs/>
          <w:sz w:val="24"/>
          <w:szCs w:val="24"/>
        </w:rPr>
        <w:t>TARNYBINIO TRANSPORTO (1 VNT.) NUOMA</w:t>
      </w:r>
    </w:p>
    <w:p w14:paraId="18B95283" w14:textId="4BB5A35E" w:rsidR="0089612E" w:rsidRPr="0019120C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749E6E0F" w14:textId="241F0967" w:rsidR="000E6B63" w:rsidRPr="0019120C" w:rsidRDefault="00307718" w:rsidP="00AC13F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="000836B0">
        <w:rPr>
          <w:rFonts w:ascii="Times New Roman" w:hAnsi="Times New Roman" w:cs="Times New Roman"/>
          <w:sz w:val="24"/>
          <w:szCs w:val="24"/>
        </w:rPr>
        <w:t>Pagėgių savivaldybės administracija perka</w:t>
      </w:r>
      <w:r w:rsidR="009337CA">
        <w:rPr>
          <w:rFonts w:ascii="Times New Roman" w:hAnsi="Times New Roman" w:cs="Times New Roman"/>
          <w:sz w:val="24"/>
          <w:szCs w:val="24"/>
        </w:rPr>
        <w:t xml:space="preserve"> tarnybinio transporto </w:t>
      </w:r>
      <w:r w:rsidR="006161FC">
        <w:rPr>
          <w:rFonts w:ascii="Times New Roman" w:hAnsi="Times New Roman" w:cs="Times New Roman"/>
          <w:sz w:val="24"/>
          <w:szCs w:val="24"/>
        </w:rPr>
        <w:t>nuomos prekę (1 vnt.)</w:t>
      </w:r>
      <w:r w:rsidR="00B47D60">
        <w:rPr>
          <w:rFonts w:ascii="Times New Roman" w:hAnsi="Times New Roman" w:cs="Times New Roman"/>
          <w:sz w:val="24"/>
          <w:szCs w:val="24"/>
        </w:rPr>
        <w:t xml:space="preserve"> savo reikmėms.</w:t>
      </w:r>
      <w:r w:rsidR="000D2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3F493" w14:textId="55B87515" w:rsidR="00F7253A" w:rsidRPr="0019120C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  <w:t>Autom</w:t>
      </w:r>
      <w:r w:rsidR="00D615FD" w:rsidRPr="0019120C">
        <w:rPr>
          <w:rFonts w:ascii="Times New Roman" w:hAnsi="Times New Roman" w:cs="Times New Roman"/>
          <w:sz w:val="24"/>
          <w:szCs w:val="24"/>
        </w:rPr>
        <w:t>obilio nuoma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, </w:t>
      </w:r>
      <w:r w:rsidR="00B66E3A" w:rsidRPr="0019120C">
        <w:rPr>
          <w:rFonts w:ascii="Times New Roman" w:hAnsi="Times New Roman" w:cs="Times New Roman"/>
          <w:sz w:val="24"/>
          <w:szCs w:val="24"/>
        </w:rPr>
        <w:t>nuomos</w:t>
      </w:r>
      <w:r w:rsidR="008F2034" w:rsidRPr="0019120C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007AFF">
        <w:rPr>
          <w:rFonts w:ascii="Times New Roman" w:hAnsi="Times New Roman" w:cs="Times New Roman"/>
          <w:sz w:val="24"/>
          <w:szCs w:val="24"/>
        </w:rPr>
        <w:t>3</w:t>
      </w:r>
      <w:r w:rsidR="0019120C">
        <w:rPr>
          <w:rFonts w:ascii="Times New Roman" w:hAnsi="Times New Roman" w:cs="Times New Roman"/>
          <w:sz w:val="24"/>
          <w:szCs w:val="24"/>
        </w:rPr>
        <w:t>0000 km/m.</w:t>
      </w:r>
    </w:p>
    <w:p w14:paraId="12491A41" w14:textId="77777777" w:rsidR="00164B2A" w:rsidRPr="0019120C" w:rsidRDefault="00164B2A" w:rsidP="00164B2A">
      <w:pPr>
        <w:pStyle w:val="Sraopastraipa"/>
        <w:tabs>
          <w:tab w:val="left" w:pos="1864"/>
        </w:tabs>
        <w:ind w:left="1864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28" w:type="dxa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634"/>
      </w:tblGrid>
      <w:tr w:rsidR="000836B0" w:rsidRPr="0019120C" w14:paraId="58D4D351" w14:textId="77777777" w:rsidTr="000836B0">
        <w:trPr>
          <w:trHeight w:val="1708"/>
        </w:trPr>
        <w:tc>
          <w:tcPr>
            <w:tcW w:w="994" w:type="dxa"/>
            <w:shd w:val="clear" w:color="auto" w:fill="D9D9D9"/>
          </w:tcPr>
          <w:p w14:paraId="189F207E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3E64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5A25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B12C9" w14:textId="77777777" w:rsidR="000836B0" w:rsidRPr="0019120C" w:rsidRDefault="000836B0">
            <w:pPr>
              <w:pStyle w:val="TableParagraph"/>
              <w:spacing w:before="1"/>
              <w:ind w:left="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Nr.</w:t>
            </w:r>
          </w:p>
        </w:tc>
        <w:tc>
          <w:tcPr>
            <w:tcW w:w="8634" w:type="dxa"/>
            <w:shd w:val="clear" w:color="auto" w:fill="D9D9D9"/>
          </w:tcPr>
          <w:p w14:paraId="404C7E97" w14:textId="77777777" w:rsidR="000836B0" w:rsidRPr="0019120C" w:rsidRDefault="00083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2AF7" w14:textId="77777777" w:rsidR="000836B0" w:rsidRPr="0019120C" w:rsidRDefault="000836B0">
            <w:pPr>
              <w:pStyle w:val="TableParagraph"/>
              <w:spacing w:before="12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23D7" w14:textId="77777777" w:rsidR="000836B0" w:rsidRPr="0019120C" w:rsidRDefault="000836B0">
            <w:pPr>
              <w:pStyle w:val="TableParagraph"/>
              <w:ind w:left="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Techninio</w:t>
            </w:r>
            <w:r w:rsidRPr="0019120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parametro</w:t>
            </w:r>
          </w:p>
          <w:p w14:paraId="4D3DCE57" w14:textId="77777777" w:rsidR="000836B0" w:rsidRPr="0019120C" w:rsidRDefault="000836B0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apibūdinimas</w:t>
            </w:r>
          </w:p>
        </w:tc>
      </w:tr>
      <w:tr w:rsidR="00B6277E" w:rsidRPr="0019120C" w14:paraId="0098B562" w14:textId="77777777" w:rsidTr="00E53855">
        <w:trPr>
          <w:trHeight w:val="411"/>
        </w:trPr>
        <w:tc>
          <w:tcPr>
            <w:tcW w:w="994" w:type="dxa"/>
          </w:tcPr>
          <w:p w14:paraId="098AD2D8" w14:textId="34DF56C1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8634" w:type="dxa"/>
          </w:tcPr>
          <w:p w14:paraId="331380A8" w14:textId="63468E92" w:rsidR="00B6277E" w:rsidRPr="0019120C" w:rsidRDefault="00B6277E" w:rsidP="00B627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</w:tr>
      <w:tr w:rsidR="00B6277E" w:rsidRPr="0019120C" w14:paraId="22D5533B" w14:textId="77777777" w:rsidTr="000739B2">
        <w:trPr>
          <w:trHeight w:val="842"/>
        </w:trPr>
        <w:tc>
          <w:tcPr>
            <w:tcW w:w="994" w:type="dxa"/>
          </w:tcPr>
          <w:p w14:paraId="24CB21BE" w14:textId="5B54B468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8634" w:type="dxa"/>
          </w:tcPr>
          <w:p w14:paraId="1FDA326B" w14:textId="24D873F2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pagaminimo metai arba informacija apie numatomą pagaminimo laiką: a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utomobilis naujas, neeksploatuotas, pagamintas ne anksčiau nei 2025 metų iki pasiūlymo pateikimo termino pabaigos</w:t>
            </w:r>
          </w:p>
        </w:tc>
      </w:tr>
      <w:tr w:rsidR="00B6277E" w:rsidRPr="0019120C" w14:paraId="383AF9A1" w14:textId="77777777" w:rsidTr="000739B2">
        <w:trPr>
          <w:trHeight w:val="287"/>
        </w:trPr>
        <w:tc>
          <w:tcPr>
            <w:tcW w:w="994" w:type="dxa"/>
          </w:tcPr>
          <w:p w14:paraId="6CE6CD1B" w14:textId="2BC1B01D" w:rsidR="00B6277E" w:rsidRPr="0019120C" w:rsidRDefault="00B6277E" w:rsidP="00B6277E">
            <w:pPr>
              <w:pStyle w:val="TableParagraph"/>
              <w:spacing w:before="1" w:line="223" w:lineRule="exact"/>
              <w:ind w:left="9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8634" w:type="dxa"/>
          </w:tcPr>
          <w:p w14:paraId="6D577A5E" w14:textId="1EE4DCE3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rūšis – keleivinis lengvasis automobilis, M1 kategorijos, universalas (AC)</w:t>
            </w:r>
          </w:p>
        </w:tc>
      </w:tr>
      <w:tr w:rsidR="00B6277E" w:rsidRPr="0019120C" w14:paraId="67F7E918" w14:textId="77777777" w:rsidTr="000739B2">
        <w:trPr>
          <w:trHeight w:val="278"/>
        </w:trPr>
        <w:tc>
          <w:tcPr>
            <w:tcW w:w="994" w:type="dxa"/>
          </w:tcPr>
          <w:p w14:paraId="49875ED8" w14:textId="5F8FB724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8634" w:type="dxa"/>
          </w:tcPr>
          <w:p w14:paraId="694E57A3" w14:textId="4CFABF5D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Kuro tipas:  </w:t>
            </w: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Benzinas/Elektra.</w:t>
            </w:r>
          </w:p>
        </w:tc>
      </w:tr>
      <w:tr w:rsidR="00B6277E" w:rsidRPr="0019120C" w14:paraId="5C26D15E" w14:textId="77777777" w:rsidTr="000836B0">
        <w:trPr>
          <w:trHeight w:val="588"/>
        </w:trPr>
        <w:tc>
          <w:tcPr>
            <w:tcW w:w="994" w:type="dxa"/>
          </w:tcPr>
          <w:p w14:paraId="520275D8" w14:textId="7A0A88DE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</w:p>
        </w:tc>
        <w:tc>
          <w:tcPr>
            <w:tcW w:w="8634" w:type="dxa"/>
          </w:tcPr>
          <w:p w14:paraId="436FC4D9" w14:textId="4A8C36E4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Variklio galingumas: ne mažiau 100 kW</w:t>
            </w:r>
          </w:p>
        </w:tc>
      </w:tr>
      <w:tr w:rsidR="00B6277E" w:rsidRPr="0019120C" w14:paraId="2727D430" w14:textId="77777777" w:rsidTr="008747CF">
        <w:trPr>
          <w:trHeight w:val="477"/>
        </w:trPr>
        <w:tc>
          <w:tcPr>
            <w:tcW w:w="994" w:type="dxa"/>
          </w:tcPr>
          <w:p w14:paraId="583AF005" w14:textId="701A8A48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</w:tc>
        <w:tc>
          <w:tcPr>
            <w:tcW w:w="8634" w:type="dxa"/>
          </w:tcPr>
          <w:p w14:paraId="4CD2E8BF" w14:textId="7CDCE5B4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Vidutinės kuro sąnaudos 100 km -  </w:t>
            </w:r>
            <w:r w:rsidR="00F444A0">
              <w:rPr>
                <w:rFonts w:ascii="Times New Roman" w:hAnsi="Times New Roman" w:cs="Times New Roman"/>
                <w:sz w:val="24"/>
                <w:szCs w:val="24"/>
              </w:rPr>
              <w:t xml:space="preserve">ne daugiau nei </w:t>
            </w: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6 l/100 km</w:t>
            </w:r>
          </w:p>
        </w:tc>
      </w:tr>
      <w:tr w:rsidR="00B6277E" w:rsidRPr="0019120C" w14:paraId="0A53E982" w14:textId="77777777" w:rsidTr="008747CF">
        <w:trPr>
          <w:trHeight w:val="475"/>
        </w:trPr>
        <w:tc>
          <w:tcPr>
            <w:tcW w:w="994" w:type="dxa"/>
          </w:tcPr>
          <w:p w14:paraId="3E03F3A1" w14:textId="68367EF2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7.</w:t>
            </w:r>
          </w:p>
        </w:tc>
        <w:tc>
          <w:tcPr>
            <w:tcW w:w="8634" w:type="dxa"/>
          </w:tcPr>
          <w:p w14:paraId="38A63830" w14:textId="49E46185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</w:tr>
      <w:tr w:rsidR="00B6277E" w:rsidRPr="0019120C" w14:paraId="7D2F57BA" w14:textId="77777777" w:rsidTr="008747CF">
        <w:trPr>
          <w:trHeight w:val="363"/>
        </w:trPr>
        <w:tc>
          <w:tcPr>
            <w:tcW w:w="994" w:type="dxa"/>
          </w:tcPr>
          <w:p w14:paraId="78F2BFB1" w14:textId="64D5D9F5" w:rsidR="00B6277E" w:rsidRPr="0019120C" w:rsidRDefault="00B6277E" w:rsidP="00B6277E">
            <w:pPr>
              <w:pStyle w:val="TableParagraph"/>
              <w:spacing w:before="24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8634" w:type="dxa"/>
          </w:tcPr>
          <w:p w14:paraId="0387FC5F" w14:textId="597E0681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</w:tr>
      <w:tr w:rsidR="00B6277E" w:rsidRPr="0019120C" w14:paraId="4A961F95" w14:textId="77777777" w:rsidTr="000836B0">
        <w:trPr>
          <w:trHeight w:val="486"/>
        </w:trPr>
        <w:tc>
          <w:tcPr>
            <w:tcW w:w="994" w:type="dxa"/>
          </w:tcPr>
          <w:p w14:paraId="52266E0A" w14:textId="69BB35DA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9.</w:t>
            </w:r>
          </w:p>
        </w:tc>
        <w:tc>
          <w:tcPr>
            <w:tcW w:w="8634" w:type="dxa"/>
          </w:tcPr>
          <w:p w14:paraId="27584B21" w14:textId="52CC6D43" w:rsidR="00B6277E" w:rsidRPr="0019120C" w:rsidRDefault="00B6277E" w:rsidP="00B6277E">
            <w:pPr>
              <w:pStyle w:val="TableParagraph"/>
              <w:spacing w:befor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4600 mm</w:t>
            </w:r>
          </w:p>
        </w:tc>
      </w:tr>
      <w:tr w:rsidR="00B6277E" w:rsidRPr="0019120C" w14:paraId="6A226022" w14:textId="77777777" w:rsidTr="008747CF">
        <w:trPr>
          <w:trHeight w:val="477"/>
        </w:trPr>
        <w:tc>
          <w:tcPr>
            <w:tcW w:w="994" w:type="dxa"/>
          </w:tcPr>
          <w:p w14:paraId="7C467799" w14:textId="065F2D2C" w:rsidR="00B6277E" w:rsidRPr="0019120C" w:rsidRDefault="00B6277E" w:rsidP="00B6277E">
            <w:pPr>
              <w:pStyle w:val="TableParagraph"/>
              <w:spacing w:before="124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10.</w:t>
            </w:r>
          </w:p>
        </w:tc>
        <w:tc>
          <w:tcPr>
            <w:tcW w:w="8634" w:type="dxa"/>
          </w:tcPr>
          <w:p w14:paraId="36671049" w14:textId="07887A7C" w:rsidR="00B6277E" w:rsidRPr="0019120C" w:rsidRDefault="00B6277E" w:rsidP="00B6277E">
            <w:pPr>
              <w:pStyle w:val="TableParagraph"/>
              <w:spacing w:before="1"/>
              <w:ind w:right="836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Automobilio plotis be šoninių veidrodėlių – ne mažiau nei 1800 mm</w:t>
            </w:r>
          </w:p>
        </w:tc>
      </w:tr>
      <w:tr w:rsidR="00B6277E" w:rsidRPr="0019120C" w14:paraId="34816865" w14:textId="77777777" w:rsidTr="008747CF">
        <w:trPr>
          <w:trHeight w:val="231"/>
        </w:trPr>
        <w:tc>
          <w:tcPr>
            <w:tcW w:w="994" w:type="dxa"/>
          </w:tcPr>
          <w:p w14:paraId="46CBD8DE" w14:textId="26F5EE87" w:rsidR="00B6277E" w:rsidRPr="0019120C" w:rsidRDefault="00B6277E" w:rsidP="00B6277E">
            <w:pPr>
              <w:pStyle w:val="TableParagraph"/>
              <w:ind w:left="0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11.</w:t>
            </w:r>
          </w:p>
        </w:tc>
        <w:tc>
          <w:tcPr>
            <w:tcW w:w="8634" w:type="dxa"/>
          </w:tcPr>
          <w:p w14:paraId="61C1942E" w14:textId="19CFA40B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Durų skaičius – ne mažiau 4</w:t>
            </w:r>
          </w:p>
        </w:tc>
      </w:tr>
      <w:tr w:rsidR="00B6277E" w:rsidRPr="0019120C" w14:paraId="440BA150" w14:textId="77777777" w:rsidTr="000836B0">
        <w:trPr>
          <w:trHeight w:val="489"/>
        </w:trPr>
        <w:tc>
          <w:tcPr>
            <w:tcW w:w="994" w:type="dxa"/>
          </w:tcPr>
          <w:p w14:paraId="4958473B" w14:textId="7C530C8C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12.</w:t>
            </w:r>
          </w:p>
        </w:tc>
        <w:tc>
          <w:tcPr>
            <w:tcW w:w="8634" w:type="dxa"/>
          </w:tcPr>
          <w:p w14:paraId="67E7C4DB" w14:textId="4DD4E7ED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Garantinės sąlygos automobiliui – ne mažiau 5 metų arba iki 100 000 km ridos (priklauso nuo to, kas bus pirmiau)</w:t>
            </w:r>
          </w:p>
        </w:tc>
      </w:tr>
      <w:tr w:rsidR="00B6277E" w:rsidRPr="0019120C" w14:paraId="11C0F4A1" w14:textId="77777777" w:rsidTr="000836B0">
        <w:trPr>
          <w:trHeight w:val="244"/>
        </w:trPr>
        <w:tc>
          <w:tcPr>
            <w:tcW w:w="994" w:type="dxa"/>
          </w:tcPr>
          <w:p w14:paraId="0D385DB8" w14:textId="68B3C23C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13.</w:t>
            </w:r>
          </w:p>
        </w:tc>
        <w:tc>
          <w:tcPr>
            <w:tcW w:w="8634" w:type="dxa"/>
          </w:tcPr>
          <w:p w14:paraId="467025A6" w14:textId="7BD25632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Priekiniai varantys ratai</w:t>
            </w:r>
          </w:p>
        </w:tc>
      </w:tr>
      <w:tr w:rsidR="00B6277E" w:rsidRPr="0019120C" w14:paraId="7660B465" w14:textId="77777777" w:rsidTr="008747CF">
        <w:trPr>
          <w:trHeight w:val="459"/>
        </w:trPr>
        <w:tc>
          <w:tcPr>
            <w:tcW w:w="994" w:type="dxa"/>
          </w:tcPr>
          <w:p w14:paraId="2CF8D548" w14:textId="15EB0457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14.</w:t>
            </w:r>
          </w:p>
        </w:tc>
        <w:tc>
          <w:tcPr>
            <w:tcW w:w="8634" w:type="dxa"/>
          </w:tcPr>
          <w:p w14:paraId="41D08563" w14:textId="4F41B9F8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Kėbulo spalva – tamsiai pilka</w:t>
            </w:r>
          </w:p>
        </w:tc>
      </w:tr>
      <w:tr w:rsidR="00B6277E" w:rsidRPr="0019120C" w14:paraId="2FAA0B05" w14:textId="77777777" w:rsidTr="000836B0">
        <w:trPr>
          <w:trHeight w:val="486"/>
        </w:trPr>
        <w:tc>
          <w:tcPr>
            <w:tcW w:w="994" w:type="dxa"/>
          </w:tcPr>
          <w:p w14:paraId="74965C20" w14:textId="28F6165E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15.</w:t>
            </w:r>
          </w:p>
        </w:tc>
        <w:tc>
          <w:tcPr>
            <w:tcW w:w="8634" w:type="dxa"/>
          </w:tcPr>
          <w:p w14:paraId="418C56B2" w14:textId="27883809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Ne mažiau nei 5 sėdimos vietos (įskaitant vairuotoją)</w:t>
            </w:r>
          </w:p>
        </w:tc>
      </w:tr>
      <w:tr w:rsidR="00B6277E" w:rsidRPr="0019120C" w14:paraId="0EF77376" w14:textId="77777777" w:rsidTr="000836B0">
        <w:trPr>
          <w:trHeight w:val="369"/>
        </w:trPr>
        <w:tc>
          <w:tcPr>
            <w:tcW w:w="994" w:type="dxa"/>
          </w:tcPr>
          <w:p w14:paraId="25A6FD61" w14:textId="400D21CD" w:rsidR="00B6277E" w:rsidRPr="0019120C" w:rsidRDefault="00B6277E" w:rsidP="00B6277E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16.</w:t>
            </w:r>
          </w:p>
        </w:tc>
        <w:tc>
          <w:tcPr>
            <w:tcW w:w="8634" w:type="dxa"/>
          </w:tcPr>
          <w:p w14:paraId="125332C1" w14:textId="2FDA7C0D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šildymo sistema, oro kondicionavimo sistema su pastovios temperatūros palaikymo funkcija, šildomi galinis, priekinis stiklai ir šildomos priekinės sėdynės</w:t>
            </w:r>
          </w:p>
        </w:tc>
      </w:tr>
      <w:tr w:rsidR="00B6277E" w:rsidRPr="0019120C" w14:paraId="70EB1555" w14:textId="77777777" w:rsidTr="000836B0">
        <w:trPr>
          <w:trHeight w:val="699"/>
        </w:trPr>
        <w:tc>
          <w:tcPr>
            <w:tcW w:w="994" w:type="dxa"/>
          </w:tcPr>
          <w:p w14:paraId="46151C4E" w14:textId="2E86F82A" w:rsidR="00B6277E" w:rsidRPr="0019120C" w:rsidRDefault="00B6277E" w:rsidP="00B6277E">
            <w:pPr>
              <w:pStyle w:val="TableParagraph"/>
              <w:spacing w:before="6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634" w:type="dxa"/>
          </w:tcPr>
          <w:p w14:paraId="32EBBD25" w14:textId="6BD5BCD6" w:rsidR="00B6277E" w:rsidRPr="0019120C" w:rsidRDefault="00B6277E" w:rsidP="00B6277E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Saugos oro pagalvės, galvos atramos ir saugos diržai vairuotojui ir visoms keleivių vietoms</w:t>
            </w:r>
          </w:p>
        </w:tc>
      </w:tr>
      <w:tr w:rsidR="00B6277E" w:rsidRPr="0019120C" w14:paraId="109D0FF1" w14:textId="77777777" w:rsidTr="000836B0">
        <w:trPr>
          <w:trHeight w:val="487"/>
        </w:trPr>
        <w:tc>
          <w:tcPr>
            <w:tcW w:w="994" w:type="dxa"/>
          </w:tcPr>
          <w:p w14:paraId="059E61C2" w14:textId="1C342AC7" w:rsidR="00B6277E" w:rsidRPr="0019120C" w:rsidRDefault="00B6277E" w:rsidP="00B6277E">
            <w:pPr>
              <w:pStyle w:val="TableParagraph"/>
              <w:spacing w:before="122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18.</w:t>
            </w:r>
          </w:p>
        </w:tc>
        <w:tc>
          <w:tcPr>
            <w:tcW w:w="8634" w:type="dxa"/>
          </w:tcPr>
          <w:p w14:paraId="01BA4DD7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Turi būti saugumo sistemos:</w:t>
            </w:r>
          </w:p>
          <w:p w14:paraId="6348DA64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1) Parkavimo jutikliai priekyje/gale, aklosios zonos stebėjimas;</w:t>
            </w:r>
          </w:p>
          <w:p w14:paraId="7CEF0B63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2) reguliuojamo aukščio vairuotojo sėdynė; </w:t>
            </w:r>
          </w:p>
          <w:p w14:paraId="7994DCB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3) greičio ribotuvas, sistema perspėjanti apie leistino greičio viršijimą, kelio ženklus, juostos išlaikymą, greičio palaikymo sistema;</w:t>
            </w:r>
          </w:p>
          <w:p w14:paraId="5EE4F73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4) vairuotojo nuovargio perspėjimo Sistema; </w:t>
            </w:r>
          </w:p>
          <w:p w14:paraId="10ED71AC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5) galinio  vaizdo kamera; </w:t>
            </w:r>
          </w:p>
          <w:p w14:paraId="002E81CB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6) signalas apie neužsegtus saugos diržus. </w:t>
            </w:r>
          </w:p>
          <w:p w14:paraId="133605F7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7) elektroninė stabilizavimo sistema (ESP arba lygiavertė), stabdžių antiblokavimo sistema (ABS arba lygiavertė)</w:t>
            </w:r>
          </w:p>
          <w:p w14:paraId="1A8F9792" w14:textId="77777777" w:rsidR="00B6277E" w:rsidRPr="004670F1" w:rsidRDefault="00B6277E" w:rsidP="00B6277E">
            <w:pPr>
              <w:pStyle w:val="Default"/>
              <w:tabs>
                <w:tab w:val="left" w:pos="175"/>
                <w:tab w:val="left" w:pos="317"/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8) Padangų slėgio kontrolės sistema;</w:t>
            </w:r>
          </w:p>
          <w:p w14:paraId="60C73101" w14:textId="11B67EC9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9) Automatinio stabdymo sistema.</w:t>
            </w:r>
          </w:p>
        </w:tc>
      </w:tr>
      <w:tr w:rsidR="00B6277E" w:rsidRPr="0019120C" w14:paraId="3DA30DEF" w14:textId="77777777" w:rsidTr="000836B0">
        <w:trPr>
          <w:trHeight w:val="486"/>
        </w:trPr>
        <w:tc>
          <w:tcPr>
            <w:tcW w:w="994" w:type="dxa"/>
          </w:tcPr>
          <w:p w14:paraId="30C6D030" w14:textId="27882BE5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8634" w:type="dxa"/>
          </w:tcPr>
          <w:p w14:paraId="2F5CFC73" w14:textId="212A9A47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4670F1">
              <w:rPr>
                <w:rFonts w:ascii="Times New Roman" w:hAnsi="Times New Roman" w:cs="Times New Roman"/>
                <w:sz w:val="24"/>
                <w:szCs w:val="24"/>
              </w:rPr>
              <w:t xml:space="preserve"> arba lygiaverčiai žibintai priekyje su neprastesniu nei LED dienos vairavimo šviesomis</w:t>
            </w:r>
          </w:p>
        </w:tc>
      </w:tr>
      <w:tr w:rsidR="00B6277E" w:rsidRPr="0019120C" w14:paraId="0E0A1EAF" w14:textId="77777777" w:rsidTr="00BD3EE1">
        <w:trPr>
          <w:trHeight w:val="423"/>
        </w:trPr>
        <w:tc>
          <w:tcPr>
            <w:tcW w:w="994" w:type="dxa"/>
          </w:tcPr>
          <w:p w14:paraId="3C3F79AA" w14:textId="6464EC22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8634" w:type="dxa"/>
          </w:tcPr>
          <w:p w14:paraId="29EEF519" w14:textId="7A6D56BC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ir šildomi šoniniai veidrodėliai</w:t>
            </w:r>
          </w:p>
        </w:tc>
      </w:tr>
      <w:tr w:rsidR="00B6277E" w:rsidRPr="0019120C" w14:paraId="479A7AF1" w14:textId="77777777" w:rsidTr="000836B0">
        <w:trPr>
          <w:trHeight w:val="489"/>
        </w:trPr>
        <w:tc>
          <w:tcPr>
            <w:tcW w:w="994" w:type="dxa"/>
          </w:tcPr>
          <w:p w14:paraId="3547DD8A" w14:textId="41691EF2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34" w:type="dxa"/>
          </w:tcPr>
          <w:p w14:paraId="383EC3C6" w14:textId="4FA55E83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Vairas kairėje pusėje su vairo stiprintuvu</w:t>
            </w:r>
          </w:p>
        </w:tc>
      </w:tr>
      <w:tr w:rsidR="00B6277E" w:rsidRPr="0019120C" w14:paraId="62AFCAE9" w14:textId="77777777" w:rsidTr="000836B0">
        <w:trPr>
          <w:trHeight w:val="244"/>
        </w:trPr>
        <w:tc>
          <w:tcPr>
            <w:tcW w:w="994" w:type="dxa"/>
          </w:tcPr>
          <w:p w14:paraId="2DB1F48F" w14:textId="7D88C01C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634" w:type="dxa"/>
          </w:tcPr>
          <w:p w14:paraId="162796F1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Garso sistema,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multimedia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:</w:t>
            </w:r>
          </w:p>
          <w:p w14:paraId="07D65CBE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–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jutiklinis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ekranas,</w:t>
            </w:r>
          </w:p>
          <w:p w14:paraId="45B0998C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USB,</w:t>
            </w:r>
          </w:p>
          <w:p w14:paraId="22FF765D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– radijas su garso sistema,</w:t>
            </w:r>
          </w:p>
          <w:p w14:paraId="1EFFCFD8" w14:textId="3D6C93D8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– laisvų rankų įranga su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Android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Auto ir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CarPlay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sąsajomis</w:t>
            </w:r>
          </w:p>
        </w:tc>
      </w:tr>
      <w:tr w:rsidR="00B6277E" w:rsidRPr="0019120C" w14:paraId="4BCFABDF" w14:textId="77777777" w:rsidTr="000836B0">
        <w:trPr>
          <w:trHeight w:val="244"/>
        </w:trPr>
        <w:tc>
          <w:tcPr>
            <w:tcW w:w="994" w:type="dxa"/>
          </w:tcPr>
          <w:p w14:paraId="0D0847FB" w14:textId="7974AE67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34" w:type="dxa"/>
          </w:tcPr>
          <w:p w14:paraId="11BE1AEA" w14:textId="097098F1" w:rsidR="00B6277E" w:rsidRPr="0019120C" w:rsidRDefault="00B6277E" w:rsidP="00B6277E">
            <w:pPr>
              <w:pStyle w:val="TableParagraph"/>
              <w:tabs>
                <w:tab w:val="left" w:pos="1830"/>
              </w:tabs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Gamyklinis centrinis visų durų užraktas su nuotoliniu valdymu ir „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“ draudimo reikalavimus atitinkančia apsaugos sistema. Mažiausiai du užvedimo rakteliai su centrinio užrakto nuotolinio valdymo pulteliais</w:t>
            </w:r>
          </w:p>
        </w:tc>
      </w:tr>
      <w:tr w:rsidR="00B6277E" w:rsidRPr="0019120C" w14:paraId="1194A37C" w14:textId="77777777" w:rsidTr="000836B0">
        <w:trPr>
          <w:trHeight w:val="487"/>
        </w:trPr>
        <w:tc>
          <w:tcPr>
            <w:tcW w:w="994" w:type="dxa"/>
          </w:tcPr>
          <w:p w14:paraId="61CB3184" w14:textId="1AAFEF3C" w:rsidR="00B6277E" w:rsidRPr="0019120C" w:rsidRDefault="00B6277E" w:rsidP="00B6277E">
            <w:pPr>
              <w:pStyle w:val="TableParagraph"/>
              <w:spacing w:before="12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34" w:type="dxa"/>
          </w:tcPr>
          <w:p w14:paraId="3FA8165D" w14:textId="77777777" w:rsidR="00B6277E" w:rsidRPr="004670F1" w:rsidRDefault="00B6277E" w:rsidP="00B6277E">
            <w:pPr>
              <w:pStyle w:val="Default"/>
              <w:widowControl w:val="0"/>
              <w:tabs>
                <w:tab w:val="left" w:pos="1298"/>
                <w:tab w:val="left" w:pos="2596"/>
                <w:tab w:val="left" w:pos="3894"/>
              </w:tabs>
              <w:suppressAutoHyphens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u w:color="000000"/>
                <w:lang w:val="lt-LT"/>
              </w:rPr>
            </w:pP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Kartu su automobiliu turi būti pateikiami pagal teisės aktais nustatytus reikalavimus atitinkantis gesintuvas, pirmosios pagalbos rinkinys, avarinio sustojimo ženklas ir liemenė su šviesą atspindinčiais elementais, transportavimo kilpa,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purvasargiais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, tekstilinia</w:t>
            </w:r>
            <w:r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>i</w:t>
            </w:r>
            <w:r w:rsidRPr="004670F1">
              <w:rPr>
                <w:rFonts w:ascii="Times New Roman" w:hAnsi="Times New Roman" w:cs="Times New Roman"/>
                <w:kern w:val="3"/>
                <w:u w:color="000000"/>
                <w:lang w:val="lt-LT"/>
              </w:rPr>
              <w:t xml:space="preserve"> ir guminiai kilimėliai po vairuotojo ir keleivių kojomis, lengvo lydinio ratlankiai ne didesni nei 17 colių su sezonui tinkamomis padangomis.  </w:t>
            </w:r>
          </w:p>
          <w:p w14:paraId="29688A7F" w14:textId="2E6ECC32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2) Su automobiliu turi būti pateikiami visi eksploatavimo (naudojimo) vadovai ir/ar instrukcijos, garantinės priežiūros ir aptarnavimo knygelės bei kiti dokumentai, reikalingi automobilio eksploatacijai</w:t>
            </w:r>
          </w:p>
        </w:tc>
      </w:tr>
      <w:tr w:rsidR="00B6277E" w:rsidRPr="0019120C" w14:paraId="3AB77881" w14:textId="77777777" w:rsidTr="00BD3EE1">
        <w:trPr>
          <w:trHeight w:val="381"/>
        </w:trPr>
        <w:tc>
          <w:tcPr>
            <w:tcW w:w="994" w:type="dxa"/>
          </w:tcPr>
          <w:p w14:paraId="77A86294" w14:textId="3F99007B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34" w:type="dxa"/>
          </w:tcPr>
          <w:p w14:paraId="113926A4" w14:textId="6B9C6EE8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Turi būti atsarginis ratas su įrankiais jam pakeisti arba rato remonto komplektas</w:t>
            </w:r>
          </w:p>
        </w:tc>
      </w:tr>
      <w:tr w:rsidR="00B6277E" w:rsidRPr="0019120C" w14:paraId="4C3CC25C" w14:textId="77777777" w:rsidTr="000836B0">
        <w:trPr>
          <w:trHeight w:val="486"/>
        </w:trPr>
        <w:tc>
          <w:tcPr>
            <w:tcW w:w="994" w:type="dxa"/>
          </w:tcPr>
          <w:p w14:paraId="2B96CFB2" w14:textId="3656DE2C" w:rsidR="00B6277E" w:rsidRPr="0019120C" w:rsidRDefault="00B6277E" w:rsidP="00B6277E">
            <w:pPr>
              <w:pStyle w:val="TableParagraph"/>
              <w:spacing w:before="123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634" w:type="dxa"/>
          </w:tcPr>
          <w:p w14:paraId="55371715" w14:textId="6B57A4D4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Reguliuojamo aukščio ir ilgio vairo kolonėlė</w:t>
            </w:r>
          </w:p>
        </w:tc>
      </w:tr>
      <w:tr w:rsidR="00B6277E" w:rsidRPr="0019120C" w14:paraId="33300CCA" w14:textId="77777777" w:rsidTr="000836B0">
        <w:trPr>
          <w:trHeight w:val="244"/>
        </w:trPr>
        <w:tc>
          <w:tcPr>
            <w:tcW w:w="994" w:type="dxa"/>
          </w:tcPr>
          <w:p w14:paraId="3D036C89" w14:textId="575DDF4D" w:rsidR="00B6277E" w:rsidRPr="0019120C" w:rsidRDefault="00B6277E" w:rsidP="00B6277E">
            <w:pPr>
              <w:pStyle w:val="TableParagraph"/>
              <w:spacing w:before="1" w:line="223" w:lineRule="exact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634" w:type="dxa"/>
          </w:tcPr>
          <w:p w14:paraId="476796A4" w14:textId="1C5B3E3F" w:rsidR="00B6277E" w:rsidRPr="0019120C" w:rsidRDefault="00B6277E" w:rsidP="00B6277E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Elektra valdomi priekiniai ir galiniai durų langai</w:t>
            </w:r>
          </w:p>
        </w:tc>
      </w:tr>
      <w:tr w:rsidR="00B6277E" w:rsidRPr="0019120C" w14:paraId="4C63130B" w14:textId="77777777" w:rsidTr="000836B0">
        <w:trPr>
          <w:trHeight w:val="463"/>
        </w:trPr>
        <w:tc>
          <w:tcPr>
            <w:tcW w:w="994" w:type="dxa"/>
          </w:tcPr>
          <w:p w14:paraId="65C5A499" w14:textId="6087AD7A" w:rsidR="00B6277E" w:rsidRPr="0019120C" w:rsidRDefault="00B6277E" w:rsidP="00B6277E">
            <w:pPr>
              <w:pStyle w:val="TableParagraph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634" w:type="dxa"/>
          </w:tcPr>
          <w:p w14:paraId="75D9850A" w14:textId="736FB9A5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Telefono,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audio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bei borto kompiuterio valdymas ant vairo</w:t>
            </w:r>
          </w:p>
        </w:tc>
      </w:tr>
      <w:tr w:rsidR="00B6277E" w:rsidRPr="0019120C" w14:paraId="516C5BF4" w14:textId="77777777" w:rsidTr="000836B0">
        <w:trPr>
          <w:trHeight w:val="412"/>
        </w:trPr>
        <w:tc>
          <w:tcPr>
            <w:tcW w:w="994" w:type="dxa"/>
          </w:tcPr>
          <w:p w14:paraId="65494714" w14:textId="2203AC86" w:rsidR="00B6277E" w:rsidRPr="0019120C" w:rsidRDefault="00B6277E" w:rsidP="00B6277E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634" w:type="dxa"/>
          </w:tcPr>
          <w:p w14:paraId="6130291C" w14:textId="2031E914" w:rsidR="00B6277E" w:rsidRPr="0019120C" w:rsidRDefault="00B6277E" w:rsidP="00B6277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Gamyklinė signalizacija, atitinkanti draudimo bendrovių reikalavimus </w:t>
            </w:r>
            <w:proofErr w:type="spellStart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Kasko</w:t>
            </w:r>
            <w:proofErr w:type="spellEnd"/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 draudimui</w:t>
            </w:r>
          </w:p>
        </w:tc>
      </w:tr>
      <w:tr w:rsidR="00B6277E" w:rsidRPr="0019120C" w14:paraId="040BEB53" w14:textId="77777777" w:rsidTr="000836B0">
        <w:trPr>
          <w:trHeight w:val="553"/>
        </w:trPr>
        <w:tc>
          <w:tcPr>
            <w:tcW w:w="994" w:type="dxa"/>
          </w:tcPr>
          <w:p w14:paraId="7C267CC5" w14:textId="7839DBE0" w:rsidR="00B6277E" w:rsidRPr="0019120C" w:rsidRDefault="00B6277E" w:rsidP="00B6277E">
            <w:pPr>
              <w:pStyle w:val="TableParagraph"/>
              <w:spacing w:before="1"/>
              <w:ind w:left="9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634" w:type="dxa"/>
          </w:tcPr>
          <w:p w14:paraId="328B88D4" w14:textId="35C75ABD" w:rsidR="00B6277E" w:rsidRPr="0019120C" w:rsidRDefault="00B6277E" w:rsidP="00B6277E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>Automobilyje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</w:tr>
      <w:tr w:rsidR="00B6277E" w:rsidRPr="0019120C" w14:paraId="1B58819F" w14:textId="77777777" w:rsidTr="00123822">
        <w:trPr>
          <w:trHeight w:val="958"/>
        </w:trPr>
        <w:tc>
          <w:tcPr>
            <w:tcW w:w="994" w:type="dxa"/>
          </w:tcPr>
          <w:p w14:paraId="23033A93" w14:textId="1BD92706" w:rsidR="00B6277E" w:rsidRPr="0019120C" w:rsidRDefault="00B6277E" w:rsidP="00B6277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31.</w:t>
            </w:r>
          </w:p>
        </w:tc>
        <w:tc>
          <w:tcPr>
            <w:tcW w:w="8634" w:type="dxa"/>
          </w:tcPr>
          <w:p w14:paraId="4DEADDBD" w14:textId="3BF0E086" w:rsidR="00B6277E" w:rsidRPr="0019120C" w:rsidRDefault="00B6277E" w:rsidP="00B6277E">
            <w:pPr>
              <w:pStyle w:val="TableParagraph"/>
              <w:spacing w:before="1"/>
              <w:ind w:righ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kern w:val="3"/>
                <w:sz w:val="24"/>
                <w:szCs w:val="24"/>
                <w:u w:color="000000"/>
              </w:rPr>
              <w:t xml:space="preserve">Pardavėjas ar jo įgaliotas atstovas privalo užtikrinti automobilio gamintojo numatytą techninę apžiūrą pardavėjo ar jo atstovo nurodytose automobilių techninės priežiūros dirbtuvėse </w:t>
            </w:r>
            <w:r w:rsidRPr="004670F1">
              <w:rPr>
                <w:rFonts w:ascii="Times New Roman" w:hAnsi="Times New Roman" w:cs="Times New Roman"/>
                <w:kern w:val="2"/>
                <w:sz w:val="24"/>
                <w:szCs w:val="24"/>
                <w:u w:color="000000"/>
              </w:rPr>
              <w:t>esančiose ne toliau kaip 100 km atstumu nuo Pagėgių.</w:t>
            </w:r>
          </w:p>
        </w:tc>
      </w:tr>
      <w:tr w:rsidR="00B6277E" w:rsidRPr="0019120C" w14:paraId="2BD60C2F" w14:textId="77777777" w:rsidTr="00123822">
        <w:trPr>
          <w:trHeight w:val="277"/>
        </w:trPr>
        <w:tc>
          <w:tcPr>
            <w:tcW w:w="994" w:type="dxa"/>
          </w:tcPr>
          <w:p w14:paraId="537F34BA" w14:textId="225000D5" w:rsidR="00B6277E" w:rsidRPr="0019120C" w:rsidRDefault="00B6277E" w:rsidP="00B6277E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0C">
              <w:rPr>
                <w:rFonts w:ascii="Times New Roman" w:hAnsi="Times New Roman" w:cs="Times New Roman"/>
                <w:sz w:val="24"/>
                <w:szCs w:val="24"/>
              </w:rPr>
              <w:t xml:space="preserve">     32.</w:t>
            </w:r>
          </w:p>
        </w:tc>
        <w:tc>
          <w:tcPr>
            <w:tcW w:w="8634" w:type="dxa"/>
          </w:tcPr>
          <w:p w14:paraId="5216B131" w14:textId="1D42568F" w:rsidR="00B6277E" w:rsidRPr="0019120C" w:rsidRDefault="00B6277E" w:rsidP="00B6277E">
            <w:pPr>
              <w:pStyle w:val="TableParagraph"/>
              <w:spacing w:before="1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1"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  <w:r w:rsidR="00123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7D7A69" w14:textId="77777777" w:rsidR="005834A5" w:rsidRPr="0019120C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sz w:val="24"/>
          <w:szCs w:val="24"/>
        </w:rPr>
        <w:tab/>
      </w:r>
      <w:r w:rsidRPr="0019120C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19120C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19120C" w:rsidSect="008255A6">
      <w:type w:val="continuous"/>
      <w:pgSz w:w="11910" w:h="16840"/>
      <w:pgMar w:top="1135" w:right="400" w:bottom="1135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14716"/>
    <w:multiLevelType w:val="hybridMultilevel"/>
    <w:tmpl w:val="A0AC75D8"/>
    <w:lvl w:ilvl="0" w:tplc="632604F8">
      <w:start w:val="1"/>
      <w:numFmt w:val="decimal"/>
      <w:lvlText w:val="%1."/>
      <w:lvlJc w:val="left"/>
      <w:pPr>
        <w:ind w:left="104" w:hanging="64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172C7094">
      <w:numFmt w:val="bullet"/>
      <w:lvlText w:val="•"/>
      <w:lvlJc w:val="left"/>
      <w:pPr>
        <w:ind w:left="344" w:hanging="641"/>
      </w:pPr>
      <w:rPr>
        <w:rFonts w:hint="default"/>
        <w:lang w:val="lt-LT" w:eastAsia="en-US" w:bidi="ar-SA"/>
      </w:rPr>
    </w:lvl>
    <w:lvl w:ilvl="2" w:tplc="642A1D56">
      <w:numFmt w:val="bullet"/>
      <w:lvlText w:val="•"/>
      <w:lvlJc w:val="left"/>
      <w:pPr>
        <w:ind w:left="588" w:hanging="641"/>
      </w:pPr>
      <w:rPr>
        <w:rFonts w:hint="default"/>
        <w:lang w:val="lt-LT" w:eastAsia="en-US" w:bidi="ar-SA"/>
      </w:rPr>
    </w:lvl>
    <w:lvl w:ilvl="3" w:tplc="B3EE6404">
      <w:numFmt w:val="bullet"/>
      <w:lvlText w:val="•"/>
      <w:lvlJc w:val="left"/>
      <w:pPr>
        <w:ind w:left="832" w:hanging="641"/>
      </w:pPr>
      <w:rPr>
        <w:rFonts w:hint="default"/>
        <w:lang w:val="lt-LT" w:eastAsia="en-US" w:bidi="ar-SA"/>
      </w:rPr>
    </w:lvl>
    <w:lvl w:ilvl="4" w:tplc="815AE7D0">
      <w:numFmt w:val="bullet"/>
      <w:lvlText w:val="•"/>
      <w:lvlJc w:val="left"/>
      <w:pPr>
        <w:ind w:left="1076" w:hanging="641"/>
      </w:pPr>
      <w:rPr>
        <w:rFonts w:hint="default"/>
        <w:lang w:val="lt-LT" w:eastAsia="en-US" w:bidi="ar-SA"/>
      </w:rPr>
    </w:lvl>
    <w:lvl w:ilvl="5" w:tplc="CFB26A4E">
      <w:numFmt w:val="bullet"/>
      <w:lvlText w:val="•"/>
      <w:lvlJc w:val="left"/>
      <w:pPr>
        <w:ind w:left="1321" w:hanging="641"/>
      </w:pPr>
      <w:rPr>
        <w:rFonts w:hint="default"/>
        <w:lang w:val="lt-LT" w:eastAsia="en-US" w:bidi="ar-SA"/>
      </w:rPr>
    </w:lvl>
    <w:lvl w:ilvl="6" w:tplc="8A706232">
      <w:numFmt w:val="bullet"/>
      <w:lvlText w:val="•"/>
      <w:lvlJc w:val="left"/>
      <w:pPr>
        <w:ind w:left="1565" w:hanging="641"/>
      </w:pPr>
      <w:rPr>
        <w:rFonts w:hint="default"/>
        <w:lang w:val="lt-LT" w:eastAsia="en-US" w:bidi="ar-SA"/>
      </w:rPr>
    </w:lvl>
    <w:lvl w:ilvl="7" w:tplc="ACFE1E5E">
      <w:numFmt w:val="bullet"/>
      <w:lvlText w:val="•"/>
      <w:lvlJc w:val="left"/>
      <w:pPr>
        <w:ind w:left="1809" w:hanging="641"/>
      </w:pPr>
      <w:rPr>
        <w:rFonts w:hint="default"/>
        <w:lang w:val="lt-LT" w:eastAsia="en-US" w:bidi="ar-SA"/>
      </w:rPr>
    </w:lvl>
    <w:lvl w:ilvl="8" w:tplc="4386F86A">
      <w:numFmt w:val="bullet"/>
      <w:lvlText w:val="•"/>
      <w:lvlJc w:val="left"/>
      <w:pPr>
        <w:ind w:left="2053" w:hanging="641"/>
      </w:pPr>
      <w:rPr>
        <w:rFonts w:hint="default"/>
        <w:lang w:val="lt-LT" w:eastAsia="en-US" w:bidi="ar-SA"/>
      </w:rPr>
    </w:lvl>
  </w:abstractNum>
  <w:abstractNum w:abstractNumId="1" w15:restartNumberingAfterBreak="0">
    <w:nsid w:val="3FE741C5"/>
    <w:multiLevelType w:val="hybridMultilevel"/>
    <w:tmpl w:val="B3E29862"/>
    <w:lvl w:ilvl="0" w:tplc="68DE800C">
      <w:start w:val="1"/>
      <w:numFmt w:val="decimal"/>
      <w:lvlText w:val="%1"/>
      <w:lvlJc w:val="left"/>
      <w:pPr>
        <w:ind w:left="1752" w:hanging="164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D4478A0">
      <w:numFmt w:val="bullet"/>
      <w:lvlText w:val="•"/>
      <w:lvlJc w:val="left"/>
      <w:pPr>
        <w:ind w:left="2734" w:hanging="164"/>
      </w:pPr>
      <w:rPr>
        <w:rFonts w:hint="default"/>
        <w:lang w:val="lt-LT" w:eastAsia="en-US" w:bidi="ar-SA"/>
      </w:rPr>
    </w:lvl>
    <w:lvl w:ilvl="2" w:tplc="ED243056">
      <w:numFmt w:val="bullet"/>
      <w:lvlText w:val="•"/>
      <w:lvlJc w:val="left"/>
      <w:pPr>
        <w:ind w:left="3709" w:hanging="164"/>
      </w:pPr>
      <w:rPr>
        <w:rFonts w:hint="default"/>
        <w:lang w:val="lt-LT" w:eastAsia="en-US" w:bidi="ar-SA"/>
      </w:rPr>
    </w:lvl>
    <w:lvl w:ilvl="3" w:tplc="DF08B26C">
      <w:numFmt w:val="bullet"/>
      <w:lvlText w:val="•"/>
      <w:lvlJc w:val="left"/>
      <w:pPr>
        <w:ind w:left="4683" w:hanging="164"/>
      </w:pPr>
      <w:rPr>
        <w:rFonts w:hint="default"/>
        <w:lang w:val="lt-LT" w:eastAsia="en-US" w:bidi="ar-SA"/>
      </w:rPr>
    </w:lvl>
    <w:lvl w:ilvl="4" w:tplc="872C4432">
      <w:numFmt w:val="bullet"/>
      <w:lvlText w:val="•"/>
      <w:lvlJc w:val="left"/>
      <w:pPr>
        <w:ind w:left="5658" w:hanging="164"/>
      </w:pPr>
      <w:rPr>
        <w:rFonts w:hint="default"/>
        <w:lang w:val="lt-LT" w:eastAsia="en-US" w:bidi="ar-SA"/>
      </w:rPr>
    </w:lvl>
    <w:lvl w:ilvl="5" w:tplc="C158C35E">
      <w:numFmt w:val="bullet"/>
      <w:lvlText w:val="•"/>
      <w:lvlJc w:val="left"/>
      <w:pPr>
        <w:ind w:left="6633" w:hanging="164"/>
      </w:pPr>
      <w:rPr>
        <w:rFonts w:hint="default"/>
        <w:lang w:val="lt-LT" w:eastAsia="en-US" w:bidi="ar-SA"/>
      </w:rPr>
    </w:lvl>
    <w:lvl w:ilvl="6" w:tplc="790080D2">
      <w:numFmt w:val="bullet"/>
      <w:lvlText w:val="•"/>
      <w:lvlJc w:val="left"/>
      <w:pPr>
        <w:ind w:left="7607" w:hanging="164"/>
      </w:pPr>
      <w:rPr>
        <w:rFonts w:hint="default"/>
        <w:lang w:val="lt-LT" w:eastAsia="en-US" w:bidi="ar-SA"/>
      </w:rPr>
    </w:lvl>
    <w:lvl w:ilvl="7" w:tplc="6104579C">
      <w:numFmt w:val="bullet"/>
      <w:lvlText w:val="•"/>
      <w:lvlJc w:val="left"/>
      <w:pPr>
        <w:ind w:left="8582" w:hanging="164"/>
      </w:pPr>
      <w:rPr>
        <w:rFonts w:hint="default"/>
        <w:lang w:val="lt-LT" w:eastAsia="en-US" w:bidi="ar-SA"/>
      </w:rPr>
    </w:lvl>
    <w:lvl w:ilvl="8" w:tplc="6960EC00">
      <w:numFmt w:val="bullet"/>
      <w:lvlText w:val="•"/>
      <w:lvlJc w:val="left"/>
      <w:pPr>
        <w:ind w:left="9557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70C460A1"/>
    <w:multiLevelType w:val="hybridMultilevel"/>
    <w:tmpl w:val="C2BC5CD6"/>
    <w:lvl w:ilvl="0" w:tplc="D8A8626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72405A11"/>
    <w:multiLevelType w:val="hybridMultilevel"/>
    <w:tmpl w:val="FE14D942"/>
    <w:lvl w:ilvl="0" w:tplc="44B2C0F6">
      <w:start w:val="1"/>
      <w:numFmt w:val="decimal"/>
      <w:lvlText w:val="%1."/>
      <w:lvlJc w:val="left"/>
      <w:pPr>
        <w:ind w:left="107" w:hanging="33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1A4F86">
      <w:numFmt w:val="bullet"/>
      <w:lvlText w:val="•"/>
      <w:lvlJc w:val="left"/>
      <w:pPr>
        <w:ind w:left="443" w:hanging="339"/>
      </w:pPr>
      <w:rPr>
        <w:rFonts w:hint="default"/>
        <w:lang w:val="lt-LT" w:eastAsia="en-US" w:bidi="ar-SA"/>
      </w:rPr>
    </w:lvl>
    <w:lvl w:ilvl="2" w:tplc="1890CD8A">
      <w:numFmt w:val="bullet"/>
      <w:lvlText w:val="•"/>
      <w:lvlJc w:val="left"/>
      <w:pPr>
        <w:ind w:left="787" w:hanging="339"/>
      </w:pPr>
      <w:rPr>
        <w:rFonts w:hint="default"/>
        <w:lang w:val="lt-LT" w:eastAsia="en-US" w:bidi="ar-SA"/>
      </w:rPr>
    </w:lvl>
    <w:lvl w:ilvl="3" w:tplc="B088FFCA">
      <w:numFmt w:val="bullet"/>
      <w:lvlText w:val="•"/>
      <w:lvlJc w:val="left"/>
      <w:pPr>
        <w:ind w:left="1130" w:hanging="339"/>
      </w:pPr>
      <w:rPr>
        <w:rFonts w:hint="default"/>
        <w:lang w:val="lt-LT" w:eastAsia="en-US" w:bidi="ar-SA"/>
      </w:rPr>
    </w:lvl>
    <w:lvl w:ilvl="4" w:tplc="B59A8124">
      <w:numFmt w:val="bullet"/>
      <w:lvlText w:val="•"/>
      <w:lvlJc w:val="left"/>
      <w:pPr>
        <w:ind w:left="1474" w:hanging="339"/>
      </w:pPr>
      <w:rPr>
        <w:rFonts w:hint="default"/>
        <w:lang w:val="lt-LT" w:eastAsia="en-US" w:bidi="ar-SA"/>
      </w:rPr>
    </w:lvl>
    <w:lvl w:ilvl="5" w:tplc="E3DE6848">
      <w:numFmt w:val="bullet"/>
      <w:lvlText w:val="•"/>
      <w:lvlJc w:val="left"/>
      <w:pPr>
        <w:ind w:left="1817" w:hanging="339"/>
      </w:pPr>
      <w:rPr>
        <w:rFonts w:hint="default"/>
        <w:lang w:val="lt-LT" w:eastAsia="en-US" w:bidi="ar-SA"/>
      </w:rPr>
    </w:lvl>
    <w:lvl w:ilvl="6" w:tplc="114A9A26">
      <w:numFmt w:val="bullet"/>
      <w:lvlText w:val="•"/>
      <w:lvlJc w:val="left"/>
      <w:pPr>
        <w:ind w:left="2161" w:hanging="339"/>
      </w:pPr>
      <w:rPr>
        <w:rFonts w:hint="default"/>
        <w:lang w:val="lt-LT" w:eastAsia="en-US" w:bidi="ar-SA"/>
      </w:rPr>
    </w:lvl>
    <w:lvl w:ilvl="7" w:tplc="29502D8E">
      <w:numFmt w:val="bullet"/>
      <w:lvlText w:val="•"/>
      <w:lvlJc w:val="left"/>
      <w:pPr>
        <w:ind w:left="2504" w:hanging="339"/>
      </w:pPr>
      <w:rPr>
        <w:rFonts w:hint="default"/>
        <w:lang w:val="lt-LT" w:eastAsia="en-US" w:bidi="ar-SA"/>
      </w:rPr>
    </w:lvl>
    <w:lvl w:ilvl="8" w:tplc="05E22A52">
      <w:numFmt w:val="bullet"/>
      <w:lvlText w:val="•"/>
      <w:lvlJc w:val="left"/>
      <w:pPr>
        <w:ind w:left="2848" w:hanging="339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07AFF"/>
    <w:rsid w:val="00022C51"/>
    <w:rsid w:val="000404A3"/>
    <w:rsid w:val="00055E54"/>
    <w:rsid w:val="000739B2"/>
    <w:rsid w:val="0008313E"/>
    <w:rsid w:val="000836B0"/>
    <w:rsid w:val="000A2B3C"/>
    <w:rsid w:val="000B22BF"/>
    <w:rsid w:val="000B600F"/>
    <w:rsid w:val="000D2FB3"/>
    <w:rsid w:val="000E6333"/>
    <w:rsid w:val="000E6B63"/>
    <w:rsid w:val="000F3BA0"/>
    <w:rsid w:val="00123822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43E73"/>
    <w:rsid w:val="0025068F"/>
    <w:rsid w:val="00256BCD"/>
    <w:rsid w:val="00274361"/>
    <w:rsid w:val="002823B8"/>
    <w:rsid w:val="0028596E"/>
    <w:rsid w:val="002C2CDA"/>
    <w:rsid w:val="002C684E"/>
    <w:rsid w:val="002D3C6C"/>
    <w:rsid w:val="00307718"/>
    <w:rsid w:val="00311F9A"/>
    <w:rsid w:val="00322B09"/>
    <w:rsid w:val="00326277"/>
    <w:rsid w:val="00330E45"/>
    <w:rsid w:val="00334C33"/>
    <w:rsid w:val="0036573E"/>
    <w:rsid w:val="0038033C"/>
    <w:rsid w:val="00384335"/>
    <w:rsid w:val="0038728A"/>
    <w:rsid w:val="003C5218"/>
    <w:rsid w:val="00404118"/>
    <w:rsid w:val="004119FF"/>
    <w:rsid w:val="004247F6"/>
    <w:rsid w:val="00430E63"/>
    <w:rsid w:val="0045041D"/>
    <w:rsid w:val="004755CD"/>
    <w:rsid w:val="0047598C"/>
    <w:rsid w:val="00495C38"/>
    <w:rsid w:val="004B2704"/>
    <w:rsid w:val="004B7E93"/>
    <w:rsid w:val="004E7E54"/>
    <w:rsid w:val="00505AF1"/>
    <w:rsid w:val="00526696"/>
    <w:rsid w:val="00527778"/>
    <w:rsid w:val="00565C48"/>
    <w:rsid w:val="005834A5"/>
    <w:rsid w:val="00596EEB"/>
    <w:rsid w:val="005C2358"/>
    <w:rsid w:val="005C2AD1"/>
    <w:rsid w:val="005C453B"/>
    <w:rsid w:val="005E4BE2"/>
    <w:rsid w:val="00606D28"/>
    <w:rsid w:val="006161FC"/>
    <w:rsid w:val="0063693F"/>
    <w:rsid w:val="00650F01"/>
    <w:rsid w:val="006538D6"/>
    <w:rsid w:val="00664826"/>
    <w:rsid w:val="006E29B3"/>
    <w:rsid w:val="006E629E"/>
    <w:rsid w:val="006F1691"/>
    <w:rsid w:val="007179B2"/>
    <w:rsid w:val="007244F1"/>
    <w:rsid w:val="007676B9"/>
    <w:rsid w:val="00782321"/>
    <w:rsid w:val="00782C32"/>
    <w:rsid w:val="0078392B"/>
    <w:rsid w:val="0078445C"/>
    <w:rsid w:val="007965E5"/>
    <w:rsid w:val="007B078A"/>
    <w:rsid w:val="007B34DE"/>
    <w:rsid w:val="007B40A2"/>
    <w:rsid w:val="007D48BF"/>
    <w:rsid w:val="007F2BE5"/>
    <w:rsid w:val="008030BA"/>
    <w:rsid w:val="00812466"/>
    <w:rsid w:val="00825006"/>
    <w:rsid w:val="008255A6"/>
    <w:rsid w:val="008439AC"/>
    <w:rsid w:val="008747CF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F1BE6"/>
    <w:rsid w:val="008F2034"/>
    <w:rsid w:val="009035CE"/>
    <w:rsid w:val="00921306"/>
    <w:rsid w:val="00926DBA"/>
    <w:rsid w:val="00927635"/>
    <w:rsid w:val="00930EA4"/>
    <w:rsid w:val="009337CA"/>
    <w:rsid w:val="00937461"/>
    <w:rsid w:val="0095026F"/>
    <w:rsid w:val="00971A08"/>
    <w:rsid w:val="00975D0D"/>
    <w:rsid w:val="0097726D"/>
    <w:rsid w:val="00984C4E"/>
    <w:rsid w:val="009907D5"/>
    <w:rsid w:val="009A7DDC"/>
    <w:rsid w:val="009B0BF2"/>
    <w:rsid w:val="009D0F31"/>
    <w:rsid w:val="00A108C1"/>
    <w:rsid w:val="00A20922"/>
    <w:rsid w:val="00A51762"/>
    <w:rsid w:val="00A702D5"/>
    <w:rsid w:val="00A87164"/>
    <w:rsid w:val="00AC13F8"/>
    <w:rsid w:val="00AD09D0"/>
    <w:rsid w:val="00AE523A"/>
    <w:rsid w:val="00AE58E3"/>
    <w:rsid w:val="00B4586C"/>
    <w:rsid w:val="00B47D60"/>
    <w:rsid w:val="00B53A72"/>
    <w:rsid w:val="00B571DD"/>
    <w:rsid w:val="00B578A5"/>
    <w:rsid w:val="00B6277E"/>
    <w:rsid w:val="00B66E3A"/>
    <w:rsid w:val="00B71B46"/>
    <w:rsid w:val="00BA541B"/>
    <w:rsid w:val="00BA648C"/>
    <w:rsid w:val="00BC57BC"/>
    <w:rsid w:val="00BD3EE1"/>
    <w:rsid w:val="00BD5D1E"/>
    <w:rsid w:val="00C10B4C"/>
    <w:rsid w:val="00C1118A"/>
    <w:rsid w:val="00C34E8B"/>
    <w:rsid w:val="00C41C63"/>
    <w:rsid w:val="00C4344A"/>
    <w:rsid w:val="00C86465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3855"/>
    <w:rsid w:val="00E56418"/>
    <w:rsid w:val="00EA107A"/>
    <w:rsid w:val="00EC0DB0"/>
    <w:rsid w:val="00EE6A80"/>
    <w:rsid w:val="00F141C7"/>
    <w:rsid w:val="00F36CC7"/>
    <w:rsid w:val="00F444A0"/>
    <w:rsid w:val="00F53936"/>
    <w:rsid w:val="00F70D7D"/>
    <w:rsid w:val="00F7253A"/>
    <w:rsid w:val="00F859F5"/>
    <w:rsid w:val="00F91667"/>
    <w:rsid w:val="00F9576D"/>
    <w:rsid w:val="00FA20EA"/>
    <w:rsid w:val="00FB39B4"/>
    <w:rsid w:val="00FC0955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spacing w:line="292" w:lineRule="exact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495C38"/>
    <w:rPr>
      <w:strike w:val="0"/>
      <w:dstrike w:val="0"/>
      <w:color w:val="auto"/>
      <w:u w:val="none"/>
      <w:effect w:val="none"/>
    </w:rPr>
  </w:style>
  <w:style w:type="paragraph" w:customStyle="1" w:styleId="Default">
    <w:name w:val="Default"/>
    <w:rsid w:val="00B627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193</cp:revision>
  <cp:lastPrinted>2025-03-21T08:34:00Z</cp:lastPrinted>
  <dcterms:created xsi:type="dcterms:W3CDTF">2024-11-26T13:26:00Z</dcterms:created>
  <dcterms:modified xsi:type="dcterms:W3CDTF">2025-11-18T09:14:00Z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