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06E8AB06"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210A6C">
            <w:rPr>
              <w:rFonts w:ascii="Times New Roman" w:hAnsi="Times New Roman"/>
              <w:b/>
              <w:bCs/>
              <w:sz w:val="24"/>
              <w:szCs w:val="24"/>
              <w:lang w:val="lt-LT"/>
            </w:rPr>
            <w:t xml:space="preserve">DANGŲ PAPRASTOJO REMONTO DARBAI UTENOS MIESTO DAUGIABUČIŲ </w:t>
          </w:r>
          <w:r w:rsidR="00D124DC">
            <w:rPr>
              <w:rFonts w:ascii="Times New Roman" w:hAnsi="Times New Roman"/>
              <w:b/>
              <w:bCs/>
              <w:sz w:val="24"/>
              <w:szCs w:val="24"/>
              <w:lang w:val="lt-LT"/>
            </w:rPr>
            <w:t>NAMŲ KIEMŲ TERITORIJOJE</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D124DC"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6B5AEAAB"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D7281B">
              <w:rPr>
                <w:webHidden/>
              </w:rPr>
              <w:t>1</w:t>
            </w:r>
            <w:r w:rsidR="00D7281B">
              <w:rPr>
                <w:webHidden/>
              </w:rPr>
              <w:fldChar w:fldCharType="end"/>
            </w:r>
          </w:hyperlink>
        </w:p>
        <w:p w14:paraId="698B1526" w14:textId="70489D5C"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Pr>
                <w:webHidden/>
              </w:rPr>
              <w:t>2</w:t>
            </w:r>
            <w:r>
              <w:rPr>
                <w:webHidden/>
              </w:rPr>
              <w:fldChar w:fldCharType="end"/>
            </w:r>
          </w:hyperlink>
        </w:p>
        <w:p w14:paraId="17B74FCA" w14:textId="5243BCA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Pr>
                <w:webHidden/>
              </w:rPr>
              <w:t>3</w:t>
            </w:r>
            <w:r>
              <w:rPr>
                <w:webHidden/>
              </w:rPr>
              <w:fldChar w:fldCharType="end"/>
            </w:r>
          </w:hyperlink>
        </w:p>
        <w:p w14:paraId="6E7CAAF5" w14:textId="0D63C5CA"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Pr>
                <w:webHidden/>
              </w:rPr>
              <w:t>3</w:t>
            </w:r>
            <w:r>
              <w:rPr>
                <w:webHidden/>
              </w:rPr>
              <w:fldChar w:fldCharType="end"/>
            </w:r>
          </w:hyperlink>
        </w:p>
        <w:p w14:paraId="3FB76A25" w14:textId="026BE29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Pr>
                <w:webHidden/>
              </w:rPr>
              <w:t>4</w:t>
            </w:r>
            <w:r>
              <w:rPr>
                <w:webHidden/>
              </w:rPr>
              <w:fldChar w:fldCharType="end"/>
            </w:r>
          </w:hyperlink>
        </w:p>
        <w:p w14:paraId="7A6FF211" w14:textId="4333EFC2"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Pr>
                <w:webHidden/>
              </w:rPr>
              <w:t>5</w:t>
            </w:r>
            <w:r>
              <w:rPr>
                <w:webHidden/>
              </w:rPr>
              <w:fldChar w:fldCharType="end"/>
            </w:r>
          </w:hyperlink>
        </w:p>
        <w:p w14:paraId="33A67435" w14:textId="1CD4EC46"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Pr>
                <w:webHidden/>
              </w:rPr>
              <w:t>5</w:t>
            </w:r>
            <w:r>
              <w:rPr>
                <w:webHidden/>
              </w:rPr>
              <w:fldChar w:fldCharType="end"/>
            </w:r>
          </w:hyperlink>
        </w:p>
        <w:p w14:paraId="13C4DCD0" w14:textId="516F608D"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Pr>
                <w:webHidden/>
              </w:rPr>
              <w:t>5</w:t>
            </w:r>
            <w:r>
              <w:rPr>
                <w:webHidden/>
              </w:rPr>
              <w:fldChar w:fldCharType="end"/>
            </w:r>
          </w:hyperlink>
        </w:p>
        <w:p w14:paraId="0257DCF3" w14:textId="4BB6C99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Pr>
                <w:webHidden/>
              </w:rPr>
              <w:t>6</w:t>
            </w:r>
            <w:r>
              <w:rPr>
                <w:webHidden/>
              </w:rPr>
              <w:fldChar w:fldCharType="end"/>
            </w:r>
          </w:hyperlink>
        </w:p>
        <w:p w14:paraId="7FC41164" w14:textId="14917E0D"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Pr>
                <w:webHidden/>
              </w:rPr>
              <w:t>8</w:t>
            </w:r>
            <w:r>
              <w:rPr>
                <w:webHidden/>
              </w:rPr>
              <w:fldChar w:fldCharType="end"/>
            </w:r>
          </w:hyperlink>
        </w:p>
        <w:p w14:paraId="1FDC3599" w14:textId="2D5B3D10"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Pr>
                <w:webHidden/>
              </w:rPr>
              <w:t>8</w:t>
            </w:r>
            <w:r>
              <w:rPr>
                <w:webHidden/>
              </w:rPr>
              <w:fldChar w:fldCharType="end"/>
            </w:r>
          </w:hyperlink>
        </w:p>
        <w:p w14:paraId="5E00FA55" w14:textId="2EC6DF9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Pr>
                <w:webHidden/>
              </w:rPr>
              <w:t>9</w:t>
            </w:r>
            <w:r>
              <w:rPr>
                <w:webHidden/>
              </w:rPr>
              <w:fldChar w:fldCharType="end"/>
            </w:r>
          </w:hyperlink>
        </w:p>
        <w:p w14:paraId="66908138" w14:textId="02AAA01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Pr>
                <w:webHidden/>
              </w:rPr>
              <w:t>9</w:t>
            </w:r>
            <w:r>
              <w:rPr>
                <w:webHidden/>
              </w:rPr>
              <w:fldChar w:fldCharType="end"/>
            </w:r>
          </w:hyperlink>
        </w:p>
        <w:p w14:paraId="50BA223A" w14:textId="3A990D0D"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Pr>
                <w:webHidden/>
              </w:rPr>
              <w:t>11</w:t>
            </w:r>
            <w:r>
              <w:rPr>
                <w:webHidden/>
              </w:rPr>
              <w:fldChar w:fldCharType="end"/>
            </w:r>
          </w:hyperlink>
        </w:p>
        <w:p w14:paraId="0FBFDF98" w14:textId="55FED1F1"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Pr>
                <w:webHidden/>
              </w:rPr>
              <w:t>12</w:t>
            </w:r>
            <w:r>
              <w:rPr>
                <w:webHidden/>
              </w:rPr>
              <w:fldChar w:fldCharType="end"/>
            </w:r>
          </w:hyperlink>
        </w:p>
        <w:p w14:paraId="4EF1797F" w14:textId="53C68F5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Pr>
                <w:webHidden/>
              </w:rPr>
              <w:t>12</w:t>
            </w:r>
            <w:r>
              <w:rPr>
                <w:webHidden/>
              </w:rPr>
              <w:fldChar w:fldCharType="end"/>
            </w:r>
          </w:hyperlink>
        </w:p>
        <w:p w14:paraId="20CEEE95" w14:textId="3E3F8C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Pr>
                <w:webHidden/>
              </w:rPr>
              <w:t>12</w:t>
            </w:r>
            <w:r>
              <w:rPr>
                <w:webHidden/>
              </w:rPr>
              <w:fldChar w:fldCharType="end"/>
            </w:r>
          </w:hyperlink>
        </w:p>
        <w:p w14:paraId="3DA37DC1" w14:textId="6CE3EA3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Pr>
                <w:webHidden/>
              </w:rPr>
              <w:t>14</w:t>
            </w:r>
            <w:r>
              <w:rPr>
                <w:webHidden/>
              </w:rPr>
              <w:fldChar w:fldCharType="end"/>
            </w:r>
          </w:hyperlink>
        </w:p>
        <w:p w14:paraId="441C34B9" w14:textId="729732AD"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Pr>
                <w:webHidden/>
              </w:rPr>
              <w:t>15</w:t>
            </w:r>
            <w:r>
              <w:rPr>
                <w:webHidden/>
              </w:rPr>
              <w:fldChar w:fldCharType="end"/>
            </w:r>
          </w:hyperlink>
        </w:p>
        <w:p w14:paraId="091F6E5C" w14:textId="253DA844"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Pr>
                <w:webHidden/>
              </w:rPr>
              <w:t>15</w:t>
            </w:r>
            <w:r>
              <w:rPr>
                <w:webHidden/>
              </w:rPr>
              <w:fldChar w:fldCharType="end"/>
            </w:r>
          </w:hyperlink>
        </w:p>
        <w:p w14:paraId="15D96809" w14:textId="7567F2F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Pr>
                <w:webHidden/>
              </w:rPr>
              <w:t>15</w:t>
            </w:r>
            <w:r>
              <w:rPr>
                <w:webHidden/>
              </w:rPr>
              <w:fldChar w:fldCharType="end"/>
            </w:r>
          </w:hyperlink>
        </w:p>
        <w:p w14:paraId="5078E5FA" w14:textId="512BE9C5"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3785" w14:textId="77777777" w:rsidR="00056F1E" w:rsidRDefault="00056F1E" w:rsidP="00184B8C">
      <w:pPr>
        <w:spacing w:after="0" w:line="240" w:lineRule="auto"/>
      </w:pPr>
      <w:r>
        <w:separator/>
      </w:r>
    </w:p>
  </w:endnote>
  <w:endnote w:type="continuationSeparator" w:id="0">
    <w:p w14:paraId="2424DE19" w14:textId="77777777" w:rsidR="00056F1E" w:rsidRDefault="00056F1E" w:rsidP="00184B8C">
      <w:pPr>
        <w:spacing w:after="0" w:line="240" w:lineRule="auto"/>
      </w:pPr>
      <w:r>
        <w:continuationSeparator/>
      </w:r>
    </w:p>
  </w:endnote>
  <w:endnote w:type="continuationNotice" w:id="1">
    <w:p w14:paraId="1BE2D77F" w14:textId="77777777" w:rsidR="00056F1E" w:rsidRDefault="0005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DEB2" w14:textId="77777777" w:rsidR="00056F1E" w:rsidRDefault="00056F1E" w:rsidP="00184B8C">
      <w:pPr>
        <w:spacing w:after="0" w:line="240" w:lineRule="auto"/>
      </w:pPr>
      <w:r>
        <w:separator/>
      </w:r>
    </w:p>
  </w:footnote>
  <w:footnote w:type="continuationSeparator" w:id="0">
    <w:p w14:paraId="234DEE95" w14:textId="77777777" w:rsidR="00056F1E" w:rsidRDefault="00056F1E" w:rsidP="00184B8C">
      <w:pPr>
        <w:spacing w:after="0" w:line="240" w:lineRule="auto"/>
      </w:pPr>
      <w:r>
        <w:continuationSeparator/>
      </w:r>
    </w:p>
  </w:footnote>
  <w:footnote w:type="continuationNotice" w:id="1">
    <w:p w14:paraId="7DADAAE4" w14:textId="77777777" w:rsidR="00056F1E" w:rsidRDefault="00056F1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0A6C"/>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4F9C"/>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4D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276"/>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0EF1"/>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40161</Words>
  <Characters>22892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2024-12-17T08:15:00Z</dcterms:created>
  <dcterms:modified xsi:type="dcterms:W3CDTF">2024-12-17T08:15:00Z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