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68F8A" w14:textId="61F6784C" w:rsidR="001615A2" w:rsidRPr="0072028F" w:rsidRDefault="00987B7C" w:rsidP="00E32524">
      <w:pPr>
        <w:tabs>
          <w:tab w:val="left" w:pos="4253"/>
        </w:tabs>
        <w:ind w:right="-143"/>
        <w:rPr>
          <w:lang w:val="lt-LT"/>
        </w:rPr>
      </w:pPr>
      <w:r w:rsidRPr="0072028F">
        <w:rPr>
          <w:noProof/>
          <w:lang w:val="lt-LT" w:eastAsia="lt-LT"/>
        </w:rPr>
        <w:drawing>
          <wp:anchor distT="0" distB="0" distL="114300" distR="114300" simplePos="0" relativeHeight="251658240" behindDoc="0" locked="0" layoutInCell="1" allowOverlap="1" wp14:anchorId="2EB58028" wp14:editId="5C4F8A18">
            <wp:simplePos x="0" y="0"/>
            <wp:positionH relativeFrom="column">
              <wp:posOffset>2710429</wp:posOffset>
            </wp:positionH>
            <wp:positionV relativeFrom="paragraph">
              <wp:posOffset>93</wp:posOffset>
            </wp:positionV>
            <wp:extent cx="685800" cy="685800"/>
            <wp:effectExtent l="0" t="0" r="0" b="0"/>
            <wp:wrapSquare wrapText="bothSides"/>
            <wp:docPr id="4" name="Paveikslėlis 1" descr="Aprašas: http://kontora.vlk.lt/K2K_FILES/2009-07/103327449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prašas: http://kontora.vlk.lt/K2K_FILES/2009-07/1033274496_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anchor>
        </w:drawing>
      </w:r>
      <w:r w:rsidR="00676420" w:rsidRPr="0072028F">
        <w:rPr>
          <w:lang w:val="lt-LT"/>
        </w:rPr>
        <w:br w:type="textWrapping" w:clear="all"/>
      </w:r>
    </w:p>
    <w:p w14:paraId="62768F8B" w14:textId="77777777" w:rsidR="00211B0E" w:rsidRPr="0072028F" w:rsidRDefault="00211B0E" w:rsidP="000C03D5">
      <w:pPr>
        <w:spacing w:line="360" w:lineRule="auto"/>
        <w:rPr>
          <w:lang w:val="lt-LT" w:eastAsia="lt-LT"/>
        </w:rPr>
      </w:pPr>
    </w:p>
    <w:p w14:paraId="7A2EEC5E" w14:textId="77777777" w:rsidR="005439C6" w:rsidRPr="0072028F" w:rsidRDefault="005439C6" w:rsidP="005439C6">
      <w:pPr>
        <w:jc w:val="center"/>
        <w:rPr>
          <w:b/>
          <w:lang w:val="lt-LT"/>
        </w:rPr>
      </w:pPr>
      <w:r w:rsidRPr="0072028F">
        <w:rPr>
          <w:b/>
          <w:lang w:val="lt-LT"/>
        </w:rPr>
        <w:t>VALSTYBINĖS LIGONIŲ KASOS</w:t>
      </w:r>
    </w:p>
    <w:p w14:paraId="752EBD11" w14:textId="77777777" w:rsidR="005439C6" w:rsidRPr="0072028F" w:rsidRDefault="005439C6" w:rsidP="005439C6">
      <w:pPr>
        <w:jc w:val="center"/>
        <w:rPr>
          <w:b/>
          <w:lang w:val="lt-LT"/>
        </w:rPr>
      </w:pPr>
      <w:r w:rsidRPr="0072028F">
        <w:rPr>
          <w:b/>
          <w:lang w:val="lt-LT"/>
        </w:rPr>
        <w:t>PRIE SVEIKATOS APSAUGOS MINISTERIJOS</w:t>
      </w:r>
    </w:p>
    <w:p w14:paraId="1D183D2C" w14:textId="3A04FFCC" w:rsidR="005439C6" w:rsidRPr="0072028F" w:rsidRDefault="005439C6" w:rsidP="005439C6">
      <w:pPr>
        <w:jc w:val="center"/>
        <w:rPr>
          <w:b/>
          <w:lang w:val="lt-LT"/>
        </w:rPr>
      </w:pPr>
      <w:r w:rsidRPr="0072028F">
        <w:rPr>
          <w:b/>
          <w:lang w:val="lt-LT"/>
        </w:rPr>
        <w:t xml:space="preserve">NUOLAT VEIKIANTI </w:t>
      </w:r>
      <w:r w:rsidR="00EF0E96" w:rsidRPr="00EF0E96">
        <w:rPr>
          <w:b/>
          <w:lang w:val="lt-LT"/>
        </w:rPr>
        <w:t>SUPAPRASTINTŲ IR MAŽOS VERTĖS</w:t>
      </w:r>
    </w:p>
    <w:p w14:paraId="45EF8E89" w14:textId="77777777" w:rsidR="005439C6" w:rsidRPr="0072028F" w:rsidRDefault="005439C6" w:rsidP="005439C6">
      <w:pPr>
        <w:jc w:val="center"/>
        <w:rPr>
          <w:b/>
          <w:lang w:val="lt-LT"/>
        </w:rPr>
      </w:pPr>
      <w:r w:rsidRPr="0072028F">
        <w:rPr>
          <w:b/>
          <w:lang w:val="lt-LT"/>
        </w:rPr>
        <w:t>VIEŠŲJŲ PIRKIMŲ KOMISIJA</w:t>
      </w:r>
    </w:p>
    <w:p w14:paraId="66974E21" w14:textId="0F1FD7ED" w:rsidR="00263D42" w:rsidRPr="0072028F" w:rsidRDefault="00263D42" w:rsidP="00211B0E">
      <w:pPr>
        <w:jc w:val="center"/>
        <w:rPr>
          <w:b/>
          <w:szCs w:val="28"/>
          <w:lang w:val="lt-LT"/>
        </w:rPr>
      </w:pPr>
    </w:p>
    <w:p w14:paraId="53AB6382" w14:textId="77777777" w:rsidR="000843B8" w:rsidRPr="0072028F" w:rsidRDefault="000843B8" w:rsidP="00211B0E">
      <w:pPr>
        <w:jc w:val="center"/>
        <w:rPr>
          <w:b/>
          <w:szCs w:val="28"/>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1843"/>
        <w:gridCol w:w="709"/>
        <w:gridCol w:w="2403"/>
      </w:tblGrid>
      <w:tr w:rsidR="00055494" w:rsidRPr="0072028F" w14:paraId="59806C75" w14:textId="77777777" w:rsidTr="00EF0E96">
        <w:trPr>
          <w:trHeight w:val="154"/>
        </w:trPr>
        <w:tc>
          <w:tcPr>
            <w:tcW w:w="4673" w:type="dxa"/>
            <w:vMerge w:val="restart"/>
            <w:hideMark/>
          </w:tcPr>
          <w:p w14:paraId="3B5FCB96" w14:textId="77777777" w:rsidR="008307A7" w:rsidRDefault="009577EC" w:rsidP="008307A7">
            <w:pPr>
              <w:pStyle w:val="prastasiniatinklio"/>
              <w:spacing w:before="0" w:beforeAutospacing="0" w:after="0" w:afterAutospacing="0"/>
            </w:pPr>
            <w:r w:rsidRPr="009577EC">
              <w:t>Pirkimo ID</w:t>
            </w:r>
            <w:r>
              <w:t>5031407</w:t>
            </w:r>
            <w:r w:rsidRPr="009577EC">
              <w:t xml:space="preserve"> dalyviams</w:t>
            </w:r>
          </w:p>
          <w:p w14:paraId="030923B5" w14:textId="77777777" w:rsidR="009577EC" w:rsidRDefault="009577EC" w:rsidP="008307A7">
            <w:pPr>
              <w:pStyle w:val="prastasiniatinklio"/>
              <w:spacing w:before="0" w:beforeAutospacing="0" w:after="0" w:afterAutospacing="0"/>
            </w:pPr>
          </w:p>
          <w:p w14:paraId="20D4403F" w14:textId="77777777" w:rsidR="009577EC" w:rsidRDefault="009577EC" w:rsidP="008307A7">
            <w:pPr>
              <w:pStyle w:val="prastasiniatinklio"/>
              <w:spacing w:before="0" w:beforeAutospacing="0" w:after="0" w:afterAutospacing="0"/>
            </w:pPr>
          </w:p>
          <w:p w14:paraId="78A2D014" w14:textId="77777777" w:rsidR="009577EC" w:rsidRDefault="009577EC" w:rsidP="008307A7">
            <w:pPr>
              <w:pStyle w:val="prastasiniatinklio"/>
              <w:spacing w:before="0" w:beforeAutospacing="0" w:after="0" w:afterAutospacing="0"/>
            </w:pPr>
          </w:p>
          <w:p w14:paraId="6ADA642A" w14:textId="77777777" w:rsidR="009577EC" w:rsidRDefault="009577EC" w:rsidP="008307A7">
            <w:pPr>
              <w:pStyle w:val="prastasiniatinklio"/>
              <w:spacing w:before="0" w:beforeAutospacing="0" w:after="0" w:afterAutospacing="0"/>
            </w:pPr>
          </w:p>
          <w:p w14:paraId="66DB4F8D" w14:textId="73362B98" w:rsidR="009577EC" w:rsidRPr="00034B94" w:rsidRDefault="009577EC" w:rsidP="008307A7">
            <w:pPr>
              <w:pStyle w:val="prastasiniatinklio"/>
              <w:spacing w:before="0" w:beforeAutospacing="0" w:after="0" w:afterAutospacing="0"/>
            </w:pPr>
          </w:p>
        </w:tc>
        <w:tc>
          <w:tcPr>
            <w:tcW w:w="1843" w:type="dxa"/>
            <w:vMerge w:val="restart"/>
            <w:tcBorders>
              <w:top w:val="nil"/>
              <w:left w:val="nil"/>
              <w:right w:val="nil"/>
            </w:tcBorders>
            <w:hideMark/>
          </w:tcPr>
          <w:p w14:paraId="41823A65" w14:textId="77777777" w:rsidR="008307A7" w:rsidRPr="00034B94" w:rsidRDefault="008307A7" w:rsidP="008307A7">
            <w:pPr>
              <w:contextualSpacing/>
              <w:rPr>
                <w:lang w:val="lt-LT"/>
              </w:rPr>
            </w:pPr>
          </w:p>
          <w:p w14:paraId="0687B1F6" w14:textId="009191B9" w:rsidR="008307A7" w:rsidRPr="00034B94" w:rsidRDefault="008307A7" w:rsidP="008307A7">
            <w:pPr>
              <w:contextualSpacing/>
              <w:rPr>
                <w:lang w:val="lt-LT"/>
              </w:rPr>
            </w:pPr>
          </w:p>
        </w:tc>
        <w:tc>
          <w:tcPr>
            <w:tcW w:w="709" w:type="dxa"/>
          </w:tcPr>
          <w:p w14:paraId="1EC2E6C3" w14:textId="729FFB1E" w:rsidR="008307A7" w:rsidRPr="0072028F" w:rsidRDefault="008307A7" w:rsidP="008307A7">
            <w:pPr>
              <w:contextualSpacing/>
              <w:jc w:val="center"/>
              <w:rPr>
                <w:lang w:val="lt-LT"/>
              </w:rPr>
            </w:pPr>
          </w:p>
        </w:tc>
        <w:tc>
          <w:tcPr>
            <w:tcW w:w="2403" w:type="dxa"/>
            <w:tcBorders>
              <w:top w:val="nil"/>
              <w:left w:val="nil"/>
              <w:right w:val="nil"/>
            </w:tcBorders>
          </w:tcPr>
          <w:p w14:paraId="361B89C0" w14:textId="11BC00E3" w:rsidR="008307A7" w:rsidRPr="0072028F" w:rsidRDefault="008307A7" w:rsidP="008307A7">
            <w:pPr>
              <w:contextualSpacing/>
              <w:rPr>
                <w:lang w:val="lt-LT"/>
              </w:rPr>
            </w:pPr>
          </w:p>
        </w:tc>
      </w:tr>
      <w:tr w:rsidR="00055494" w:rsidRPr="0072028F" w14:paraId="6AAB69F9" w14:textId="77777777" w:rsidTr="008307A7">
        <w:trPr>
          <w:trHeight w:val="87"/>
        </w:trPr>
        <w:tc>
          <w:tcPr>
            <w:tcW w:w="4673" w:type="dxa"/>
            <w:vMerge/>
            <w:vAlign w:val="center"/>
            <w:hideMark/>
          </w:tcPr>
          <w:p w14:paraId="2ECD98F3" w14:textId="77777777" w:rsidR="008307A7" w:rsidRPr="0072028F" w:rsidRDefault="008307A7" w:rsidP="008307A7">
            <w:pPr>
              <w:rPr>
                <w:lang w:val="lt-LT" w:eastAsia="lt-LT"/>
              </w:rPr>
            </w:pPr>
          </w:p>
        </w:tc>
        <w:tc>
          <w:tcPr>
            <w:tcW w:w="1843" w:type="dxa"/>
            <w:vMerge/>
            <w:tcBorders>
              <w:left w:val="nil"/>
              <w:right w:val="nil"/>
            </w:tcBorders>
            <w:hideMark/>
          </w:tcPr>
          <w:p w14:paraId="207170F4" w14:textId="73F9DEA8" w:rsidR="008307A7" w:rsidRPr="0072028F" w:rsidRDefault="008307A7" w:rsidP="008307A7">
            <w:pPr>
              <w:contextualSpacing/>
              <w:jc w:val="center"/>
              <w:rPr>
                <w:lang w:val="lt-LT"/>
              </w:rPr>
            </w:pPr>
          </w:p>
        </w:tc>
        <w:tc>
          <w:tcPr>
            <w:tcW w:w="709" w:type="dxa"/>
            <w:hideMark/>
          </w:tcPr>
          <w:p w14:paraId="3B070FD7" w14:textId="776F36AD" w:rsidR="008307A7" w:rsidRPr="0072028F" w:rsidRDefault="008307A7" w:rsidP="008307A7">
            <w:pPr>
              <w:contextualSpacing/>
              <w:jc w:val="center"/>
              <w:rPr>
                <w:lang w:val="lt-LT"/>
              </w:rPr>
            </w:pPr>
          </w:p>
        </w:tc>
        <w:tc>
          <w:tcPr>
            <w:tcW w:w="2403" w:type="dxa"/>
            <w:tcBorders>
              <w:left w:val="nil"/>
              <w:right w:val="nil"/>
            </w:tcBorders>
          </w:tcPr>
          <w:p w14:paraId="18F784B9" w14:textId="448F825D" w:rsidR="008307A7" w:rsidRPr="0072028F" w:rsidRDefault="008307A7" w:rsidP="008307A7">
            <w:pPr>
              <w:rPr>
                <w:lang w:val="lt-LT"/>
              </w:rPr>
            </w:pPr>
          </w:p>
        </w:tc>
      </w:tr>
      <w:tr w:rsidR="00055494" w:rsidRPr="0072028F" w14:paraId="54863122" w14:textId="77777777" w:rsidTr="001E729F">
        <w:trPr>
          <w:trHeight w:val="381"/>
        </w:trPr>
        <w:tc>
          <w:tcPr>
            <w:tcW w:w="4673" w:type="dxa"/>
            <w:vMerge/>
            <w:vAlign w:val="center"/>
            <w:hideMark/>
          </w:tcPr>
          <w:p w14:paraId="5B623CFC" w14:textId="77777777" w:rsidR="001E729F" w:rsidRPr="0072028F" w:rsidRDefault="001E729F">
            <w:pPr>
              <w:rPr>
                <w:lang w:val="lt-LT" w:eastAsia="lt-LT"/>
              </w:rPr>
            </w:pPr>
          </w:p>
        </w:tc>
        <w:tc>
          <w:tcPr>
            <w:tcW w:w="1843" w:type="dxa"/>
          </w:tcPr>
          <w:p w14:paraId="62CA6EC7" w14:textId="77777777" w:rsidR="001E729F" w:rsidRPr="0072028F" w:rsidRDefault="001E729F">
            <w:pPr>
              <w:rPr>
                <w:lang w:val="lt-LT"/>
              </w:rPr>
            </w:pPr>
          </w:p>
        </w:tc>
        <w:tc>
          <w:tcPr>
            <w:tcW w:w="709" w:type="dxa"/>
          </w:tcPr>
          <w:p w14:paraId="0B08C354" w14:textId="77777777" w:rsidR="001E729F" w:rsidRPr="0072028F" w:rsidRDefault="001E729F">
            <w:pPr>
              <w:jc w:val="center"/>
              <w:rPr>
                <w:lang w:val="lt-LT"/>
              </w:rPr>
            </w:pPr>
          </w:p>
        </w:tc>
        <w:tc>
          <w:tcPr>
            <w:tcW w:w="2403" w:type="dxa"/>
          </w:tcPr>
          <w:p w14:paraId="6A3A2ABB" w14:textId="77777777" w:rsidR="001E729F" w:rsidRPr="0072028F" w:rsidRDefault="001E729F">
            <w:pPr>
              <w:rPr>
                <w:lang w:val="lt-LT"/>
              </w:rPr>
            </w:pPr>
          </w:p>
        </w:tc>
      </w:tr>
    </w:tbl>
    <w:p w14:paraId="54A3CFB8" w14:textId="6C40375B" w:rsidR="00E10B88" w:rsidRPr="0072028F" w:rsidRDefault="000D5D5E" w:rsidP="00E10B88">
      <w:pPr>
        <w:rPr>
          <w:b/>
          <w:caps/>
          <w:lang w:val="lt-LT"/>
        </w:rPr>
      </w:pPr>
      <w:r w:rsidRPr="0072028F">
        <w:rPr>
          <w:b/>
          <w:caps/>
          <w:lang w:val="lt-LT"/>
        </w:rPr>
        <w:t>DĖL</w:t>
      </w:r>
      <w:r w:rsidR="005439C6" w:rsidRPr="0072028F">
        <w:rPr>
          <w:b/>
          <w:caps/>
          <w:lang w:val="lt-LT"/>
        </w:rPr>
        <w:t xml:space="preserve"> </w:t>
      </w:r>
      <w:r w:rsidR="001D73A2">
        <w:rPr>
          <w:b/>
          <w:caps/>
          <w:lang w:val="lt-LT"/>
        </w:rPr>
        <w:t xml:space="preserve">GAUTOS </w:t>
      </w:r>
      <w:r w:rsidR="00034B94">
        <w:rPr>
          <w:b/>
          <w:caps/>
          <w:lang w:val="lt-LT"/>
        </w:rPr>
        <w:t>PRETENZIJOS</w:t>
      </w:r>
      <w:r w:rsidR="001D73A2" w:rsidRPr="00787C19">
        <w:rPr>
          <w:lang w:val="it-IT"/>
        </w:rPr>
        <w:t xml:space="preserve"> </w:t>
      </w:r>
      <w:r w:rsidR="001D73A2" w:rsidRPr="00787C19">
        <w:rPr>
          <w:b/>
          <w:lang w:val="it-IT"/>
        </w:rPr>
        <w:t xml:space="preserve">PIRKIME </w:t>
      </w:r>
      <w:r w:rsidR="0095475D">
        <w:rPr>
          <w:b/>
          <w:caps/>
          <w:lang w:val="lt-LT"/>
        </w:rPr>
        <w:t>ID</w:t>
      </w:r>
      <w:r w:rsidR="00922AE0" w:rsidRPr="00922AE0">
        <w:rPr>
          <w:b/>
          <w:caps/>
          <w:lang w:val="lt-LT"/>
        </w:rPr>
        <w:t>5031407</w:t>
      </w:r>
      <w:r w:rsidR="005E3D28">
        <w:rPr>
          <w:b/>
          <w:caps/>
          <w:lang w:val="lt-LT"/>
        </w:rPr>
        <w:t xml:space="preserve"> IR PIRKIMO NUTRAUKIMO</w:t>
      </w:r>
    </w:p>
    <w:p w14:paraId="51A75F10" w14:textId="144E7B3B" w:rsidR="00E10B88" w:rsidRPr="0072028F" w:rsidRDefault="00E10B88" w:rsidP="00E10B88">
      <w:pPr>
        <w:jc w:val="both"/>
        <w:rPr>
          <w:lang w:val="lt-LT"/>
        </w:rPr>
      </w:pPr>
    </w:p>
    <w:p w14:paraId="34915F83" w14:textId="4ED33038" w:rsidR="001D73A2" w:rsidRDefault="005439C6" w:rsidP="00175935">
      <w:pPr>
        <w:ind w:firstLine="567"/>
        <w:jc w:val="both"/>
        <w:rPr>
          <w:rFonts w:eastAsiaTheme="minorHAnsi"/>
          <w:lang w:val="lt-LT"/>
        </w:rPr>
      </w:pPr>
      <w:r w:rsidRPr="001D73A2">
        <w:rPr>
          <w:rFonts w:eastAsiaTheme="minorHAnsi"/>
          <w:lang w:val="lt-LT"/>
        </w:rPr>
        <w:t>Valstybinės ligonių kasos prie Sveikatos apsaugos ministerijos</w:t>
      </w:r>
      <w:r w:rsidRPr="001D73A2">
        <w:rPr>
          <w:lang w:val="lt-LT"/>
        </w:rPr>
        <w:t xml:space="preserve"> (toliau – VLK arba perkančioji organizacija)</w:t>
      </w:r>
      <w:r w:rsidRPr="001D73A2">
        <w:rPr>
          <w:rFonts w:eastAsiaTheme="minorHAnsi"/>
          <w:lang w:val="lt-LT"/>
        </w:rPr>
        <w:t xml:space="preserve"> nuolat veikianti </w:t>
      </w:r>
      <w:r w:rsidR="00EF0E96" w:rsidRPr="00EF0E96">
        <w:rPr>
          <w:rFonts w:eastAsiaTheme="minorHAnsi"/>
          <w:lang w:val="lt-LT"/>
        </w:rPr>
        <w:t>supaprastintų ir mažos vertės viešųjų pirkimų komisija (toliau – Komisija)</w:t>
      </w:r>
      <w:r w:rsidR="00EF0E96">
        <w:rPr>
          <w:rFonts w:eastAsiaTheme="minorHAnsi"/>
          <w:lang w:val="lt-LT"/>
        </w:rPr>
        <w:t>,</w:t>
      </w:r>
      <w:r w:rsidRPr="001D73A2">
        <w:rPr>
          <w:rFonts w:eastAsiaTheme="minorHAnsi"/>
          <w:lang w:val="lt-LT"/>
        </w:rPr>
        <w:t xml:space="preserve"> </w:t>
      </w:r>
      <w:r w:rsidR="00194DE3">
        <w:rPr>
          <w:rFonts w:eastAsiaTheme="minorHAnsi"/>
          <w:lang w:val="lt-LT"/>
        </w:rPr>
        <w:t xml:space="preserve">vykdomame </w:t>
      </w:r>
      <w:r w:rsidR="00922AE0">
        <w:rPr>
          <w:rFonts w:eastAsiaTheme="minorHAnsi"/>
          <w:lang w:val="lt-LT"/>
        </w:rPr>
        <w:t xml:space="preserve">atviro konkurso </w:t>
      </w:r>
      <w:r w:rsidR="00194DE3" w:rsidRPr="00194DE3">
        <w:rPr>
          <w:rFonts w:eastAsiaTheme="minorHAnsi"/>
          <w:b/>
          <w:bCs/>
          <w:i/>
          <w:iCs/>
          <w:lang w:val="lt-LT"/>
        </w:rPr>
        <w:t>I</w:t>
      </w:r>
      <w:r w:rsidR="00194DE3" w:rsidRPr="00194DE3">
        <w:rPr>
          <w:b/>
          <w:bCs/>
          <w:i/>
          <w:iCs/>
          <w:lang w:val="lt-LT"/>
        </w:rPr>
        <w:t xml:space="preserve">šmaniojo pokalbių roboto diegimo </w:t>
      </w:r>
      <w:r w:rsidR="00EF0E96" w:rsidRPr="00EF0E96">
        <w:rPr>
          <w:b/>
          <w:bCs/>
          <w:i/>
          <w:iCs/>
          <w:lang w:val="lt-LT"/>
        </w:rPr>
        <w:t>paslaugų pirkime</w:t>
      </w:r>
      <w:r w:rsidR="00EF0E96" w:rsidRPr="00EF0E96">
        <w:rPr>
          <w:lang w:val="lt-LT"/>
        </w:rPr>
        <w:t xml:space="preserve">  </w:t>
      </w:r>
      <w:r w:rsidR="00EF0E96" w:rsidRPr="00EF0E96">
        <w:rPr>
          <w:b/>
          <w:bCs/>
          <w:lang w:val="lt-LT"/>
        </w:rPr>
        <w:t xml:space="preserve">(ID </w:t>
      </w:r>
      <w:r w:rsidR="00194DE3">
        <w:rPr>
          <w:b/>
          <w:bCs/>
          <w:lang w:val="lt-LT"/>
        </w:rPr>
        <w:t>5031407</w:t>
      </w:r>
      <w:r w:rsidR="00EF0E96" w:rsidRPr="00EF0E96">
        <w:rPr>
          <w:b/>
          <w:bCs/>
          <w:lang w:val="lt-LT"/>
        </w:rPr>
        <w:t>)</w:t>
      </w:r>
      <w:r w:rsidR="00182E7D">
        <w:rPr>
          <w:b/>
          <w:bCs/>
          <w:lang w:val="lt-LT"/>
        </w:rPr>
        <w:t>,</w:t>
      </w:r>
      <w:r w:rsidR="00EF0E96" w:rsidRPr="00EF0E96">
        <w:rPr>
          <w:b/>
          <w:bCs/>
          <w:lang w:val="lt-LT"/>
        </w:rPr>
        <w:t xml:space="preserve"> (toliau – Pirkimas)</w:t>
      </w:r>
      <w:r w:rsidR="0095475D">
        <w:rPr>
          <w:lang w:val="lt-LT"/>
        </w:rPr>
        <w:t>,</w:t>
      </w:r>
      <w:r w:rsidRPr="001D73A2">
        <w:rPr>
          <w:lang w:val="lt-LT"/>
        </w:rPr>
        <w:t xml:space="preserve"> </w:t>
      </w:r>
      <w:r w:rsidR="00666D51" w:rsidRPr="00666D51">
        <w:rPr>
          <w:lang w:val="lt-LT"/>
        </w:rPr>
        <w:t>Centrinė</w:t>
      </w:r>
      <w:r w:rsidR="00666D51">
        <w:rPr>
          <w:lang w:val="lt-LT"/>
        </w:rPr>
        <w:t>s</w:t>
      </w:r>
      <w:r w:rsidR="00666D51" w:rsidRPr="00666D51">
        <w:rPr>
          <w:lang w:val="lt-LT"/>
        </w:rPr>
        <w:t xml:space="preserve"> viešųjų pirkimų informacinė</w:t>
      </w:r>
      <w:r w:rsidR="004F12D4">
        <w:rPr>
          <w:lang w:val="lt-LT"/>
        </w:rPr>
        <w:t>s</w:t>
      </w:r>
      <w:r w:rsidR="00666D51" w:rsidRPr="00666D51">
        <w:rPr>
          <w:lang w:val="lt-LT"/>
        </w:rPr>
        <w:t xml:space="preserve"> sistemo</w:t>
      </w:r>
      <w:r w:rsidR="00666D51">
        <w:rPr>
          <w:lang w:val="lt-LT"/>
        </w:rPr>
        <w:t>s (toliau -</w:t>
      </w:r>
      <w:r w:rsidR="00666D51" w:rsidRPr="00666D51">
        <w:rPr>
          <w:lang w:val="lt-LT"/>
        </w:rPr>
        <w:t xml:space="preserve"> </w:t>
      </w:r>
      <w:r w:rsidRPr="001D73A2">
        <w:rPr>
          <w:lang w:val="lt-LT" w:eastAsia="lt-LT"/>
        </w:rPr>
        <w:t>CVP IS</w:t>
      </w:r>
      <w:r w:rsidR="00666D51">
        <w:rPr>
          <w:lang w:val="lt-LT" w:eastAsia="lt-LT"/>
        </w:rPr>
        <w:t>)</w:t>
      </w:r>
      <w:r w:rsidRPr="001D73A2">
        <w:rPr>
          <w:lang w:val="lt-LT" w:eastAsia="lt-LT"/>
        </w:rPr>
        <w:t xml:space="preserve"> priemonėmis</w:t>
      </w:r>
      <w:r w:rsidRPr="001D73A2">
        <w:rPr>
          <w:lang w:val="lt-LT"/>
        </w:rPr>
        <w:t xml:space="preserve"> gavo</w:t>
      </w:r>
      <w:r w:rsidR="001D73A2" w:rsidRPr="0095475D">
        <w:rPr>
          <w:lang w:val="lt-LT"/>
        </w:rPr>
        <w:t xml:space="preserve"> </w:t>
      </w:r>
      <w:r w:rsidR="001D73A2" w:rsidRPr="001D73A2">
        <w:rPr>
          <w:lang w:val="lt-LT"/>
        </w:rPr>
        <w:t xml:space="preserve">tiekėjo </w:t>
      </w:r>
      <w:r w:rsidR="00034B94" w:rsidRPr="001D73A2">
        <w:rPr>
          <w:rFonts w:eastAsiaTheme="minorHAnsi"/>
          <w:lang w:val="lt-LT"/>
        </w:rPr>
        <w:t>pretenziją</w:t>
      </w:r>
      <w:r w:rsidRPr="001D73A2">
        <w:rPr>
          <w:rFonts w:eastAsiaTheme="minorHAnsi"/>
          <w:lang w:val="lt-LT"/>
        </w:rPr>
        <w:t xml:space="preserve"> </w:t>
      </w:r>
      <w:r w:rsidR="001D73A2" w:rsidRPr="001D73A2">
        <w:rPr>
          <w:rFonts w:eastAsiaTheme="minorHAnsi"/>
          <w:lang w:val="lt-LT"/>
        </w:rPr>
        <w:t>„</w:t>
      </w:r>
      <w:r w:rsidR="0095475D">
        <w:rPr>
          <w:rFonts w:eastAsiaTheme="minorHAnsi"/>
          <w:lang w:val="lt-LT"/>
        </w:rPr>
        <w:t>Pretenzija dėl viešojo pirkimo</w:t>
      </w:r>
      <w:r w:rsidR="00175935" w:rsidRPr="00175935">
        <w:rPr>
          <w:rFonts w:eastAsiaTheme="minorHAnsi"/>
          <w:lang w:val="lt-LT"/>
        </w:rPr>
        <w:t xml:space="preserve"> Nr. 5031407</w:t>
      </w:r>
      <w:r w:rsidR="0095475D">
        <w:rPr>
          <w:rFonts w:eastAsiaTheme="minorHAnsi"/>
          <w:lang w:val="lt-LT"/>
        </w:rPr>
        <w:t xml:space="preserve">“ </w:t>
      </w:r>
      <w:r w:rsidR="001D73A2" w:rsidRPr="001D73A2">
        <w:rPr>
          <w:rFonts w:eastAsiaTheme="minorHAnsi"/>
          <w:lang w:val="lt-LT"/>
        </w:rPr>
        <w:t>(toliau – Pretenzija).</w:t>
      </w:r>
      <w:r w:rsidR="000C0F81">
        <w:rPr>
          <w:rFonts w:eastAsiaTheme="minorHAnsi"/>
          <w:lang w:val="lt-LT"/>
        </w:rPr>
        <w:t xml:space="preserve">  </w:t>
      </w:r>
    </w:p>
    <w:p w14:paraId="33F8526B" w14:textId="77777777" w:rsidR="00494631" w:rsidRDefault="00494631" w:rsidP="00175935">
      <w:pPr>
        <w:ind w:firstLine="567"/>
        <w:jc w:val="both"/>
        <w:rPr>
          <w:rFonts w:eastAsiaTheme="minorHAnsi"/>
          <w:lang w:val="lt-LT"/>
        </w:rPr>
      </w:pPr>
    </w:p>
    <w:p w14:paraId="6E084B14" w14:textId="24D175E1" w:rsidR="00494631" w:rsidRPr="00093D98" w:rsidRDefault="00494631" w:rsidP="002F6F27">
      <w:pPr>
        <w:pStyle w:val="Sraopastraipa"/>
        <w:numPr>
          <w:ilvl w:val="0"/>
          <w:numId w:val="2"/>
        </w:numPr>
        <w:jc w:val="both"/>
        <w:rPr>
          <w:rFonts w:eastAsiaTheme="minorHAnsi"/>
          <w:b/>
          <w:bCs/>
          <w:lang w:val="lt-LT"/>
        </w:rPr>
      </w:pPr>
      <w:r w:rsidRPr="00093D98">
        <w:rPr>
          <w:rFonts w:eastAsiaTheme="minorHAnsi"/>
          <w:b/>
          <w:bCs/>
          <w:lang w:val="lt-LT"/>
        </w:rPr>
        <w:t>Pretenzijos argumentai</w:t>
      </w:r>
      <w:r w:rsidR="00DF4A95" w:rsidRPr="00093D98">
        <w:rPr>
          <w:rFonts w:eastAsiaTheme="minorHAnsi"/>
          <w:b/>
          <w:bCs/>
          <w:lang w:val="lt-LT"/>
        </w:rPr>
        <w:t xml:space="preserve"> ir reikalavimai</w:t>
      </w:r>
      <w:r w:rsidRPr="00093D98">
        <w:rPr>
          <w:rFonts w:eastAsiaTheme="minorHAnsi"/>
          <w:b/>
          <w:bCs/>
          <w:lang w:val="lt-LT"/>
        </w:rPr>
        <w:t>:</w:t>
      </w:r>
    </w:p>
    <w:p w14:paraId="64EA4E38" w14:textId="77777777" w:rsidR="00AD4FE4" w:rsidRDefault="00B135EB" w:rsidP="00494631">
      <w:pPr>
        <w:ind w:firstLine="567"/>
        <w:jc w:val="both"/>
        <w:rPr>
          <w:lang w:val="lt-LT"/>
        </w:rPr>
      </w:pPr>
      <w:r w:rsidRPr="003C5C47">
        <w:rPr>
          <w:lang w:val="lt-LT"/>
        </w:rPr>
        <w:t>Tiekėjas</w:t>
      </w:r>
      <w:r>
        <w:rPr>
          <w:lang w:val="lt-LT"/>
        </w:rPr>
        <w:t xml:space="preserve"> </w:t>
      </w:r>
      <w:r w:rsidR="003C5C47" w:rsidRPr="003C5C47">
        <w:rPr>
          <w:lang w:val="lt-LT"/>
        </w:rPr>
        <w:t>Pretenzij</w:t>
      </w:r>
      <w:r w:rsidR="00AD4FE4">
        <w:rPr>
          <w:lang w:val="lt-LT"/>
        </w:rPr>
        <w:t xml:space="preserve">oje nurodė, kad </w:t>
      </w:r>
      <w:r w:rsidR="003C5C47" w:rsidRPr="003C5C47">
        <w:rPr>
          <w:lang w:val="lt-LT"/>
        </w:rPr>
        <w:t>nesuti</w:t>
      </w:r>
      <w:r w:rsidR="00AD4FE4">
        <w:rPr>
          <w:lang w:val="lt-LT"/>
        </w:rPr>
        <w:t>n</w:t>
      </w:r>
      <w:r w:rsidR="00855E6C">
        <w:rPr>
          <w:lang w:val="lt-LT"/>
        </w:rPr>
        <w:t>k</w:t>
      </w:r>
      <w:r>
        <w:rPr>
          <w:lang w:val="lt-LT"/>
        </w:rPr>
        <w:t>a</w:t>
      </w:r>
      <w:r w:rsidR="003C5C47" w:rsidRPr="003C5C47">
        <w:rPr>
          <w:lang w:val="lt-LT"/>
        </w:rPr>
        <w:t xml:space="preserve"> su perkančiosios organizacijos</w:t>
      </w:r>
      <w:r w:rsidR="00AD4FE4">
        <w:rPr>
          <w:lang w:val="lt-LT"/>
        </w:rPr>
        <w:t>:</w:t>
      </w:r>
    </w:p>
    <w:p w14:paraId="5781B6E3" w14:textId="19928CD8" w:rsidR="00DF4A95" w:rsidRPr="00DF4A95" w:rsidRDefault="00494631" w:rsidP="00DF4A95">
      <w:pPr>
        <w:pStyle w:val="Sraopastraipa"/>
        <w:numPr>
          <w:ilvl w:val="0"/>
          <w:numId w:val="4"/>
        </w:numPr>
        <w:jc w:val="both"/>
        <w:rPr>
          <w:lang w:val="lt-LT"/>
        </w:rPr>
      </w:pPr>
      <w:r w:rsidRPr="00DF4A95">
        <w:rPr>
          <w:lang w:val="lt-LT"/>
        </w:rPr>
        <w:t>sutartyje numatytų itin didelių delspinigių (0,10 %) taikym</w:t>
      </w:r>
      <w:r w:rsidR="00B135EB" w:rsidRPr="00DF4A95">
        <w:rPr>
          <w:lang w:val="lt-LT"/>
        </w:rPr>
        <w:t>u</w:t>
      </w:r>
      <w:r w:rsidRPr="00DF4A95">
        <w:rPr>
          <w:lang w:val="lt-LT"/>
        </w:rPr>
        <w:t xml:space="preserve"> </w:t>
      </w:r>
      <w:r w:rsidR="00DF4A95">
        <w:rPr>
          <w:lang w:val="lt-LT"/>
        </w:rPr>
        <w:t>ir prašo juos</w:t>
      </w:r>
      <w:r w:rsidR="00DF4A95" w:rsidRPr="00DF4A95">
        <w:rPr>
          <w:lang w:val="lt-LT"/>
        </w:rPr>
        <w:t xml:space="preserve"> sumažinti nuo 0,05 % iki 0,02 % arba bent 0,03 %. </w:t>
      </w:r>
    </w:p>
    <w:p w14:paraId="4C599F1C" w14:textId="13E4995F" w:rsidR="00AD4FE4" w:rsidRDefault="00494631" w:rsidP="00280E69">
      <w:pPr>
        <w:pStyle w:val="Sraopastraipa"/>
        <w:numPr>
          <w:ilvl w:val="0"/>
          <w:numId w:val="4"/>
        </w:numPr>
        <w:jc w:val="both"/>
        <w:rPr>
          <w:lang w:val="lt-LT"/>
        </w:rPr>
      </w:pPr>
      <w:r w:rsidRPr="00363130">
        <w:rPr>
          <w:lang w:val="lt-LT"/>
        </w:rPr>
        <w:t>itin trump</w:t>
      </w:r>
      <w:r w:rsidR="002824E4">
        <w:rPr>
          <w:lang w:val="lt-LT"/>
        </w:rPr>
        <w:t>u</w:t>
      </w:r>
      <w:r w:rsidRPr="00363130">
        <w:rPr>
          <w:lang w:val="lt-LT"/>
        </w:rPr>
        <w:t xml:space="preserve"> darbų atlikimo termin</w:t>
      </w:r>
      <w:r w:rsidR="00B135EB" w:rsidRPr="00363130">
        <w:rPr>
          <w:lang w:val="lt-LT"/>
        </w:rPr>
        <w:t>u</w:t>
      </w:r>
      <w:r w:rsidR="00DF4A95" w:rsidRPr="00363130">
        <w:rPr>
          <w:lang w:val="lt-LT"/>
        </w:rPr>
        <w:t xml:space="preserve"> ir prašo pakeisti pirkimo sąlygose numatytą paslaugų suteikimo terminą, numatant ne trumpesnį nei 4 mėnesių laikotarpį nuo sutarties įsigaliojimo dienos</w:t>
      </w:r>
      <w:r w:rsidR="00AD4FE4" w:rsidRPr="00363130">
        <w:rPr>
          <w:lang w:val="lt-LT"/>
        </w:rPr>
        <w:t>.</w:t>
      </w:r>
    </w:p>
    <w:p w14:paraId="6DACB9B5" w14:textId="77777777" w:rsidR="00363130" w:rsidRDefault="00363130" w:rsidP="00363130">
      <w:pPr>
        <w:pStyle w:val="Sraopastraipa"/>
        <w:ind w:left="927"/>
        <w:jc w:val="both"/>
        <w:rPr>
          <w:lang w:val="lt-LT"/>
        </w:rPr>
      </w:pPr>
    </w:p>
    <w:p w14:paraId="123B533D" w14:textId="0005CCE0" w:rsidR="00363130" w:rsidRPr="00093D98" w:rsidRDefault="00363130" w:rsidP="00363130">
      <w:pPr>
        <w:pStyle w:val="Sraopastraipa"/>
        <w:numPr>
          <w:ilvl w:val="0"/>
          <w:numId w:val="2"/>
        </w:numPr>
        <w:jc w:val="both"/>
        <w:rPr>
          <w:b/>
          <w:bCs/>
          <w:lang w:val="lt-LT"/>
        </w:rPr>
      </w:pPr>
      <w:r w:rsidRPr="00093D98">
        <w:rPr>
          <w:b/>
          <w:bCs/>
          <w:lang w:val="lt-LT"/>
        </w:rPr>
        <w:t xml:space="preserve">Perkančiosios organizacijos sprendimas </w:t>
      </w:r>
    </w:p>
    <w:p w14:paraId="0C09D694" w14:textId="0CD49764" w:rsidR="009577EC" w:rsidRDefault="00363130" w:rsidP="005E3D28">
      <w:pPr>
        <w:ind w:firstLine="567"/>
        <w:jc w:val="both"/>
        <w:rPr>
          <w:lang w:val="lt-LT"/>
        </w:rPr>
      </w:pPr>
      <w:r w:rsidRPr="00363130">
        <w:rPr>
          <w:lang w:val="lt-LT"/>
        </w:rPr>
        <w:t>Komisija, 2025-</w:t>
      </w:r>
      <w:r>
        <w:rPr>
          <w:lang w:val="lt-LT"/>
        </w:rPr>
        <w:t>11</w:t>
      </w:r>
      <w:r w:rsidRPr="00363130">
        <w:rPr>
          <w:lang w:val="lt-LT"/>
        </w:rPr>
        <w:t>-</w:t>
      </w:r>
      <w:r w:rsidR="00897FB7">
        <w:rPr>
          <w:lang w:val="lt-LT"/>
        </w:rPr>
        <w:t>17</w:t>
      </w:r>
      <w:r w:rsidRPr="00363130">
        <w:rPr>
          <w:lang w:val="lt-LT"/>
        </w:rPr>
        <w:t xml:space="preserve"> posėdyje, vadovaudamasi Viešųjų pirkimų įstatymo (toliau – VPĮ) 103 straipsnio 3 dalimi, nagrinėjo Pretenziją ir </w:t>
      </w:r>
      <w:r w:rsidR="005E3D28">
        <w:rPr>
          <w:lang w:val="lt-LT"/>
        </w:rPr>
        <w:t xml:space="preserve">informuoja apie </w:t>
      </w:r>
      <w:r w:rsidRPr="00363130">
        <w:rPr>
          <w:lang w:val="lt-LT"/>
        </w:rPr>
        <w:t>pri</w:t>
      </w:r>
      <w:r w:rsidR="005E3D28">
        <w:rPr>
          <w:lang w:val="lt-LT"/>
        </w:rPr>
        <w:t>imtą</w:t>
      </w:r>
      <w:r w:rsidRPr="00363130">
        <w:rPr>
          <w:lang w:val="lt-LT"/>
        </w:rPr>
        <w:t xml:space="preserve"> sprendimą</w:t>
      </w:r>
      <w:r w:rsidR="005E3D28">
        <w:rPr>
          <w:lang w:val="lt-LT"/>
        </w:rPr>
        <w:t>.</w:t>
      </w:r>
      <w:r w:rsidRPr="00363130">
        <w:rPr>
          <w:lang w:val="lt-LT"/>
        </w:rPr>
        <w:t xml:space="preserve"> </w:t>
      </w:r>
    </w:p>
    <w:p w14:paraId="3E2C8B6A" w14:textId="77777777" w:rsidR="005E3D28" w:rsidRPr="005E3D28" w:rsidRDefault="005E3D28" w:rsidP="005E3D28">
      <w:pPr>
        <w:ind w:firstLine="567"/>
        <w:contextualSpacing/>
        <w:jc w:val="both"/>
        <w:rPr>
          <w:lang w:val="lt-LT"/>
        </w:rPr>
      </w:pPr>
      <w:r w:rsidRPr="005E3D28">
        <w:rPr>
          <w:lang w:val="lt-LT"/>
        </w:rPr>
        <w:t xml:space="preserve">Komisija, išanalizavusi  ir įvertinusi Tiekėjo Pretenzijoje nurodytus argumentus bei pateiktus motyvus nustatė, kad Pretenzija yra pagrįsta, ir jos patenkinimui reikalinga tikslinti Pirkimo dokumentus, keičiant Techninę specifikaciją ir Sutarties projektą. </w:t>
      </w:r>
    </w:p>
    <w:p w14:paraId="4DED4131" w14:textId="77777777" w:rsidR="005E3D28" w:rsidRPr="005E3D28" w:rsidRDefault="005E3D28" w:rsidP="005E3D28">
      <w:pPr>
        <w:ind w:firstLine="567"/>
        <w:contextualSpacing/>
        <w:jc w:val="both"/>
        <w:rPr>
          <w:lang w:val="lt-LT"/>
        </w:rPr>
      </w:pPr>
      <w:r w:rsidRPr="005E3D28">
        <w:rPr>
          <w:lang w:val="lt-LT"/>
        </w:rPr>
        <w:t xml:space="preserve">Pažymėtina, kad vadovaujantis Lietuvos Respublikos viešųjų pirkimų įstatymo (toliau - VPĮ) 17 straipsnyje įtvirtintais principais, bei Viešųjų pirkimų tarnybos rekomendacijomis (https://vpt.lrv.lt/lt/naujienos-3/pirkimo-dokumentu-keitimas-po-ju-paskelbimo/), kur nurodyta, „kad, kai yra keičiamos esminės pirkimo sąlygos (pakeičiami reikalavimai kvalifikacijai ar techninė specifikacija taip, jog po atliktų pakeitimų daugiau tiekėjų galėtų dalyvauti pirkime, keičiamas sutarties tipas, keičiamas pirkimo objektas) </w:t>
      </w:r>
      <w:r w:rsidRPr="005E3D28">
        <w:rPr>
          <w:b/>
          <w:bCs/>
          <w:lang w:val="lt-LT"/>
        </w:rPr>
        <w:t>pirkimą reikia nutraukti ir pradėti naują pirkimą</w:t>
      </w:r>
      <w:r w:rsidRPr="005E3D28">
        <w:rPr>
          <w:lang w:val="lt-LT"/>
        </w:rPr>
        <w:t xml:space="preserve">“, todėl </w:t>
      </w:r>
      <w:r w:rsidRPr="005E3D28">
        <w:rPr>
          <w:b/>
          <w:bCs/>
          <w:lang w:val="lt-LT"/>
        </w:rPr>
        <w:t>tikslinti Pirkimo dokumentų sąlygas, keičiant Techninę specifikaciją, nėra galimybės</w:t>
      </w:r>
      <w:r w:rsidRPr="005E3D28">
        <w:rPr>
          <w:lang w:val="lt-LT"/>
        </w:rPr>
        <w:t xml:space="preserve">. </w:t>
      </w:r>
    </w:p>
    <w:p w14:paraId="21EACCEB" w14:textId="77777777" w:rsidR="005E3D28" w:rsidRPr="005E3D28" w:rsidRDefault="005E3D28" w:rsidP="005E3D28">
      <w:pPr>
        <w:contextualSpacing/>
        <w:jc w:val="both"/>
        <w:rPr>
          <w:lang w:val="lt-LT"/>
        </w:rPr>
      </w:pPr>
    </w:p>
    <w:p w14:paraId="47C41E39" w14:textId="77777777" w:rsidR="005E3D28" w:rsidRPr="005E3D28" w:rsidRDefault="005E3D28" w:rsidP="005E3D28">
      <w:pPr>
        <w:ind w:firstLine="567"/>
        <w:contextualSpacing/>
        <w:jc w:val="both"/>
        <w:rPr>
          <w:lang w:val="lt-LT"/>
        </w:rPr>
      </w:pPr>
      <w:r w:rsidRPr="005E3D28">
        <w:rPr>
          <w:lang w:val="lt-LT"/>
        </w:rPr>
        <w:lastRenderedPageBreak/>
        <w:t>Perkančioji organizacija vadovaudamasi VPĮ 29 straipsnio 3 dalimi, turi teisę savo iniciatyva nutraukti pradėtas pirkimo procedūras ir tai gali būti atliekama bet kuriuo metu iki pirkimo sutarties sudarymo, ne tik dėl nenumatytų aplinkybių, tačiau ir tuomet, jei dėl susiklosčiusios padėties būtų pažeisti VPĮ 17 straipsnio 1 dalyje nustatyti principai, taip pat jei tai tiesiogiai ar netiesiogiai darytų įtaką viešojo pirkimo rezultatams ir kitaip to ištaisyti neįmanoma.</w:t>
      </w:r>
    </w:p>
    <w:p w14:paraId="5EDA466D" w14:textId="49CBCC55" w:rsidR="00CD377A" w:rsidRDefault="005E3D28" w:rsidP="005E3D28">
      <w:pPr>
        <w:ind w:firstLine="567"/>
        <w:contextualSpacing/>
        <w:jc w:val="both"/>
        <w:rPr>
          <w:lang w:val="lt-LT"/>
        </w:rPr>
      </w:pPr>
      <w:r w:rsidRPr="005E3D28">
        <w:rPr>
          <w:lang w:val="lt-LT"/>
        </w:rPr>
        <w:t xml:space="preserve"> Komisija, atsižvelgdama į nurodytą ir siekdama išvengti galimų VPĮ nuostatų pažeidimo, vadovaudamasi VPĮ 29 straipsnio 3 dalimi ir Pirkimo dokumentų Bendrųjų sąlygų  2.9 punktu, nutarė </w:t>
      </w:r>
      <w:r w:rsidRPr="005E3D28">
        <w:rPr>
          <w:b/>
          <w:bCs/>
          <w:lang w:val="lt-LT"/>
        </w:rPr>
        <w:t>nutraukti Pirkimo procedūras ir pagal galimybes bei</w:t>
      </w:r>
      <w:r w:rsidR="00787C19">
        <w:rPr>
          <w:b/>
          <w:bCs/>
          <w:lang w:val="lt-LT"/>
        </w:rPr>
        <w:t xml:space="preserve"> perkančiosios organizacijos</w:t>
      </w:r>
      <w:r w:rsidRPr="005E3D28">
        <w:rPr>
          <w:b/>
          <w:bCs/>
          <w:lang w:val="lt-LT"/>
        </w:rPr>
        <w:t xml:space="preserve"> poreikį, patikslinus pirkimo dokumentus, pirkimą vykdyti pakartotinai</w:t>
      </w:r>
      <w:r w:rsidRPr="005E3D28">
        <w:rPr>
          <w:lang w:val="lt-LT"/>
        </w:rPr>
        <w:t>.</w:t>
      </w:r>
    </w:p>
    <w:p w14:paraId="3837A51A" w14:textId="77777777" w:rsidR="005E3D28" w:rsidRPr="00CD377A" w:rsidRDefault="005E3D28" w:rsidP="005E3D28">
      <w:pPr>
        <w:contextualSpacing/>
        <w:jc w:val="both"/>
        <w:rPr>
          <w:color w:val="000000"/>
          <w:lang w:val="lt-LT" w:eastAsia="lt-LT"/>
        </w:rPr>
      </w:pPr>
    </w:p>
    <w:p w14:paraId="76CCBB2E" w14:textId="62B621CF" w:rsidR="00CD377A" w:rsidRPr="00CD377A" w:rsidRDefault="00CD377A" w:rsidP="00CD377A">
      <w:pPr>
        <w:jc w:val="both"/>
        <w:rPr>
          <w:lang w:val="lt-LT"/>
        </w:rPr>
      </w:pPr>
      <w:r w:rsidRPr="00CD377A">
        <w:rPr>
          <w:lang w:val="lt-LT"/>
        </w:rPr>
        <w:t>Komisijos pirmininkė</w:t>
      </w:r>
      <w:r w:rsidRPr="00CD377A">
        <w:rPr>
          <w:lang w:val="lt-LT"/>
        </w:rPr>
        <w:tab/>
      </w:r>
      <w:r w:rsidRPr="00CD377A">
        <w:rPr>
          <w:lang w:val="lt-LT"/>
        </w:rPr>
        <w:tab/>
      </w:r>
      <w:r w:rsidRPr="00CD377A">
        <w:rPr>
          <w:lang w:val="lt-LT"/>
        </w:rPr>
        <w:tab/>
      </w:r>
      <w:r w:rsidRPr="00CD377A">
        <w:rPr>
          <w:lang w:val="lt-LT"/>
        </w:rPr>
        <w:tab/>
        <w:t xml:space="preserve">         </w:t>
      </w:r>
      <w:r w:rsidR="008946FC">
        <w:rPr>
          <w:lang w:val="lt-LT"/>
        </w:rPr>
        <w:t xml:space="preserve">        Laima Rudžionienė</w:t>
      </w:r>
    </w:p>
    <w:p w14:paraId="2735D005" w14:textId="77777777" w:rsidR="00CD377A" w:rsidRPr="00CD377A" w:rsidRDefault="00CD377A" w:rsidP="00CD377A">
      <w:pPr>
        <w:ind w:firstLine="567"/>
        <w:jc w:val="both"/>
        <w:rPr>
          <w:lang w:val="lt-LT"/>
        </w:rPr>
      </w:pPr>
    </w:p>
    <w:p w14:paraId="76B83CDE" w14:textId="77777777" w:rsidR="00CD377A" w:rsidRPr="00CD377A" w:rsidRDefault="00CD377A" w:rsidP="00CD377A">
      <w:pPr>
        <w:ind w:firstLine="567"/>
        <w:jc w:val="both"/>
        <w:rPr>
          <w:lang w:val="lt-LT"/>
        </w:rPr>
      </w:pPr>
    </w:p>
    <w:p w14:paraId="150414FA" w14:textId="77777777" w:rsidR="00CD377A" w:rsidRPr="00CD377A" w:rsidRDefault="00CD377A" w:rsidP="00CD377A">
      <w:pPr>
        <w:ind w:firstLine="567"/>
        <w:jc w:val="both"/>
        <w:rPr>
          <w:lang w:val="lt-LT"/>
        </w:rPr>
      </w:pPr>
    </w:p>
    <w:p w14:paraId="58A565E7" w14:textId="45B75D7B" w:rsidR="00CD377A" w:rsidRDefault="00CD377A" w:rsidP="00CD377A">
      <w:pPr>
        <w:ind w:firstLine="567"/>
        <w:jc w:val="both"/>
        <w:rPr>
          <w:lang w:val="lt-LT"/>
        </w:rPr>
      </w:pPr>
    </w:p>
    <w:p w14:paraId="268A1798" w14:textId="1AB7F458" w:rsidR="00474E70" w:rsidRDefault="00474E70" w:rsidP="00CD377A">
      <w:pPr>
        <w:ind w:firstLine="567"/>
        <w:jc w:val="both"/>
        <w:rPr>
          <w:lang w:val="lt-LT"/>
        </w:rPr>
      </w:pPr>
    </w:p>
    <w:p w14:paraId="1E258A72" w14:textId="77777777" w:rsidR="00474E70" w:rsidRPr="00CD377A" w:rsidRDefault="00474E70" w:rsidP="00CD377A">
      <w:pPr>
        <w:ind w:firstLine="567"/>
        <w:jc w:val="both"/>
        <w:rPr>
          <w:lang w:val="lt-LT"/>
        </w:rPr>
      </w:pPr>
    </w:p>
    <w:p w14:paraId="5C4339C4" w14:textId="213CECEA" w:rsidR="00CD377A" w:rsidRDefault="00CD377A" w:rsidP="00CD377A">
      <w:pPr>
        <w:ind w:firstLine="567"/>
        <w:jc w:val="both"/>
        <w:rPr>
          <w:lang w:val="lt-LT"/>
        </w:rPr>
      </w:pPr>
    </w:p>
    <w:p w14:paraId="39599B02" w14:textId="3D9C78F0" w:rsidR="00474E70" w:rsidRDefault="00474E70" w:rsidP="00CD377A">
      <w:pPr>
        <w:ind w:firstLine="567"/>
        <w:jc w:val="both"/>
        <w:rPr>
          <w:lang w:val="lt-LT"/>
        </w:rPr>
      </w:pPr>
    </w:p>
    <w:sectPr w:rsidR="00474E70" w:rsidSect="001C4C75">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085E2" w14:textId="77777777" w:rsidR="0021028B" w:rsidRDefault="0021028B">
      <w:r>
        <w:separator/>
      </w:r>
    </w:p>
  </w:endnote>
  <w:endnote w:type="continuationSeparator" w:id="0">
    <w:p w14:paraId="2709FD81" w14:textId="77777777" w:rsidR="0021028B" w:rsidRDefault="0021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000000"/>
      </w:tblBorders>
      <w:tblLayout w:type="fixed"/>
      <w:tblLook w:val="04A0" w:firstRow="1" w:lastRow="0" w:firstColumn="1" w:lastColumn="0" w:noHBand="0" w:noVBand="1"/>
    </w:tblPr>
    <w:tblGrid>
      <w:gridCol w:w="2235"/>
      <w:gridCol w:w="2268"/>
      <w:gridCol w:w="2693"/>
      <w:gridCol w:w="850"/>
      <w:gridCol w:w="851"/>
      <w:gridCol w:w="992"/>
    </w:tblGrid>
    <w:tr w:rsidR="002657F6" w:rsidRPr="00F47CEE" w14:paraId="62768FDD" w14:textId="75E55462" w:rsidTr="00BA6AE1">
      <w:tc>
        <w:tcPr>
          <w:tcW w:w="2235" w:type="dxa"/>
        </w:tcPr>
        <w:p w14:paraId="62768FD1" w14:textId="77777777" w:rsidR="002657F6" w:rsidRPr="005C50A4" w:rsidRDefault="002657F6" w:rsidP="00987B7C">
          <w:pPr>
            <w:pStyle w:val="Porat"/>
            <w:rPr>
              <w:sz w:val="20"/>
              <w:szCs w:val="20"/>
              <w:lang w:val="es-ES_tradnl"/>
            </w:rPr>
          </w:pPr>
          <w:r w:rsidRPr="005C50A4">
            <w:rPr>
              <w:sz w:val="20"/>
              <w:szCs w:val="20"/>
              <w:lang w:val="es-ES_tradnl"/>
            </w:rPr>
            <w:t>Biudžetinė įstaiga</w:t>
          </w:r>
        </w:p>
        <w:p w14:paraId="62768FD2" w14:textId="77777777" w:rsidR="002657F6" w:rsidRPr="005C50A4" w:rsidRDefault="002657F6" w:rsidP="00987B7C">
          <w:pPr>
            <w:pStyle w:val="Porat"/>
            <w:rPr>
              <w:sz w:val="20"/>
              <w:szCs w:val="20"/>
              <w:lang w:val="es-ES_tradnl"/>
            </w:rPr>
          </w:pPr>
          <w:r w:rsidRPr="005C50A4">
            <w:rPr>
              <w:sz w:val="20"/>
              <w:szCs w:val="20"/>
              <w:lang w:val="es-ES_tradnl"/>
            </w:rPr>
            <w:t xml:space="preserve">Europos aikštė 1, </w:t>
          </w:r>
        </w:p>
        <w:p w14:paraId="62768FD3" w14:textId="77777777" w:rsidR="002657F6" w:rsidRPr="00F47CEE" w:rsidRDefault="002657F6" w:rsidP="00987B7C">
          <w:pPr>
            <w:rPr>
              <w:sz w:val="20"/>
              <w:szCs w:val="20"/>
              <w:lang w:val="fi-FI"/>
            </w:rPr>
          </w:pPr>
          <w:r w:rsidRPr="005C50A4">
            <w:rPr>
              <w:sz w:val="20"/>
              <w:szCs w:val="20"/>
              <w:lang w:val="es-ES_tradnl"/>
            </w:rPr>
            <w:t>03505 Vilnius</w:t>
          </w:r>
        </w:p>
      </w:tc>
      <w:tc>
        <w:tcPr>
          <w:tcW w:w="2268" w:type="dxa"/>
        </w:tcPr>
        <w:p w14:paraId="3795C48E" w14:textId="322AA774" w:rsidR="00811555" w:rsidRDefault="0072190C" w:rsidP="00987B7C">
          <w:pPr>
            <w:pStyle w:val="Porat"/>
            <w:rPr>
              <w:sz w:val="20"/>
              <w:szCs w:val="20"/>
              <w:lang w:val="es-ES_tradnl"/>
            </w:rPr>
          </w:pPr>
          <w:r>
            <w:rPr>
              <w:sz w:val="20"/>
              <w:szCs w:val="20"/>
              <w:lang w:val="es-ES_tradnl"/>
            </w:rPr>
            <w:t xml:space="preserve">Tel. (8 5) </w:t>
          </w:r>
          <w:r w:rsidR="002657F6" w:rsidRPr="005C50A4">
            <w:rPr>
              <w:sz w:val="20"/>
              <w:szCs w:val="20"/>
              <w:lang w:val="es-ES_tradnl"/>
            </w:rPr>
            <w:t>236 4100</w:t>
          </w:r>
        </w:p>
        <w:p w14:paraId="62768FD5" w14:textId="6AA9C903" w:rsidR="002657F6" w:rsidRPr="005C50A4" w:rsidRDefault="0072190C" w:rsidP="00987B7C">
          <w:pPr>
            <w:pStyle w:val="Porat"/>
            <w:rPr>
              <w:sz w:val="20"/>
              <w:szCs w:val="20"/>
              <w:lang w:val="es-ES_tradnl"/>
            </w:rPr>
          </w:pPr>
          <w:r>
            <w:rPr>
              <w:sz w:val="20"/>
              <w:szCs w:val="20"/>
              <w:lang w:val="es-ES_tradnl"/>
            </w:rPr>
            <w:t xml:space="preserve">Faks. (8 5) </w:t>
          </w:r>
          <w:r w:rsidR="002657F6" w:rsidRPr="005C50A4">
            <w:rPr>
              <w:sz w:val="20"/>
              <w:szCs w:val="20"/>
              <w:lang w:val="es-ES_tradnl"/>
            </w:rPr>
            <w:t>236 4111</w:t>
          </w:r>
        </w:p>
        <w:p w14:paraId="0F469887" w14:textId="37A35893" w:rsidR="002657F6" w:rsidRDefault="002657F6" w:rsidP="00987B7C">
          <w:pPr>
            <w:rPr>
              <w:sz w:val="20"/>
              <w:szCs w:val="20"/>
              <w:lang w:val="es-ES_tradnl"/>
            </w:rPr>
          </w:pPr>
          <w:r w:rsidRPr="005C50A4">
            <w:rPr>
              <w:sz w:val="20"/>
              <w:szCs w:val="20"/>
              <w:lang w:val="es-ES_tradnl"/>
            </w:rPr>
            <w:t xml:space="preserve">El. p. </w:t>
          </w:r>
          <w:r w:rsidR="00DF7810" w:rsidRPr="00301504">
            <w:rPr>
              <w:sz w:val="20"/>
              <w:szCs w:val="20"/>
              <w:lang w:val="es-ES_tradnl"/>
            </w:rPr>
            <w:t>vlk@vlk.lt</w:t>
          </w:r>
        </w:p>
        <w:p w14:paraId="3A2873B5" w14:textId="0F57FFA0" w:rsidR="00DF7810" w:rsidRDefault="00676420" w:rsidP="00987B7C">
          <w:pPr>
            <w:rPr>
              <w:sz w:val="20"/>
              <w:szCs w:val="20"/>
              <w:lang w:val="es-ES_tradnl"/>
            </w:rPr>
          </w:pPr>
          <w:r w:rsidRPr="00301504">
            <w:rPr>
              <w:sz w:val="20"/>
              <w:szCs w:val="20"/>
              <w:lang w:val="es-ES_tradnl"/>
            </w:rPr>
            <w:t>http://www.vlk.lt</w:t>
          </w:r>
        </w:p>
        <w:p w14:paraId="62768FD6" w14:textId="201D1FA0" w:rsidR="00811555" w:rsidRPr="00811555" w:rsidRDefault="00811555" w:rsidP="00676420">
          <w:pPr>
            <w:rPr>
              <w:color w:val="0000FF" w:themeColor="hyperlink"/>
              <w:sz w:val="20"/>
              <w:szCs w:val="20"/>
              <w:u w:val="single"/>
              <w:lang w:val="es-ES_tradnl"/>
            </w:rPr>
          </w:pPr>
        </w:p>
      </w:tc>
      <w:tc>
        <w:tcPr>
          <w:tcW w:w="2693" w:type="dxa"/>
        </w:tcPr>
        <w:p w14:paraId="630872E9" w14:textId="13D8399E" w:rsidR="00811555" w:rsidRDefault="002657F6" w:rsidP="00811555">
          <w:pPr>
            <w:pStyle w:val="Porat"/>
            <w:tabs>
              <w:tab w:val="clear" w:pos="4819"/>
              <w:tab w:val="center" w:pos="4995"/>
            </w:tabs>
            <w:rPr>
              <w:sz w:val="20"/>
              <w:szCs w:val="20"/>
              <w:lang w:val="es-ES_tradnl"/>
            </w:rPr>
          </w:pPr>
          <w:r w:rsidRPr="005C50A4">
            <w:rPr>
              <w:sz w:val="20"/>
              <w:szCs w:val="20"/>
              <w:lang w:val="es-ES_tradnl"/>
            </w:rPr>
            <w:t xml:space="preserve">Duomenys kaupiami ir </w:t>
          </w:r>
          <w:r w:rsidR="00676420">
            <w:rPr>
              <w:sz w:val="20"/>
              <w:szCs w:val="20"/>
              <w:lang w:val="es-ES_tradnl"/>
            </w:rPr>
            <w:t>saugomi</w:t>
          </w:r>
          <w:r w:rsidR="00811555">
            <w:rPr>
              <w:sz w:val="20"/>
              <w:szCs w:val="20"/>
              <w:lang w:val="es-ES_tradnl"/>
            </w:rPr>
            <w:t xml:space="preserve"> Juridinių asmenų registre, k</w:t>
          </w:r>
          <w:r w:rsidRPr="005C50A4">
            <w:rPr>
              <w:sz w:val="20"/>
              <w:szCs w:val="20"/>
              <w:lang w:val="es-ES_tradnl"/>
            </w:rPr>
            <w:t>odas 191351679</w:t>
          </w:r>
        </w:p>
        <w:p w14:paraId="6F331668" w14:textId="562D51D9" w:rsidR="00676420" w:rsidRDefault="002657F6" w:rsidP="00811555">
          <w:pPr>
            <w:pStyle w:val="Porat"/>
            <w:tabs>
              <w:tab w:val="clear" w:pos="4819"/>
              <w:tab w:val="center" w:pos="4995"/>
            </w:tabs>
            <w:rPr>
              <w:sz w:val="20"/>
              <w:szCs w:val="20"/>
              <w:lang w:val="es-ES_tradnl"/>
            </w:rPr>
          </w:pPr>
          <w:r w:rsidRPr="005C50A4">
            <w:rPr>
              <w:sz w:val="20"/>
              <w:szCs w:val="20"/>
              <w:lang w:val="es-ES_tradnl"/>
            </w:rPr>
            <w:t>PVM mokėtojo kodas</w:t>
          </w:r>
        </w:p>
        <w:p w14:paraId="62768FDA" w14:textId="43CB4420" w:rsidR="002657F6" w:rsidRPr="005C50A4" w:rsidRDefault="002657F6" w:rsidP="00676420">
          <w:pPr>
            <w:rPr>
              <w:sz w:val="20"/>
              <w:szCs w:val="20"/>
              <w:lang w:val="es-ES_tradnl"/>
            </w:rPr>
          </w:pPr>
          <w:r w:rsidRPr="005C50A4">
            <w:rPr>
              <w:sz w:val="20"/>
              <w:szCs w:val="20"/>
              <w:lang w:val="es-ES_tradnl"/>
            </w:rPr>
            <w:t>LT 100000950313</w:t>
          </w:r>
          <w:r w:rsidR="00811555">
            <w:rPr>
              <w:sz w:val="20"/>
              <w:szCs w:val="20"/>
              <w:lang w:val="es-ES_tradnl"/>
            </w:rPr>
            <w:t xml:space="preserve">   </w:t>
          </w:r>
        </w:p>
      </w:tc>
      <w:tc>
        <w:tcPr>
          <w:tcW w:w="850" w:type="dxa"/>
        </w:tcPr>
        <w:p w14:paraId="4E7D33C9" w14:textId="77777777" w:rsidR="002657F6" w:rsidRPr="005C50A4" w:rsidRDefault="002657F6" w:rsidP="005C50A4">
          <w:pPr>
            <w:ind w:left="2592" w:hanging="2592"/>
            <w:jc w:val="center"/>
            <w:rPr>
              <w:rFonts w:ascii="Tahoma" w:hAnsi="Tahoma" w:cs="Tahoma"/>
              <w:sz w:val="8"/>
              <w:szCs w:val="8"/>
            </w:rPr>
          </w:pPr>
        </w:p>
        <w:p w14:paraId="62768FDB" w14:textId="26B6D103" w:rsidR="002657F6" w:rsidRPr="00F47CEE" w:rsidRDefault="002657F6" w:rsidP="005C50A4">
          <w:pPr>
            <w:ind w:left="2592" w:hanging="2592"/>
            <w:jc w:val="center"/>
            <w:rPr>
              <w:rFonts w:ascii="Tahoma" w:hAnsi="Tahoma" w:cs="Tahoma"/>
            </w:rPr>
          </w:pPr>
          <w:r>
            <w:rPr>
              <w:rFonts w:ascii="Tahoma" w:hAnsi="Tahoma" w:cs="Tahoma"/>
              <w:noProof/>
              <w:lang w:val="lt-LT" w:eastAsia="lt-LT"/>
            </w:rPr>
            <w:drawing>
              <wp:inline distT="0" distB="0" distL="0" distR="0" wp14:anchorId="2C7A37B4" wp14:editId="7639EA7C">
                <wp:extent cx="446400" cy="446400"/>
                <wp:effectExtent l="0" t="0" r="0" b="0"/>
                <wp:docPr id="35" name="Paveikslėlis 35" descr="C:\Users\lijaseme\AppData\Local\Microsoft\Windows\Temporary Internet Files\Content.Outlook\1E09UIEB\VLK  Siegel_TIC 2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jaseme\AppData\Local\Microsoft\Windows\Temporary Internet Files\Content.Outlook\1E09UIEB\VLK  Siegel_TIC 270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400" cy="446400"/>
                        </a:xfrm>
                        <a:prstGeom prst="rect">
                          <a:avLst/>
                        </a:prstGeom>
                        <a:noFill/>
                        <a:ln>
                          <a:noFill/>
                        </a:ln>
                      </pic:spPr>
                    </pic:pic>
                  </a:graphicData>
                </a:graphic>
              </wp:inline>
            </w:drawing>
          </w:r>
        </w:p>
      </w:tc>
      <w:tc>
        <w:tcPr>
          <w:tcW w:w="851" w:type="dxa"/>
        </w:tcPr>
        <w:p w14:paraId="7267230C" w14:textId="77777777" w:rsidR="002657F6" w:rsidRPr="002657F6" w:rsidRDefault="002657F6" w:rsidP="005C50A4">
          <w:pPr>
            <w:pStyle w:val="Antrats"/>
            <w:tabs>
              <w:tab w:val="clear" w:pos="4819"/>
              <w:tab w:val="clear" w:pos="9638"/>
            </w:tabs>
            <w:jc w:val="center"/>
            <w:rPr>
              <w:noProof/>
              <w:sz w:val="8"/>
              <w:szCs w:val="8"/>
              <w:lang w:val="lt-LT" w:eastAsia="lt-LT"/>
            </w:rPr>
          </w:pPr>
        </w:p>
        <w:p w14:paraId="62768FDC" w14:textId="74230E76" w:rsidR="002657F6" w:rsidRPr="005C50A4" w:rsidRDefault="002657F6" w:rsidP="00811555">
          <w:pPr>
            <w:pStyle w:val="Antrats"/>
            <w:tabs>
              <w:tab w:val="clear" w:pos="4819"/>
              <w:tab w:val="clear" w:pos="9638"/>
            </w:tabs>
            <w:rPr>
              <w:rFonts w:ascii="Tahoma" w:hAnsi="Tahoma" w:cs="Tahoma"/>
              <w:noProof/>
              <w:lang w:val="lt-LT" w:eastAsia="lt-LT"/>
            </w:rPr>
          </w:pPr>
          <w:r w:rsidRPr="005C50A4">
            <w:rPr>
              <w:rFonts w:ascii="Tahoma" w:hAnsi="Tahoma" w:cs="Tahoma"/>
              <w:noProof/>
              <w:lang w:val="lt-LT" w:eastAsia="lt-LT"/>
            </w:rPr>
            <w:drawing>
              <wp:inline distT="0" distB="0" distL="0" distR="0" wp14:anchorId="07C64CD4" wp14:editId="1D235D47">
                <wp:extent cx="447675" cy="447675"/>
                <wp:effectExtent l="0" t="0" r="9525" b="9525"/>
                <wp:docPr id="36" name="Paveikslėlis 36" descr="C:\Users\lijaseme\AppData\Local\Microsoft\Windows\Temporary Internet Files\Content.Outlook\1E09UIEB\VLK_Siegel_TIC 2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jaseme\AppData\Local\Microsoft\Windows\Temporary Internet Files\Content.Outlook\1E09UIEB\VLK_Siegel_TIC 2000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Pr>
              <w:noProof/>
              <w:lang w:val="lt-LT" w:eastAsia="lt-LT"/>
            </w:rPr>
            <w:t xml:space="preserve">  </w:t>
          </w:r>
        </w:p>
      </w:tc>
      <w:tc>
        <w:tcPr>
          <w:tcW w:w="992" w:type="dxa"/>
        </w:tcPr>
        <w:p w14:paraId="4EE06456" w14:textId="77777777" w:rsidR="002657F6" w:rsidRPr="002657F6" w:rsidRDefault="002657F6" w:rsidP="002657F6">
          <w:pPr>
            <w:pStyle w:val="Antrats"/>
            <w:tabs>
              <w:tab w:val="clear" w:pos="4819"/>
              <w:tab w:val="clear" w:pos="9638"/>
            </w:tabs>
            <w:rPr>
              <w:noProof/>
              <w:sz w:val="10"/>
              <w:szCs w:val="10"/>
              <w:lang w:val="lt-LT" w:eastAsia="lt-LT"/>
            </w:rPr>
          </w:pPr>
        </w:p>
        <w:p w14:paraId="6012EFE6" w14:textId="77777777" w:rsidR="002657F6" w:rsidRDefault="002657F6" w:rsidP="005C50A4">
          <w:pPr>
            <w:pStyle w:val="Antrats"/>
            <w:tabs>
              <w:tab w:val="clear" w:pos="4819"/>
              <w:tab w:val="clear" w:pos="9638"/>
            </w:tabs>
            <w:jc w:val="center"/>
            <w:rPr>
              <w:noProof/>
              <w:sz w:val="8"/>
              <w:szCs w:val="8"/>
              <w:lang w:val="lt-LT" w:eastAsia="lt-LT"/>
            </w:rPr>
          </w:pPr>
          <w:r>
            <w:rPr>
              <w:noProof/>
              <w:lang w:val="lt-LT" w:eastAsia="lt-LT"/>
            </w:rPr>
            <w:drawing>
              <wp:inline distT="0" distB="0" distL="0" distR="0" wp14:anchorId="038C158E" wp14:editId="5C34188B">
                <wp:extent cx="495300" cy="435201"/>
                <wp:effectExtent l="0" t="0" r="0" b="3175"/>
                <wp:docPr id="37" name="Paveikslėlis 37" descr="C:\Users\lijaseme\AppData\Local\Microsoft\Windows\Temporary Internet Files\Content.Word\ISO 9001 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jaseme\AppData\Local\Microsoft\Windows\Temporary Internet Files\Content.Word\ISO 9001 sp.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6384" cy="444940"/>
                        </a:xfrm>
                        <a:prstGeom prst="rect">
                          <a:avLst/>
                        </a:prstGeom>
                        <a:noFill/>
                        <a:ln>
                          <a:noFill/>
                        </a:ln>
                      </pic:spPr>
                    </pic:pic>
                  </a:graphicData>
                </a:graphic>
              </wp:inline>
            </w:drawing>
          </w:r>
        </w:p>
        <w:p w14:paraId="518A2FEF" w14:textId="77777777" w:rsidR="002657F6" w:rsidRDefault="002657F6" w:rsidP="005C50A4">
          <w:pPr>
            <w:pStyle w:val="Antrats"/>
            <w:tabs>
              <w:tab w:val="clear" w:pos="4819"/>
              <w:tab w:val="clear" w:pos="9638"/>
            </w:tabs>
            <w:jc w:val="center"/>
            <w:rPr>
              <w:noProof/>
              <w:sz w:val="8"/>
              <w:szCs w:val="8"/>
              <w:lang w:val="lt-LT" w:eastAsia="lt-LT"/>
            </w:rPr>
          </w:pPr>
        </w:p>
        <w:p w14:paraId="79E31AD9" w14:textId="7B3D8E61" w:rsidR="002657F6" w:rsidRPr="002657F6" w:rsidRDefault="002657F6" w:rsidP="005C50A4">
          <w:pPr>
            <w:pStyle w:val="Antrats"/>
            <w:tabs>
              <w:tab w:val="clear" w:pos="4819"/>
              <w:tab w:val="clear" w:pos="9638"/>
            </w:tabs>
            <w:jc w:val="center"/>
            <w:rPr>
              <w:noProof/>
              <w:sz w:val="8"/>
              <w:szCs w:val="8"/>
              <w:lang w:val="lt-LT" w:eastAsia="lt-LT"/>
            </w:rPr>
          </w:pPr>
        </w:p>
      </w:tc>
    </w:tr>
  </w:tbl>
  <w:p w14:paraId="62768FDE" w14:textId="77777777" w:rsidR="002D7B34" w:rsidRDefault="002D7B34">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136E4" w14:textId="77777777" w:rsidR="0021028B" w:rsidRDefault="0021028B">
      <w:r>
        <w:separator/>
      </w:r>
    </w:p>
  </w:footnote>
  <w:footnote w:type="continuationSeparator" w:id="0">
    <w:p w14:paraId="69259FD2" w14:textId="77777777" w:rsidR="0021028B" w:rsidRDefault="0021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062F" w14:textId="68950787" w:rsidR="00963E4C" w:rsidRDefault="00963E4C" w:rsidP="00963E4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040BD"/>
    <w:multiLevelType w:val="hybridMultilevel"/>
    <w:tmpl w:val="8786A876"/>
    <w:lvl w:ilvl="0" w:tplc="4EAA51D4">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5B70EDA"/>
    <w:multiLevelType w:val="hybridMultilevel"/>
    <w:tmpl w:val="B2367208"/>
    <w:lvl w:ilvl="0" w:tplc="B1A47BD2">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E152094"/>
    <w:multiLevelType w:val="hybridMultilevel"/>
    <w:tmpl w:val="EC84291C"/>
    <w:lvl w:ilvl="0" w:tplc="6C0EDCDE">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30BE2864"/>
    <w:multiLevelType w:val="hybridMultilevel"/>
    <w:tmpl w:val="CC3EFDE8"/>
    <w:lvl w:ilvl="0" w:tplc="D33A13D8">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37BE3F9A"/>
    <w:multiLevelType w:val="hybridMultilevel"/>
    <w:tmpl w:val="81226838"/>
    <w:lvl w:ilvl="0" w:tplc="92125286">
      <w:start w:val="1"/>
      <w:numFmt w:val="decimal"/>
      <w:lvlText w:val="%1."/>
      <w:lvlJc w:val="left"/>
      <w:pPr>
        <w:ind w:left="927" w:hanging="360"/>
      </w:pPr>
      <w:rPr>
        <w:rFonts w:ascii="Times New Roman" w:eastAsia="Times New Roman" w:hAnsi="Times New Roman" w:cs="Times New Roman"/>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40721BC2"/>
    <w:multiLevelType w:val="multilevel"/>
    <w:tmpl w:val="08CAA46E"/>
    <w:lvl w:ilvl="0">
      <w:start w:val="1"/>
      <w:numFmt w:val="decimal"/>
      <w:lvlText w:val="%1."/>
      <w:lvlJc w:val="left"/>
      <w:pPr>
        <w:ind w:left="360" w:hanging="360"/>
      </w:pPr>
      <w:rPr>
        <w:rFonts w:eastAsia="Times New Roman" w:hint="default"/>
        <w:b w:val="0"/>
        <w:color w:val="000000"/>
      </w:rPr>
    </w:lvl>
    <w:lvl w:ilvl="1">
      <w:start w:val="5"/>
      <w:numFmt w:val="decimal"/>
      <w:lvlText w:val="%1.%2."/>
      <w:lvlJc w:val="left"/>
      <w:pPr>
        <w:ind w:left="927" w:hanging="360"/>
      </w:pPr>
      <w:rPr>
        <w:rFonts w:eastAsia="Times New Roman" w:hint="default"/>
        <w:b/>
        <w:color w:val="000000"/>
      </w:rPr>
    </w:lvl>
    <w:lvl w:ilvl="2">
      <w:start w:val="1"/>
      <w:numFmt w:val="decimal"/>
      <w:lvlText w:val="%1.%2.%3."/>
      <w:lvlJc w:val="left"/>
      <w:pPr>
        <w:ind w:left="1854" w:hanging="720"/>
      </w:pPr>
      <w:rPr>
        <w:rFonts w:eastAsia="Times New Roman" w:hint="default"/>
        <w:b/>
        <w:color w:val="000000"/>
      </w:rPr>
    </w:lvl>
    <w:lvl w:ilvl="3">
      <w:start w:val="1"/>
      <w:numFmt w:val="decimal"/>
      <w:lvlText w:val="%1.%2.%3.%4."/>
      <w:lvlJc w:val="left"/>
      <w:pPr>
        <w:ind w:left="2421" w:hanging="720"/>
      </w:pPr>
      <w:rPr>
        <w:rFonts w:eastAsia="Times New Roman" w:hint="default"/>
        <w:b/>
        <w:color w:val="000000"/>
      </w:rPr>
    </w:lvl>
    <w:lvl w:ilvl="4">
      <w:start w:val="1"/>
      <w:numFmt w:val="decimal"/>
      <w:lvlText w:val="%1.%2.%3.%4.%5."/>
      <w:lvlJc w:val="left"/>
      <w:pPr>
        <w:ind w:left="3348" w:hanging="1080"/>
      </w:pPr>
      <w:rPr>
        <w:rFonts w:eastAsia="Times New Roman" w:hint="default"/>
        <w:b/>
        <w:color w:val="000000"/>
      </w:rPr>
    </w:lvl>
    <w:lvl w:ilvl="5">
      <w:start w:val="1"/>
      <w:numFmt w:val="decimal"/>
      <w:lvlText w:val="%1.%2.%3.%4.%5.%6."/>
      <w:lvlJc w:val="left"/>
      <w:pPr>
        <w:ind w:left="3915" w:hanging="1080"/>
      </w:pPr>
      <w:rPr>
        <w:rFonts w:eastAsia="Times New Roman" w:hint="default"/>
        <w:b/>
        <w:color w:val="000000"/>
      </w:rPr>
    </w:lvl>
    <w:lvl w:ilvl="6">
      <w:start w:val="1"/>
      <w:numFmt w:val="decimal"/>
      <w:lvlText w:val="%1.%2.%3.%4.%5.%6.%7."/>
      <w:lvlJc w:val="left"/>
      <w:pPr>
        <w:ind w:left="4842" w:hanging="1440"/>
      </w:pPr>
      <w:rPr>
        <w:rFonts w:eastAsia="Times New Roman" w:hint="default"/>
        <w:b/>
        <w:color w:val="000000"/>
      </w:rPr>
    </w:lvl>
    <w:lvl w:ilvl="7">
      <w:start w:val="1"/>
      <w:numFmt w:val="decimal"/>
      <w:lvlText w:val="%1.%2.%3.%4.%5.%6.%7.%8."/>
      <w:lvlJc w:val="left"/>
      <w:pPr>
        <w:ind w:left="5409" w:hanging="1440"/>
      </w:pPr>
      <w:rPr>
        <w:rFonts w:eastAsia="Times New Roman" w:hint="default"/>
        <w:b/>
        <w:color w:val="000000"/>
      </w:rPr>
    </w:lvl>
    <w:lvl w:ilvl="8">
      <w:start w:val="1"/>
      <w:numFmt w:val="decimal"/>
      <w:lvlText w:val="%1.%2.%3.%4.%5.%6.%7.%8.%9."/>
      <w:lvlJc w:val="left"/>
      <w:pPr>
        <w:ind w:left="6336" w:hanging="1800"/>
      </w:pPr>
      <w:rPr>
        <w:rFonts w:eastAsia="Times New Roman" w:hint="default"/>
        <w:b/>
        <w:color w:val="000000"/>
      </w:rPr>
    </w:lvl>
  </w:abstractNum>
  <w:abstractNum w:abstractNumId="6" w15:restartNumberingAfterBreak="0">
    <w:nsid w:val="519E50A2"/>
    <w:multiLevelType w:val="hybridMultilevel"/>
    <w:tmpl w:val="36B8B810"/>
    <w:lvl w:ilvl="0" w:tplc="D11C98EE">
      <w:start w:val="1"/>
      <w:numFmt w:val="decimal"/>
      <w:lvlText w:val="%1."/>
      <w:lvlJc w:val="left"/>
      <w:pPr>
        <w:ind w:left="927" w:hanging="360"/>
      </w:pPr>
      <w:rPr>
        <w:rFonts w:ascii="Times New Roman" w:eastAsia="Times New Roman" w:hAnsi="Times New Roman" w:cs="Times New Roman"/>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862354396">
    <w:abstractNumId w:val="5"/>
  </w:num>
  <w:num w:numId="2" w16cid:durableId="1509833899">
    <w:abstractNumId w:val="0"/>
  </w:num>
  <w:num w:numId="3" w16cid:durableId="945042043">
    <w:abstractNumId w:val="6"/>
  </w:num>
  <w:num w:numId="4" w16cid:durableId="1371304330">
    <w:abstractNumId w:val="4"/>
  </w:num>
  <w:num w:numId="5" w16cid:durableId="225535081">
    <w:abstractNumId w:val="3"/>
  </w:num>
  <w:num w:numId="6" w16cid:durableId="1799570030">
    <w:abstractNumId w:val="2"/>
  </w:num>
  <w:num w:numId="7" w16cid:durableId="396123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B7C"/>
    <w:rsid w:val="00023BC6"/>
    <w:rsid w:val="00034B94"/>
    <w:rsid w:val="00043136"/>
    <w:rsid w:val="0004423C"/>
    <w:rsid w:val="00055494"/>
    <w:rsid w:val="0006077F"/>
    <w:rsid w:val="00062E4B"/>
    <w:rsid w:val="00071FB9"/>
    <w:rsid w:val="0007428B"/>
    <w:rsid w:val="00074C70"/>
    <w:rsid w:val="000767D0"/>
    <w:rsid w:val="000843B8"/>
    <w:rsid w:val="00093D98"/>
    <w:rsid w:val="000A11C2"/>
    <w:rsid w:val="000B44A6"/>
    <w:rsid w:val="000B5145"/>
    <w:rsid w:val="000C03D5"/>
    <w:rsid w:val="000C0F81"/>
    <w:rsid w:val="000D5D5E"/>
    <w:rsid w:val="000E07E1"/>
    <w:rsid w:val="000E50B9"/>
    <w:rsid w:val="000E76F3"/>
    <w:rsid w:val="000F634D"/>
    <w:rsid w:val="0010418C"/>
    <w:rsid w:val="00121B84"/>
    <w:rsid w:val="00126B55"/>
    <w:rsid w:val="001270E3"/>
    <w:rsid w:val="00132632"/>
    <w:rsid w:val="001510E1"/>
    <w:rsid w:val="0015122C"/>
    <w:rsid w:val="0015312A"/>
    <w:rsid w:val="001540FC"/>
    <w:rsid w:val="00154E8E"/>
    <w:rsid w:val="0015550E"/>
    <w:rsid w:val="001615A2"/>
    <w:rsid w:val="00163350"/>
    <w:rsid w:val="00175935"/>
    <w:rsid w:val="0018185E"/>
    <w:rsid w:val="00182E7D"/>
    <w:rsid w:val="0018489F"/>
    <w:rsid w:val="00194DE3"/>
    <w:rsid w:val="001B41B5"/>
    <w:rsid w:val="001B5F14"/>
    <w:rsid w:val="001C3EB3"/>
    <w:rsid w:val="001C4C75"/>
    <w:rsid w:val="001D73A2"/>
    <w:rsid w:val="001E009F"/>
    <w:rsid w:val="001E3840"/>
    <w:rsid w:val="001E729F"/>
    <w:rsid w:val="001F0DCD"/>
    <w:rsid w:val="001F43C4"/>
    <w:rsid w:val="00203E4A"/>
    <w:rsid w:val="0021028B"/>
    <w:rsid w:val="00211B0E"/>
    <w:rsid w:val="00222527"/>
    <w:rsid w:val="00235119"/>
    <w:rsid w:val="00236644"/>
    <w:rsid w:val="00263D42"/>
    <w:rsid w:val="002657F6"/>
    <w:rsid w:val="00266A0C"/>
    <w:rsid w:val="00271C0D"/>
    <w:rsid w:val="00280C77"/>
    <w:rsid w:val="002824E4"/>
    <w:rsid w:val="00287F9F"/>
    <w:rsid w:val="002945F5"/>
    <w:rsid w:val="002A05D6"/>
    <w:rsid w:val="002B0EAE"/>
    <w:rsid w:val="002C124A"/>
    <w:rsid w:val="002C3A62"/>
    <w:rsid w:val="002D7B34"/>
    <w:rsid w:val="002F6753"/>
    <w:rsid w:val="00301504"/>
    <w:rsid w:val="00302809"/>
    <w:rsid w:val="003075E7"/>
    <w:rsid w:val="00323CDB"/>
    <w:rsid w:val="003354AF"/>
    <w:rsid w:val="00347B4E"/>
    <w:rsid w:val="003520F5"/>
    <w:rsid w:val="00352AD7"/>
    <w:rsid w:val="003557A0"/>
    <w:rsid w:val="00363130"/>
    <w:rsid w:val="003736D8"/>
    <w:rsid w:val="00390F26"/>
    <w:rsid w:val="00394949"/>
    <w:rsid w:val="003A0686"/>
    <w:rsid w:val="003C5C47"/>
    <w:rsid w:val="003D0743"/>
    <w:rsid w:val="003E30B1"/>
    <w:rsid w:val="003F21F1"/>
    <w:rsid w:val="003F44E5"/>
    <w:rsid w:val="00411BEF"/>
    <w:rsid w:val="00421EFC"/>
    <w:rsid w:val="0043514D"/>
    <w:rsid w:val="00443183"/>
    <w:rsid w:val="004437E5"/>
    <w:rsid w:val="00456B2C"/>
    <w:rsid w:val="00474E70"/>
    <w:rsid w:val="00480BE6"/>
    <w:rsid w:val="004813AA"/>
    <w:rsid w:val="00485445"/>
    <w:rsid w:val="00494631"/>
    <w:rsid w:val="004C1769"/>
    <w:rsid w:val="004D5CCE"/>
    <w:rsid w:val="004F12D4"/>
    <w:rsid w:val="0052337C"/>
    <w:rsid w:val="005439C6"/>
    <w:rsid w:val="00546112"/>
    <w:rsid w:val="0055023F"/>
    <w:rsid w:val="00573E34"/>
    <w:rsid w:val="00576304"/>
    <w:rsid w:val="00582CC3"/>
    <w:rsid w:val="00586964"/>
    <w:rsid w:val="00586AE7"/>
    <w:rsid w:val="00586D26"/>
    <w:rsid w:val="005B27B8"/>
    <w:rsid w:val="005C50A4"/>
    <w:rsid w:val="005C5995"/>
    <w:rsid w:val="005D4FF9"/>
    <w:rsid w:val="005E2417"/>
    <w:rsid w:val="005E3D28"/>
    <w:rsid w:val="005F7D77"/>
    <w:rsid w:val="00616417"/>
    <w:rsid w:val="00635A09"/>
    <w:rsid w:val="00665943"/>
    <w:rsid w:val="0066617B"/>
    <w:rsid w:val="00666D51"/>
    <w:rsid w:val="00670C90"/>
    <w:rsid w:val="00671BA3"/>
    <w:rsid w:val="00676420"/>
    <w:rsid w:val="00687C8D"/>
    <w:rsid w:val="006944D7"/>
    <w:rsid w:val="006961A2"/>
    <w:rsid w:val="006E2D37"/>
    <w:rsid w:val="006E4340"/>
    <w:rsid w:val="006E7E1C"/>
    <w:rsid w:val="006F2C86"/>
    <w:rsid w:val="006F5EB1"/>
    <w:rsid w:val="006F5F22"/>
    <w:rsid w:val="0072028F"/>
    <w:rsid w:val="0072190C"/>
    <w:rsid w:val="007233EE"/>
    <w:rsid w:val="00731A22"/>
    <w:rsid w:val="00732150"/>
    <w:rsid w:val="0073546C"/>
    <w:rsid w:val="00744311"/>
    <w:rsid w:val="00752050"/>
    <w:rsid w:val="00756B81"/>
    <w:rsid w:val="00756E20"/>
    <w:rsid w:val="007630AF"/>
    <w:rsid w:val="00787C19"/>
    <w:rsid w:val="00792600"/>
    <w:rsid w:val="007A445C"/>
    <w:rsid w:val="007A755C"/>
    <w:rsid w:val="007D6B9B"/>
    <w:rsid w:val="00806FEF"/>
    <w:rsid w:val="00811555"/>
    <w:rsid w:val="008216E6"/>
    <w:rsid w:val="008270D4"/>
    <w:rsid w:val="008307A7"/>
    <w:rsid w:val="008313E0"/>
    <w:rsid w:val="0083606E"/>
    <w:rsid w:val="008450F0"/>
    <w:rsid w:val="0085002C"/>
    <w:rsid w:val="00855E6C"/>
    <w:rsid w:val="008564ED"/>
    <w:rsid w:val="0086043B"/>
    <w:rsid w:val="00874812"/>
    <w:rsid w:val="008946FC"/>
    <w:rsid w:val="00897FB7"/>
    <w:rsid w:val="008A6101"/>
    <w:rsid w:val="008B0EDC"/>
    <w:rsid w:val="008C214E"/>
    <w:rsid w:val="008C30A4"/>
    <w:rsid w:val="008F19BD"/>
    <w:rsid w:val="008F2BFA"/>
    <w:rsid w:val="0090388D"/>
    <w:rsid w:val="00905363"/>
    <w:rsid w:val="00912BFF"/>
    <w:rsid w:val="00915514"/>
    <w:rsid w:val="00916265"/>
    <w:rsid w:val="009219A3"/>
    <w:rsid w:val="00922AE0"/>
    <w:rsid w:val="00935FA9"/>
    <w:rsid w:val="0095475D"/>
    <w:rsid w:val="0095506D"/>
    <w:rsid w:val="009577EC"/>
    <w:rsid w:val="00957A16"/>
    <w:rsid w:val="00963E4C"/>
    <w:rsid w:val="00976189"/>
    <w:rsid w:val="00987B7C"/>
    <w:rsid w:val="009911E3"/>
    <w:rsid w:val="009A21A4"/>
    <w:rsid w:val="009A634E"/>
    <w:rsid w:val="009C05AA"/>
    <w:rsid w:val="009C1A65"/>
    <w:rsid w:val="009D754E"/>
    <w:rsid w:val="009E6578"/>
    <w:rsid w:val="00A0027A"/>
    <w:rsid w:val="00A0112D"/>
    <w:rsid w:val="00A0266C"/>
    <w:rsid w:val="00A139A2"/>
    <w:rsid w:val="00A27F3D"/>
    <w:rsid w:val="00A54A69"/>
    <w:rsid w:val="00A6772D"/>
    <w:rsid w:val="00A72B2F"/>
    <w:rsid w:val="00A74489"/>
    <w:rsid w:val="00A82706"/>
    <w:rsid w:val="00A91E4A"/>
    <w:rsid w:val="00A94DAE"/>
    <w:rsid w:val="00AA4A4D"/>
    <w:rsid w:val="00AA5ABA"/>
    <w:rsid w:val="00AC044F"/>
    <w:rsid w:val="00AD2BA9"/>
    <w:rsid w:val="00AD45C5"/>
    <w:rsid w:val="00AD4FE4"/>
    <w:rsid w:val="00AE0727"/>
    <w:rsid w:val="00AE09A0"/>
    <w:rsid w:val="00AE581A"/>
    <w:rsid w:val="00B135EB"/>
    <w:rsid w:val="00B30CC6"/>
    <w:rsid w:val="00B34F1C"/>
    <w:rsid w:val="00B53A92"/>
    <w:rsid w:val="00B649F2"/>
    <w:rsid w:val="00B7230D"/>
    <w:rsid w:val="00B7506E"/>
    <w:rsid w:val="00B80EC9"/>
    <w:rsid w:val="00B90DAD"/>
    <w:rsid w:val="00B93565"/>
    <w:rsid w:val="00BA38AB"/>
    <w:rsid w:val="00BA5BAB"/>
    <w:rsid w:val="00BA6AE1"/>
    <w:rsid w:val="00BA7614"/>
    <w:rsid w:val="00BA7A29"/>
    <w:rsid w:val="00BB2A56"/>
    <w:rsid w:val="00BC66C4"/>
    <w:rsid w:val="00BC6DBF"/>
    <w:rsid w:val="00BD06C4"/>
    <w:rsid w:val="00BD2598"/>
    <w:rsid w:val="00C00412"/>
    <w:rsid w:val="00C02D63"/>
    <w:rsid w:val="00C137E3"/>
    <w:rsid w:val="00C208BF"/>
    <w:rsid w:val="00C21EE5"/>
    <w:rsid w:val="00C23432"/>
    <w:rsid w:val="00C27F2C"/>
    <w:rsid w:val="00C63401"/>
    <w:rsid w:val="00C772F1"/>
    <w:rsid w:val="00C87039"/>
    <w:rsid w:val="00C941EE"/>
    <w:rsid w:val="00C97017"/>
    <w:rsid w:val="00CA20BB"/>
    <w:rsid w:val="00CA2708"/>
    <w:rsid w:val="00CB2455"/>
    <w:rsid w:val="00CB4006"/>
    <w:rsid w:val="00CB5FCB"/>
    <w:rsid w:val="00CC0EBB"/>
    <w:rsid w:val="00CD377A"/>
    <w:rsid w:val="00CD3BD9"/>
    <w:rsid w:val="00CF601B"/>
    <w:rsid w:val="00D11BDB"/>
    <w:rsid w:val="00D1238E"/>
    <w:rsid w:val="00D14D2C"/>
    <w:rsid w:val="00D15BE5"/>
    <w:rsid w:val="00D162FD"/>
    <w:rsid w:val="00D40BD4"/>
    <w:rsid w:val="00D55818"/>
    <w:rsid w:val="00D560E1"/>
    <w:rsid w:val="00D67D06"/>
    <w:rsid w:val="00D75097"/>
    <w:rsid w:val="00D82118"/>
    <w:rsid w:val="00D830DE"/>
    <w:rsid w:val="00DA05C4"/>
    <w:rsid w:val="00DC14BD"/>
    <w:rsid w:val="00DE2394"/>
    <w:rsid w:val="00DE4858"/>
    <w:rsid w:val="00DF4A95"/>
    <w:rsid w:val="00DF7810"/>
    <w:rsid w:val="00E00BB1"/>
    <w:rsid w:val="00E036B0"/>
    <w:rsid w:val="00E10B88"/>
    <w:rsid w:val="00E12063"/>
    <w:rsid w:val="00E133B4"/>
    <w:rsid w:val="00E32524"/>
    <w:rsid w:val="00E71747"/>
    <w:rsid w:val="00E82DD9"/>
    <w:rsid w:val="00E87E08"/>
    <w:rsid w:val="00EA5D02"/>
    <w:rsid w:val="00EB1EB8"/>
    <w:rsid w:val="00EC0D73"/>
    <w:rsid w:val="00EE3887"/>
    <w:rsid w:val="00EF0A11"/>
    <w:rsid w:val="00EF0E96"/>
    <w:rsid w:val="00EF5EA7"/>
    <w:rsid w:val="00EF6DAF"/>
    <w:rsid w:val="00F17B00"/>
    <w:rsid w:val="00F516EE"/>
    <w:rsid w:val="00F6000E"/>
    <w:rsid w:val="00F640AB"/>
    <w:rsid w:val="00F647E3"/>
    <w:rsid w:val="00F704FC"/>
    <w:rsid w:val="00F77E57"/>
    <w:rsid w:val="00F810A8"/>
    <w:rsid w:val="00FC5BFC"/>
    <w:rsid w:val="00FC636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68F8A"/>
  <w15:docId w15:val="{A90DDEF8-1A57-4FA9-854C-FB6297BD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15A2"/>
    <w:rPr>
      <w:rFonts w:ascii="Times New Roman" w:eastAsia="Times New Roman" w:hAnsi="Times New Roman"/>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2D7B34"/>
    <w:pPr>
      <w:tabs>
        <w:tab w:val="center" w:pos="4819"/>
        <w:tab w:val="right" w:pos="9638"/>
      </w:tabs>
    </w:pPr>
  </w:style>
  <w:style w:type="character" w:customStyle="1" w:styleId="AntratsDiagrama">
    <w:name w:val="Antraštės Diagrama"/>
    <w:basedOn w:val="Numatytasispastraiposriftas"/>
    <w:link w:val="Antrats"/>
    <w:uiPriority w:val="99"/>
    <w:rsid w:val="002D7B34"/>
    <w:rPr>
      <w:rFonts w:ascii="Times New Roman" w:eastAsia="Times New Roman" w:hAnsi="Times New Roman"/>
      <w:sz w:val="24"/>
      <w:szCs w:val="24"/>
      <w:lang w:val="en-US" w:eastAsia="en-US"/>
    </w:rPr>
  </w:style>
  <w:style w:type="paragraph" w:styleId="Porat">
    <w:name w:val="footer"/>
    <w:basedOn w:val="prastasis"/>
    <w:link w:val="PoratDiagrama"/>
    <w:uiPriority w:val="99"/>
    <w:unhideWhenUsed/>
    <w:rsid w:val="002D7B34"/>
    <w:pPr>
      <w:tabs>
        <w:tab w:val="center" w:pos="4819"/>
        <w:tab w:val="right" w:pos="9638"/>
      </w:tabs>
    </w:pPr>
  </w:style>
  <w:style w:type="character" w:customStyle="1" w:styleId="PoratDiagrama">
    <w:name w:val="Poraštė Diagrama"/>
    <w:basedOn w:val="Numatytasispastraiposriftas"/>
    <w:link w:val="Porat"/>
    <w:uiPriority w:val="99"/>
    <w:rsid w:val="002D7B34"/>
    <w:rPr>
      <w:rFonts w:ascii="Times New Roman" w:eastAsia="Times New Roman" w:hAnsi="Times New Roman"/>
      <w:sz w:val="24"/>
      <w:szCs w:val="24"/>
      <w:lang w:val="en-US" w:eastAsia="en-US"/>
    </w:rPr>
  </w:style>
  <w:style w:type="paragraph" w:styleId="Debesliotekstas">
    <w:name w:val="Balloon Text"/>
    <w:basedOn w:val="prastasis"/>
    <w:link w:val="DebesliotekstasDiagrama"/>
    <w:uiPriority w:val="99"/>
    <w:semiHidden/>
    <w:unhideWhenUsed/>
    <w:rsid w:val="002D7B3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7B34"/>
    <w:rPr>
      <w:rFonts w:ascii="Tahoma" w:eastAsia="Times New Roman" w:hAnsi="Tahoma" w:cs="Tahoma"/>
      <w:sz w:val="16"/>
      <w:szCs w:val="16"/>
      <w:lang w:val="en-US" w:eastAsia="en-US"/>
    </w:rPr>
  </w:style>
  <w:style w:type="character" w:styleId="Hipersaitas">
    <w:name w:val="Hyperlink"/>
    <w:basedOn w:val="Numatytasispastraiposriftas"/>
    <w:uiPriority w:val="99"/>
    <w:unhideWhenUsed/>
    <w:rsid w:val="00DF7810"/>
    <w:rPr>
      <w:color w:val="0000FF" w:themeColor="hyperlink"/>
      <w:u w:val="single"/>
    </w:rPr>
  </w:style>
  <w:style w:type="paragraph" w:styleId="prastasiniatinklio">
    <w:name w:val="Normal (Web)"/>
    <w:basedOn w:val="prastasis"/>
    <w:uiPriority w:val="99"/>
    <w:unhideWhenUsed/>
    <w:rsid w:val="001E729F"/>
    <w:pPr>
      <w:spacing w:before="100" w:beforeAutospacing="1" w:after="100" w:afterAutospacing="1"/>
    </w:pPr>
    <w:rPr>
      <w:lang w:val="lt-LT" w:eastAsia="lt-LT"/>
    </w:rPr>
  </w:style>
  <w:style w:type="paragraph" w:styleId="Sraopastraipa">
    <w:name w:val="List Paragraph"/>
    <w:basedOn w:val="prastasis"/>
    <w:link w:val="SraopastraipaDiagrama"/>
    <w:uiPriority w:val="34"/>
    <w:qFormat/>
    <w:rsid w:val="005439C6"/>
    <w:pPr>
      <w:ind w:left="720"/>
      <w:contextualSpacing/>
    </w:pPr>
  </w:style>
  <w:style w:type="character" w:customStyle="1" w:styleId="SraopastraipaDiagrama">
    <w:name w:val="Sąrašo pastraipa Diagrama"/>
    <w:link w:val="Sraopastraipa"/>
    <w:uiPriority w:val="34"/>
    <w:locked/>
    <w:rsid w:val="005439C6"/>
    <w:rPr>
      <w:rFonts w:ascii="Times New Roman" w:eastAsia="Times New Roman" w:hAnsi="Times New Roman"/>
      <w:sz w:val="24"/>
      <w:szCs w:val="24"/>
      <w:lang w:val="en-US" w:eastAsia="en-US"/>
    </w:rPr>
  </w:style>
  <w:style w:type="character" w:styleId="Komentaronuoroda">
    <w:name w:val="annotation reference"/>
    <w:basedOn w:val="Numatytasispastraiposriftas"/>
    <w:uiPriority w:val="99"/>
    <w:semiHidden/>
    <w:unhideWhenUsed/>
    <w:rsid w:val="00E133B4"/>
    <w:rPr>
      <w:sz w:val="16"/>
      <w:szCs w:val="16"/>
    </w:rPr>
  </w:style>
  <w:style w:type="paragraph" w:styleId="Komentarotekstas">
    <w:name w:val="annotation text"/>
    <w:basedOn w:val="prastasis"/>
    <w:link w:val="KomentarotekstasDiagrama"/>
    <w:uiPriority w:val="99"/>
    <w:semiHidden/>
    <w:unhideWhenUsed/>
    <w:rsid w:val="00E133B4"/>
    <w:rPr>
      <w:sz w:val="20"/>
      <w:szCs w:val="20"/>
    </w:rPr>
  </w:style>
  <w:style w:type="character" w:customStyle="1" w:styleId="KomentarotekstasDiagrama">
    <w:name w:val="Komentaro tekstas Diagrama"/>
    <w:basedOn w:val="Numatytasispastraiposriftas"/>
    <w:link w:val="Komentarotekstas"/>
    <w:uiPriority w:val="99"/>
    <w:semiHidden/>
    <w:rsid w:val="00E133B4"/>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E133B4"/>
    <w:rPr>
      <w:b/>
      <w:bCs/>
    </w:rPr>
  </w:style>
  <w:style w:type="character" w:customStyle="1" w:styleId="KomentarotemaDiagrama">
    <w:name w:val="Komentaro tema Diagrama"/>
    <w:basedOn w:val="KomentarotekstasDiagrama"/>
    <w:link w:val="Komentarotema"/>
    <w:uiPriority w:val="99"/>
    <w:semiHidden/>
    <w:rsid w:val="00E133B4"/>
    <w:rPr>
      <w:rFonts w:ascii="Times New Roman" w:eastAsia="Times New Roman" w:hAnsi="Times New Roman"/>
      <w:b/>
      <w:bCs/>
      <w:lang w:val="en-US" w:eastAsia="en-US"/>
    </w:rPr>
  </w:style>
  <w:style w:type="paragraph" w:styleId="Pataisymai">
    <w:name w:val="Revision"/>
    <w:hidden/>
    <w:uiPriority w:val="99"/>
    <w:semiHidden/>
    <w:rsid w:val="0018489F"/>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704773">
      <w:bodyDiv w:val="1"/>
      <w:marLeft w:val="0"/>
      <w:marRight w:val="0"/>
      <w:marTop w:val="0"/>
      <w:marBottom w:val="0"/>
      <w:divBdr>
        <w:top w:val="none" w:sz="0" w:space="0" w:color="auto"/>
        <w:left w:val="none" w:sz="0" w:space="0" w:color="auto"/>
        <w:bottom w:val="none" w:sz="0" w:space="0" w:color="auto"/>
        <w:right w:val="none" w:sz="0" w:space="0" w:color="auto"/>
      </w:divBdr>
    </w:div>
    <w:div w:id="1430814113">
      <w:bodyDiv w:val="1"/>
      <w:marLeft w:val="0"/>
      <w:marRight w:val="0"/>
      <w:marTop w:val="0"/>
      <w:marBottom w:val="0"/>
      <w:divBdr>
        <w:top w:val="none" w:sz="0" w:space="0" w:color="auto"/>
        <w:left w:val="none" w:sz="0" w:space="0" w:color="auto"/>
        <w:bottom w:val="none" w:sz="0" w:space="0" w:color="auto"/>
        <w:right w:val="none" w:sz="0" w:space="0" w:color="auto"/>
      </w:divBdr>
    </w:div>
    <w:div w:id="149206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CM4DDescription xmlns="1B9F072C-8D23-4035-A6E1-6FE42D1E6C46" xsi:nil="true"/>
    <DmsPermissionsFlags xmlns="1b9f072c-8d23-4035-a6e1-6fe42d1e6c46">,SECFALSE,</DmsPermissionsFlags>
  </documentManagement>
</p:properties>
</file>

<file path=customXml/item3.xml><?xml version="1.0" encoding="utf-8"?>
<ct:contentTypeSchema xmlns:ct="http://schemas.microsoft.com/office/2006/metadata/contentType" xmlns:ma="http://schemas.microsoft.com/office/2006/metadata/properties/metaAttributes" ct:_="" ma:_="" ma:contentTypeName="Generated Document Base" ma:contentTypeID="0x0101000B28D46CC52B40BB8D4032F069204C8B001CF1DB750A21424CBAC2F073BFF3C069" ma:contentTypeVersion="1" ma:contentTypeDescription="Generated Document Base" ma:contentTypeScope="" ma:versionID="de7b7dd834ec49a3d8507c8b6acb6479">
  <xsd:schema xmlns:xsd="http://www.w3.org/2001/XMLSchema" xmlns:xs="http://www.w3.org/2001/XMLSchema" xmlns:p="http://schemas.microsoft.com/office/2006/metadata/properties" xmlns:ns2="1B9F072C-8D23-4035-A6E1-6FE42D1E6C46" xmlns:ns3="1b9f072c-8d23-4035-a6e1-6fe42d1e6c46" targetNamespace="http://schemas.microsoft.com/office/2006/metadata/properties" ma:root="true" ma:fieldsID="7ec7be14e988195ae82a8838c3f99770" ns2:_="" ns3:_="">
    <xsd:import namespace="1B9F072C-8D23-4035-A6E1-6FE42D1E6C46"/>
    <xsd:import namespace="1b9f072c-8d23-4035-a6e1-6fe42d1e6c46"/>
    <xsd:element name="properties">
      <xsd:complexType>
        <xsd:sequence>
          <xsd:element name="documentManagement">
            <xsd:complexType>
              <xsd:all>
                <xsd:element ref="ns2:ECM4DDescription" minOccurs="0"/>
                <xsd:element ref="ns3:DmsPermissionsFl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9F072C-8D23-4035-A6E1-6FE42D1E6C46" elementFormDefault="qualified">
    <xsd:import namespace="http://schemas.microsoft.com/office/2006/documentManagement/types"/>
    <xsd:import namespace="http://schemas.microsoft.com/office/infopath/2007/PartnerControls"/>
    <xsd:element name="ECM4DDescription" ma:index="8" nillable="true" ma:displayName="Description" ma:internalName="ECM4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9f072c-8d23-4035-a6e1-6fe42d1e6c46" elementFormDefault="qualified">
    <xsd:import namespace="http://schemas.microsoft.com/office/2006/documentManagement/types"/>
    <xsd:import namespace="http://schemas.microsoft.com/office/infopath/2007/PartnerControls"/>
    <xsd:element name="DmsPermissionsFlags" ma:index="9" nillable="true" ma:displayName="DVS Teisių žymos" ma:default=",SECFALSE," ma:internalName="DmsPermissionsFlag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F5516F-F9AA-45BD-828C-F7D2D538C157}">
  <ds:schemaRefs>
    <ds:schemaRef ds:uri="http://schemas.openxmlformats.org/officeDocument/2006/bibliography"/>
  </ds:schemaRefs>
</ds:datastoreItem>
</file>

<file path=customXml/itemProps2.xml><?xml version="1.0" encoding="utf-8"?>
<ds:datastoreItem xmlns:ds="http://schemas.openxmlformats.org/officeDocument/2006/customXml" ds:itemID="{4CF49295-B447-44AB-AC91-67AD1B105345}">
  <ds:schemaRefs>
    <ds:schemaRef ds:uri="http://schemas.microsoft.com/office/2006/metadata/properties"/>
    <ds:schemaRef ds:uri="http://purl.org/dc/dcmitype/"/>
    <ds:schemaRef ds:uri="http://purl.org/dc/terms/"/>
    <ds:schemaRef ds:uri="http://purl.org/dc/elements/1.1/"/>
    <ds:schemaRef ds:uri="http://www.w3.org/XML/1998/namespace"/>
    <ds:schemaRef ds:uri="http://schemas.microsoft.com/office/2006/documentManagement/types"/>
    <ds:schemaRef ds:uri="1B9F072C-8D23-4035-A6E1-6FE42D1E6C46"/>
    <ds:schemaRef ds:uri="http://schemas.microsoft.com/office/infopath/2007/PartnerControls"/>
    <ds:schemaRef ds:uri="http://schemas.openxmlformats.org/package/2006/metadata/core-properties"/>
    <ds:schemaRef ds:uri="1b9f072c-8d23-4035-a6e1-6fe42d1e6c46"/>
  </ds:schemaRefs>
</ds:datastoreItem>
</file>

<file path=customXml/itemProps3.xml><?xml version="1.0" encoding="utf-8"?>
<ds:datastoreItem xmlns:ds="http://schemas.openxmlformats.org/officeDocument/2006/customXml" ds:itemID="{142C9127-9954-4AA2-9DE5-4ADF05D79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9F072C-8D23-4035-A6E1-6FE42D1E6C46"/>
    <ds:schemaRef ds:uri="1b9f072c-8d23-4035-a6e1-6fe42d1e6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3AD80B-BF0B-4AD5-AC97-846BE7F655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388</Words>
  <Characters>2791</Characters>
  <Application>Microsoft Office Word</Application>
  <DocSecurity>0</DocSecurity>
  <Lines>79</Lines>
  <Paragraphs>21</Paragraphs>
  <ScaleCrop>false</ScaleCrop>
  <HeadingPairs>
    <vt:vector size="2" baseType="variant">
      <vt:variant>
        <vt:lpstr>Pavadinimas</vt:lpstr>
      </vt:variant>
      <vt:variant>
        <vt:i4>1</vt:i4>
      </vt:variant>
    </vt:vector>
  </HeadingPairs>
  <TitlesOfParts>
    <vt:vector size="1" baseType="lpstr">
      <vt:lpstr>VLK-Siunčiamo rašto šablonas</vt:lpstr>
    </vt:vector>
  </TitlesOfParts>
  <Company>Hewlett-Packard Company</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VLK-Siunčiamo rašto šablonas</dc:title>
  <dc:creator>ISES</dc:creator>
  <cp:lastModifiedBy>Vita Daukšienė</cp:lastModifiedBy>
  <cp:revision>11</cp:revision>
  <cp:lastPrinted>2019-04-12T09:56:00Z</cp:lastPrinted>
  <dcterms:created xsi:type="dcterms:W3CDTF">2025-11-17T11:43:00Z</dcterms:created>
  <dcterms:modified xsi:type="dcterms:W3CDTF">2025-11-18T13:01:00Z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0x0101000B28D46CC52B40BB8D4032F069204C8B001CF1DB750A21424CBAC2F073BFF3C069</vt:lpwstr>
  </property>
</Properties>
</file>