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F93B9" w14:textId="3DB12E7C" w:rsidR="000276F7" w:rsidRPr="00466C90" w:rsidRDefault="000276F7" w:rsidP="00C629A6">
      <w:pPr>
        <w:spacing w:after="0" w:line="240" w:lineRule="auto"/>
        <w:jc w:val="center"/>
        <w:rPr>
          <w:rFonts w:ascii="Cambria" w:hAnsi="Cambria" w:cs="Times New Roman"/>
          <w:b/>
          <w:sz w:val="24"/>
        </w:rPr>
      </w:pPr>
      <w:r w:rsidRPr="00466C90">
        <w:rPr>
          <w:rFonts w:ascii="Cambria" w:hAnsi="Cambria" w:cs="Times New Roman"/>
          <w:b/>
          <w:noProof/>
          <w:sz w:val="24"/>
        </w:rPr>
        <w:t xml:space="preserve">TECHNINĖ SPECIFIKACIJA </w:t>
      </w:r>
      <w:r w:rsidR="00D23716" w:rsidRPr="00466C90">
        <w:rPr>
          <w:rFonts w:ascii="Cambria" w:hAnsi="Cambria" w:cs="Times New Roman"/>
          <w:b/>
          <w:noProof/>
          <w:sz w:val="24"/>
        </w:rPr>
        <w:t>VIENKARTINĖMS PRIEMONĖMS VIDEO REKTOSKOPO SISTEMAI SKIRT</w:t>
      </w:r>
      <w:r w:rsidR="00F946CE" w:rsidRPr="00466C90">
        <w:rPr>
          <w:rFonts w:ascii="Cambria" w:hAnsi="Cambria" w:cs="Times New Roman"/>
          <w:b/>
          <w:noProof/>
          <w:sz w:val="24"/>
        </w:rPr>
        <w:t>Ų</w:t>
      </w:r>
      <w:r w:rsidR="00D23716" w:rsidRPr="00466C90">
        <w:rPr>
          <w:rFonts w:ascii="Cambria" w:hAnsi="Cambria" w:cs="Times New Roman"/>
          <w:b/>
          <w:noProof/>
          <w:sz w:val="24"/>
        </w:rPr>
        <w:t xml:space="preserve"> PROKTOLOGINĖMS OPERACIJOMS</w:t>
      </w:r>
      <w:r w:rsidRPr="00466C90">
        <w:rPr>
          <w:rFonts w:ascii="Cambria" w:hAnsi="Cambria" w:cs="Times New Roman"/>
          <w:b/>
          <w:noProof/>
          <w:sz w:val="24"/>
        </w:rPr>
        <w:t xml:space="preserve"> ĮS</w:t>
      </w:r>
      <w:r w:rsidRPr="00466C90">
        <w:rPr>
          <w:rFonts w:ascii="Cambria" w:hAnsi="Cambria" w:cs="Times New Roman"/>
          <w:b/>
          <w:sz w:val="24"/>
        </w:rPr>
        <w:t>IGYTI</w:t>
      </w:r>
    </w:p>
    <w:p w14:paraId="5AD2E07F" w14:textId="5B5B536D" w:rsidR="000276F7" w:rsidRPr="00466C90" w:rsidRDefault="000276F7" w:rsidP="00C629A6">
      <w:pPr>
        <w:spacing w:after="0" w:line="240" w:lineRule="auto"/>
        <w:jc w:val="center"/>
        <w:rPr>
          <w:rFonts w:ascii="Cambria" w:hAnsi="Cambria"/>
          <w:i/>
          <w:iCs/>
          <w:sz w:val="24"/>
        </w:rPr>
      </w:pPr>
      <w:r w:rsidRPr="00466C90">
        <w:rPr>
          <w:rFonts w:ascii="Cambria" w:hAnsi="Cambria" w:cs="Times New Roman"/>
          <w:i/>
          <w:iCs/>
          <w:sz w:val="24"/>
        </w:rPr>
        <w:t>Paraiška atlikti viešąjį pirkimą:</w:t>
      </w:r>
      <w:r w:rsidRPr="00466C90">
        <w:rPr>
          <w:rFonts w:ascii="Cambria" w:hAnsi="Cambria"/>
          <w:i/>
          <w:iCs/>
          <w:sz w:val="24"/>
        </w:rPr>
        <w:t xml:space="preserve"> 2025-04-01, Nr. VPP-2314.</w:t>
      </w:r>
    </w:p>
    <w:p w14:paraId="6CC535EC" w14:textId="4F3EAF94" w:rsidR="00BE4ECA" w:rsidRPr="00466C90" w:rsidRDefault="000276F7" w:rsidP="00C629A6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</w:rPr>
      </w:pPr>
      <w:r w:rsidRPr="00466C90">
        <w:rPr>
          <w:rFonts w:ascii="Cambria" w:hAnsi="Cambria" w:cs="Times New Roman"/>
          <w:i/>
          <w:iCs/>
          <w:sz w:val="24"/>
        </w:rPr>
        <w:t>Posėdžio protokolas 2025-09-23 Nr. 35. Viešojo pirkimo komisija Nr. 5.</w:t>
      </w:r>
    </w:p>
    <w:p w14:paraId="43798736" w14:textId="77777777" w:rsidR="00BE4ECA" w:rsidRPr="00466C90" w:rsidRDefault="00BE4ECA" w:rsidP="00C629A6">
      <w:pPr>
        <w:spacing w:after="0" w:line="240" w:lineRule="auto"/>
        <w:rPr>
          <w:rFonts w:ascii="Cambria" w:hAnsi="Cambria"/>
          <w:b/>
          <w:sz w:val="24"/>
          <w:u w:val="single"/>
        </w:rPr>
      </w:pPr>
    </w:p>
    <w:p w14:paraId="2574314C" w14:textId="75A58106" w:rsidR="00BE4ECA" w:rsidRPr="00466C90" w:rsidRDefault="00BE4ECA" w:rsidP="00C629A6">
      <w:pPr>
        <w:spacing w:after="0" w:line="240" w:lineRule="auto"/>
        <w:rPr>
          <w:rFonts w:ascii="Cambria" w:hAnsi="Cambria"/>
          <w:b/>
          <w:sz w:val="24"/>
          <w:u w:val="single"/>
        </w:rPr>
      </w:pPr>
      <w:bookmarkStart w:id="0" w:name="_Hlk212632191"/>
      <w:r w:rsidRPr="00466C90">
        <w:rPr>
          <w:rFonts w:ascii="Cambria" w:hAnsi="Cambria"/>
          <w:b/>
          <w:sz w:val="24"/>
          <w:u w:val="single"/>
        </w:rPr>
        <w:t>1.-2. Vienkartinės priemonės proktologinėms operacijoms:</w:t>
      </w:r>
    </w:p>
    <w:tbl>
      <w:tblPr>
        <w:tblW w:w="1067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66"/>
        <w:gridCol w:w="2331"/>
        <w:gridCol w:w="4342"/>
        <w:gridCol w:w="3038"/>
      </w:tblGrid>
      <w:tr w:rsidR="00BE4ECA" w:rsidRPr="00C629A6" w14:paraId="3A0C6DB6" w14:textId="77777777" w:rsidTr="00C629A6">
        <w:trPr>
          <w:trHeight w:val="133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3EF06" w14:textId="77777777" w:rsidR="00BE4ECA" w:rsidRPr="00C629A6" w:rsidRDefault="00BE4ECA" w:rsidP="00C629A6">
            <w:pPr>
              <w:spacing w:after="0" w:line="240" w:lineRule="auto"/>
              <w:ind w:left="-135" w:right="-108"/>
              <w:jc w:val="center"/>
              <w:rPr>
                <w:rFonts w:ascii="Cambria" w:eastAsia="Arial Unicode MS" w:hAnsi="Cambria" w:cs="Times New Roman"/>
                <w:b/>
              </w:rPr>
            </w:pPr>
            <w:r w:rsidRPr="00C629A6">
              <w:rPr>
                <w:rFonts w:ascii="Cambria" w:eastAsia="Arial Unicode MS" w:hAnsi="Cambria" w:cs="Times New Roman"/>
                <w:b/>
              </w:rPr>
              <w:t xml:space="preserve">Pirkimo dalies </w:t>
            </w:r>
          </w:p>
          <w:p w14:paraId="47459EC8" w14:textId="77777777" w:rsidR="00BE4ECA" w:rsidRPr="00C629A6" w:rsidRDefault="00BE4ECA" w:rsidP="00C629A6">
            <w:pPr>
              <w:spacing w:after="0" w:line="240" w:lineRule="auto"/>
              <w:ind w:left="-135" w:right="-108"/>
              <w:jc w:val="center"/>
              <w:rPr>
                <w:rFonts w:ascii="Cambria" w:eastAsia="Times New Roman" w:hAnsi="Cambria" w:cs="Times New Roman"/>
                <w:bdr w:val="none" w:sz="0" w:space="0" w:color="auto" w:frame="1"/>
                <w:lang w:eastAsia="zh-CN"/>
              </w:rPr>
            </w:pPr>
            <w:r w:rsidRPr="00C629A6">
              <w:rPr>
                <w:rFonts w:ascii="Cambria" w:eastAsia="Arial Unicode MS" w:hAnsi="Cambria" w:cs="Times New Roman"/>
                <w:b/>
              </w:rPr>
              <w:t>Nr.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E9442F" w14:textId="77777777" w:rsidR="00BE4ECA" w:rsidRPr="00C629A6" w:rsidRDefault="00BE4ECA" w:rsidP="00C629A6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  <w:b/>
                <w:bCs/>
              </w:rPr>
              <w:t>Parametrai (specifikacija)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99DA3" w14:textId="77777777" w:rsidR="00BE4ECA" w:rsidRPr="00C629A6" w:rsidRDefault="00BE4ECA" w:rsidP="00C629A6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Times New Roman" w:hAnsi="Cambria" w:cs="Times New Roman"/>
                <w:b/>
              </w:rPr>
              <w:t>Reikalaujami parametrai ir reikalaujamos parametrų reikšmės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3289" w14:textId="4196430C" w:rsidR="00BE4ECA" w:rsidRPr="00C629A6" w:rsidRDefault="007C2DEB" w:rsidP="007C2DEB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bCs/>
              </w:rPr>
            </w:pPr>
            <w:r>
              <w:rPr>
                <w:rFonts w:ascii="Cambria" w:eastAsia="Arial Unicode MS" w:hAnsi="Cambria" w:cs="Times New Roman"/>
                <w:b/>
                <w:bCs/>
              </w:rPr>
              <w:t>Orientacinis poreikis (kompl.</w:t>
            </w:r>
            <w:r w:rsidRPr="007C2DEB">
              <w:rPr>
                <w:rFonts w:ascii="Cambria" w:eastAsia="Arial Unicode MS" w:hAnsi="Cambria" w:cs="Times New Roman"/>
                <w:b/>
                <w:bCs/>
              </w:rPr>
              <w:t>)</w:t>
            </w:r>
          </w:p>
        </w:tc>
      </w:tr>
      <w:tr w:rsidR="00BE4ECA" w:rsidRPr="00C629A6" w14:paraId="0EA23725" w14:textId="77777777" w:rsidTr="00C629A6">
        <w:trPr>
          <w:trHeight w:val="7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4F3" w14:textId="761B69D2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795BB1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BFD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Vienkartinių priemonių komplektas fistulių ir pilonidinių cistų operacijoms</w:t>
            </w:r>
          </w:p>
          <w:p w14:paraId="0320D4BF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ind w:right="-108"/>
              <w:rPr>
                <w:rFonts w:ascii="Cambria" w:eastAsia="Arial Unicode MS" w:hAnsi="Cambria" w:cs="Times New Roman"/>
                <w:color w:val="FF0000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0D5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 xml:space="preserve">Vienkartinių priemonių, skirtų fistulių ir pilonidinių cistų operacijoms lazeriu, komplektą sudaro: šviesolaidinis fistulių ir pilonidinių cistų zondas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93C0" w14:textId="77777777" w:rsidR="00BE4ECA" w:rsidRPr="00C629A6" w:rsidRDefault="00BE4ECA" w:rsidP="00C629A6">
            <w:pPr>
              <w:snapToGrid w:val="0"/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100 kompl.</w:t>
            </w:r>
          </w:p>
        </w:tc>
      </w:tr>
      <w:tr w:rsidR="00BE4ECA" w:rsidRPr="00C629A6" w14:paraId="206E4F07" w14:textId="77777777" w:rsidTr="00C629A6">
        <w:trPr>
          <w:trHeight w:val="2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CCE" w14:textId="63865811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795BB1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1D73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Šviesolaidinis fistulių ir pilonidinių cistų zondas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1D5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1. Vienkartinio naudojimo (pažymėta simboliu);</w:t>
            </w:r>
          </w:p>
          <w:p w14:paraId="540FF6BF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2. Sterilus (simbolis ant pakuotės), supakuotas ne mažiau kaip dviejų lygių pakuotėje;</w:t>
            </w:r>
          </w:p>
          <w:p w14:paraId="0379ECA9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  <w:color w:val="4472C4"/>
              </w:rPr>
            </w:pPr>
            <w:r w:rsidRPr="00C629A6">
              <w:rPr>
                <w:rFonts w:ascii="Cambria" w:eastAsia="Arial Unicode MS" w:hAnsi="Cambria"/>
              </w:rPr>
              <w:t>3. Techniškai suderinamas su ligoninėje naudojamu gamintojo „G.N.S neoLaser“ diodiniu lazeriu „</w:t>
            </w:r>
            <w:r w:rsidRPr="00C629A6">
              <w:rPr>
                <w:rFonts w:ascii="Cambria" w:hAnsi="Cambria"/>
              </w:rPr>
              <w:t>neoV 1470</w:t>
            </w:r>
            <w:r w:rsidRPr="00C629A6">
              <w:rPr>
                <w:rFonts w:ascii="Cambria" w:eastAsia="Arial Unicode MS" w:hAnsi="Cambria"/>
              </w:rPr>
              <w:t>“;</w:t>
            </w:r>
            <w:r w:rsidRPr="00C629A6">
              <w:rPr>
                <w:rFonts w:ascii="Cambria" w:eastAsia="Calibri" w:hAnsi="Cambria"/>
                <w:i/>
              </w:rPr>
              <w:t xml:space="preserve"> </w:t>
            </w:r>
          </w:p>
          <w:p w14:paraId="7778B8C0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4. Ilgis ne trumpesnis nei 2,5 metro;</w:t>
            </w:r>
          </w:p>
          <w:p w14:paraId="6D54A824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5. Šviesolaidžių antgalio diametras: ≤ 1,8 mm;</w:t>
            </w:r>
          </w:p>
          <w:p w14:paraId="63C359CC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 xml:space="preserve">6. Šviesolaidžių šerdies diametras: ≤ </w:t>
            </w:r>
            <w:r w:rsidRPr="00C629A6">
              <w:rPr>
                <w:rFonts w:ascii="Cambria" w:eastAsia="Arial Unicode MS" w:hAnsi="Cambria"/>
                <w:color w:val="000000"/>
              </w:rPr>
              <w:t>600 µm;</w:t>
            </w:r>
          </w:p>
          <w:p w14:paraId="5858D687" w14:textId="30312D30" w:rsidR="00BE4ECA" w:rsidRPr="005D5A0C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jc w:val="both"/>
              <w:rPr>
                <w:rFonts w:ascii="Cambria" w:eastAsia="Calibri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7.</w:t>
            </w:r>
            <w:r w:rsidRPr="00C629A6">
              <w:rPr>
                <w:rFonts w:ascii="Cambria" w:eastAsia="Arial Unicode MS" w:hAnsi="Cambria"/>
                <w:b/>
                <w:color w:val="000000" w:themeColor="text1"/>
              </w:rPr>
              <w:t xml:space="preserve"> </w:t>
            </w:r>
            <w:r w:rsidR="005D5A0C" w:rsidRPr="005D5A0C">
              <w:rPr>
                <w:rFonts w:ascii="Cambria" w:eastAsia="Calibri" w:hAnsi="Cambria"/>
                <w:color w:val="000000" w:themeColor="text1"/>
              </w:rPr>
              <w:t>Energijos emisija radialinė ir cilindrinė 3-4 mm atkarpoje;</w:t>
            </w:r>
          </w:p>
          <w:p w14:paraId="632AD6B4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8. Žymimas CE ženklu (kartu su pasiūlymu privaloma pateikti galiojančio CE sertifikato arba EB atitikties deklaracijos kopiją);</w:t>
            </w:r>
          </w:p>
          <w:p w14:paraId="7D7B932D" w14:textId="09F9D5BD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Calibri" w:hAnsi="Cambria"/>
              </w:rPr>
              <w:t>9. nurodyta pakuotės atidarymo vieta</w:t>
            </w:r>
            <w:r w:rsidR="008712B2" w:rsidRPr="00C629A6">
              <w:rPr>
                <w:rFonts w:ascii="Cambria" w:eastAsia="Calibri" w:hAnsi="Cambria"/>
              </w:rPr>
              <w:t>;</w:t>
            </w:r>
          </w:p>
          <w:p w14:paraId="08CA12BF" w14:textId="77777777" w:rsidR="00BE4ECA" w:rsidRPr="00C629A6" w:rsidRDefault="00BE4ECA" w:rsidP="00C629A6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C629A6">
              <w:rPr>
                <w:rFonts w:ascii="Cambria" w:hAnsi="Cambria" w:cs="Calibri"/>
                <w:color w:val="000000"/>
              </w:rPr>
              <w:t>10.ant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45B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Arial Unicode MS" w:hAnsi="Cambria" w:cs="Times New Roman"/>
              </w:rPr>
            </w:pPr>
          </w:p>
        </w:tc>
      </w:tr>
      <w:tr w:rsidR="00BE4ECA" w:rsidRPr="00C629A6" w14:paraId="42CB0AEC" w14:textId="77777777" w:rsidTr="00C629A6">
        <w:trPr>
          <w:trHeight w:val="5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C76" w14:textId="37A389F1" w:rsidR="00BE4ECA" w:rsidRPr="00C629A6" w:rsidRDefault="00BE4ECA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831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Vienkartinių priemonių komplektas hemorojaus operacijoms</w:t>
            </w:r>
          </w:p>
          <w:p w14:paraId="4AA6AB06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C3E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>Vienkartinių priemonių, skirtų hemorojaus operacijoms lazeriu, komplektą sudaro: šviesolaidinis zondas 600 µm hemorojaus operacijai, proktologinis pravedėjas ir vienkartinis anoskopas. Pasirenkant šviesolaidinį 700 µm hemorojaus zondą komplektuojamas tik su anoskopu, o proktologinis pravedėjas nekomplektuojamas.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3946" w14:textId="77777777" w:rsidR="00BE4ECA" w:rsidRPr="00C629A6" w:rsidRDefault="00BE4ECA" w:rsidP="00C629A6">
            <w:pPr>
              <w:snapToGrid w:val="0"/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400 kompl.</w:t>
            </w:r>
          </w:p>
        </w:tc>
      </w:tr>
      <w:tr w:rsidR="00BE4ECA" w:rsidRPr="00C629A6" w14:paraId="2B2AD16B" w14:textId="77777777" w:rsidTr="00C629A6">
        <w:trPr>
          <w:trHeight w:val="28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712" w14:textId="5FE21F1D" w:rsidR="00BE4ECA" w:rsidRPr="00C629A6" w:rsidRDefault="00BE4ECA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lastRenderedPageBreak/>
              <w:t>2.1.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E04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Šviesolaidinis zondas hemorojaus operacijai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D4C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Vienkartinio naudojimo (pažymėta simboliu);</w:t>
            </w:r>
          </w:p>
          <w:p w14:paraId="05DA0878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Sterilus (simbolis ant pakuotės), supakuotas ne mažiau kaip dviejų lygių pakuotėje;</w:t>
            </w:r>
          </w:p>
          <w:p w14:paraId="1883A0BD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Techniškai suderinamas su ligoninėje naudojamu gamintojo „G.N.S neoLaser“ diodiniu lazeriu „</w:t>
            </w:r>
            <w:r w:rsidRPr="00C629A6">
              <w:rPr>
                <w:rFonts w:ascii="Cambria" w:hAnsi="Cambria"/>
                <w:color w:val="000000" w:themeColor="text1"/>
              </w:rPr>
              <w:t>neoV 1470</w:t>
            </w:r>
            <w:r w:rsidRPr="00C629A6">
              <w:rPr>
                <w:rFonts w:ascii="Cambria" w:eastAsia="Arial Unicode MS" w:hAnsi="Cambria"/>
                <w:color w:val="000000" w:themeColor="text1"/>
              </w:rPr>
              <w:t>“;</w:t>
            </w:r>
          </w:p>
          <w:p w14:paraId="0CBA2E88" w14:textId="59999A46" w:rsidR="00BE4ECA" w:rsidRPr="005D5A0C" w:rsidRDefault="005D5A0C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5D5A0C">
              <w:rPr>
                <w:rFonts w:ascii="Cambria" w:eastAsia="Calibri" w:hAnsi="Cambria"/>
                <w:color w:val="000000" w:themeColor="text1"/>
              </w:rPr>
              <w:t>Šviesolaidžio šerdies diametras (600 µm arba 700 µm) pasirenkamas užsakymo metu</w:t>
            </w:r>
            <w:r w:rsidR="00BE4ECA" w:rsidRPr="005D5A0C">
              <w:rPr>
                <w:rFonts w:ascii="Cambria" w:eastAsia="Calibri" w:hAnsi="Cambria"/>
                <w:color w:val="000000" w:themeColor="text1"/>
              </w:rPr>
              <w:t>;</w:t>
            </w:r>
          </w:p>
          <w:p w14:paraId="5D97CFE7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Ilgis ne trumpesnis nei 2,5 metro;</w:t>
            </w:r>
          </w:p>
          <w:p w14:paraId="240FA91C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bookmarkStart w:id="1" w:name="_Hlk199939726"/>
            <w:r w:rsidRPr="00C629A6">
              <w:rPr>
                <w:rFonts w:ascii="Cambria" w:eastAsia="Arial Unicode MS" w:hAnsi="Cambria"/>
                <w:color w:val="000000" w:themeColor="text1"/>
              </w:rPr>
              <w:t>Šviesolaidžio antgalis kūgio formos</w:t>
            </w:r>
            <w:bookmarkEnd w:id="1"/>
            <w:r w:rsidRPr="00C629A6">
              <w:rPr>
                <w:rFonts w:ascii="Cambria" w:eastAsia="Arial Unicode MS" w:hAnsi="Cambria"/>
                <w:color w:val="000000" w:themeColor="text1"/>
              </w:rPr>
              <w:t>;</w:t>
            </w:r>
          </w:p>
          <w:p w14:paraId="07D768FF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Šviesolaidžio antgalio skersmuo 1,8±0,02 mm;</w:t>
            </w:r>
          </w:p>
          <w:p w14:paraId="6DE3BF99" w14:textId="7A345694" w:rsidR="00BE4ECA" w:rsidRPr="005D5A0C" w:rsidRDefault="005D5A0C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5D5A0C">
              <w:rPr>
                <w:rFonts w:ascii="Cambria" w:eastAsia="Calibri" w:hAnsi="Cambria"/>
                <w:color w:val="000000" w:themeColor="text1"/>
              </w:rPr>
              <w:t>Energijos emisija radialinė ir cilindrinė 3-4 mm atkarpoje su spinduliavimu į priekį</w:t>
            </w:r>
            <w:r w:rsidR="00BE4ECA" w:rsidRPr="005D5A0C">
              <w:rPr>
                <w:rFonts w:ascii="Cambria" w:eastAsia="Calibri" w:hAnsi="Cambria"/>
                <w:color w:val="000000" w:themeColor="text1"/>
              </w:rPr>
              <w:t>;</w:t>
            </w:r>
          </w:p>
          <w:p w14:paraId="553A3CED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Žymimas CE ženklu (kartu su pasiūlymu privaloma pateikti galiojančio CE sertifikato arba EB atitikties deklaracijos kopiją);</w:t>
            </w:r>
          </w:p>
          <w:p w14:paraId="3640431D" w14:textId="40EF176D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82"/>
                <w:tab w:val="left" w:pos="2978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bookmarkStart w:id="2" w:name="_Hlk199939687"/>
            <w:r w:rsidRPr="00C629A6">
              <w:rPr>
                <w:rFonts w:ascii="Cambria" w:eastAsia="Arial Unicode MS" w:hAnsi="Cambria"/>
                <w:color w:val="000000" w:themeColor="text1"/>
              </w:rPr>
              <w:t>Nurodyta pakuotės atidarymo vieta</w:t>
            </w:r>
            <w:bookmarkEnd w:id="2"/>
            <w:r w:rsidR="008712B2" w:rsidRPr="00C629A6">
              <w:rPr>
                <w:rFonts w:ascii="Cambria" w:eastAsia="Arial Unicode MS" w:hAnsi="Cambria"/>
                <w:color w:val="000000" w:themeColor="text1"/>
              </w:rPr>
              <w:t>;</w:t>
            </w:r>
          </w:p>
          <w:p w14:paraId="5A5B8268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82"/>
                <w:tab w:val="left" w:pos="2978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A594" w14:textId="77777777" w:rsidR="00BE4ECA" w:rsidRPr="00C629A6" w:rsidRDefault="00BE4ECA" w:rsidP="00C629A6">
            <w:pPr>
              <w:snapToGrid w:val="0"/>
              <w:spacing w:after="0" w:line="240" w:lineRule="auto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  <w:color w:val="FF0000"/>
              </w:rPr>
              <w:t xml:space="preserve"> </w:t>
            </w:r>
          </w:p>
        </w:tc>
      </w:tr>
      <w:tr w:rsidR="00BE4ECA" w:rsidRPr="00C629A6" w14:paraId="2E5F8D33" w14:textId="77777777" w:rsidTr="00C629A6">
        <w:trPr>
          <w:trHeight w:val="4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79F" w14:textId="5CE81F5C" w:rsidR="00BE4ECA" w:rsidRPr="00C629A6" w:rsidRDefault="00BE4ECA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8C2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Proktologinis pravedėjas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495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Vienkartinio naudojimo (pažymėta simboliu), 14 G dydžio;</w:t>
            </w:r>
          </w:p>
          <w:p w14:paraId="06B7A443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Supakuotas sterilioje pakuotėje (simbolis ant pakuotės);</w:t>
            </w:r>
          </w:p>
          <w:p w14:paraId="4E25406F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Calibri" w:hAnsi="Cambria"/>
                <w:color w:val="000000" w:themeColor="text1"/>
              </w:rPr>
              <w:t>Pravedėjo ilgis 6 ± 0,1 cm su ilgio atžymomis kas 1 cm;</w:t>
            </w:r>
          </w:p>
          <w:p w14:paraId="0625AE9B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Žymimas CE ženklu (kartu su pasiūlymu privaloma pateikti galiojančio CE sertifikato arba EB atitikties deklaracijos kopiją);</w:t>
            </w:r>
          </w:p>
          <w:p w14:paraId="6EA82056" w14:textId="24CEFF26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Nurodyta pakuotės atidarymo vieta</w:t>
            </w:r>
            <w:r w:rsidR="008712B2" w:rsidRPr="00C629A6">
              <w:rPr>
                <w:rFonts w:ascii="Cambria" w:eastAsia="Arial Unicode MS" w:hAnsi="Cambria"/>
              </w:rPr>
              <w:t>;</w:t>
            </w:r>
          </w:p>
          <w:p w14:paraId="42ED6DA4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/>
              </w:rPr>
              <w:t>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03B9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Arial Unicode MS" w:hAnsi="Cambria" w:cs="Times New Roman"/>
              </w:rPr>
            </w:pPr>
          </w:p>
        </w:tc>
      </w:tr>
      <w:tr w:rsidR="00BE4ECA" w:rsidRPr="00C629A6" w14:paraId="47309265" w14:textId="77777777" w:rsidTr="00567620">
        <w:trPr>
          <w:trHeight w:val="4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1D3" w14:textId="59F9D6E6" w:rsidR="00BE4ECA" w:rsidRPr="00C629A6" w:rsidRDefault="00BE4ECA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2.3.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C64" w14:textId="77777777" w:rsidR="00BE4ECA" w:rsidRPr="00C629A6" w:rsidRDefault="00BE4ECA" w:rsidP="00567620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Anoskopas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FC5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78"/>
              </w:tabs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>Vienkartinio naudojimo (pažymėta simboliu);</w:t>
            </w:r>
          </w:p>
          <w:p w14:paraId="6975116E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>Supakuotas sterilioje pakuotėje (simbolis ant pakuotės);</w:t>
            </w:r>
          </w:p>
          <w:p w14:paraId="4B2A9322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>Anoskopo ilgis 90 ± 5 mm;</w:t>
            </w:r>
          </w:p>
          <w:p w14:paraId="3B5B67F4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Žymimas CE ženklu (kartu su pasiūlymu privaloma pateikti galiojančio CE sertifikato arba EB atitikties deklaracijos kopiją);</w:t>
            </w:r>
          </w:p>
          <w:p w14:paraId="3CAFC4FF" w14:textId="755A2BFB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hAnsi="Cambria" w:cs="Times New Roman"/>
              </w:rPr>
              <w:t>Nurodyta pakuotės atidarymo vieta</w:t>
            </w:r>
            <w:r w:rsidR="008712B2" w:rsidRPr="00C629A6">
              <w:rPr>
                <w:rFonts w:ascii="Cambria" w:hAnsi="Cambria" w:cs="Times New Roman"/>
              </w:rPr>
              <w:t>.</w:t>
            </w:r>
          </w:p>
          <w:p w14:paraId="3E253DCF" w14:textId="05DACBF5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F981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Lucida Sans Unicode" w:hAnsi="Cambria" w:cs="Times New Roman"/>
                <w:b/>
                <w:bCs/>
                <w:bdr w:val="nil"/>
              </w:rPr>
            </w:pPr>
          </w:p>
        </w:tc>
      </w:tr>
      <w:tr w:rsidR="00BE4ECA" w:rsidRPr="00C629A6" w14:paraId="1D84AF47" w14:textId="77777777" w:rsidTr="00C629A6">
        <w:trPr>
          <w:trHeight w:val="428"/>
        </w:trPr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E6193A" w14:textId="77777777" w:rsidR="00FE200A" w:rsidRPr="00FE200A" w:rsidRDefault="00FE200A" w:rsidP="00FE200A">
            <w:pPr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FE200A">
              <w:rPr>
                <w:rFonts w:ascii="Cambria" w:eastAsia="Arial Unicode MS" w:hAnsi="Cambria" w:cs="Times New Roman"/>
              </w:rPr>
              <w:t>*vienkartinių priemonių privalomas suderinamumas  su gamintoju ir šiuo metu turimu operacinėje aparatu</w:t>
            </w:r>
          </w:p>
          <w:p w14:paraId="49A36C75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Lucida Sans Unicode" w:hAnsi="Cambria" w:cs="Times New Roman"/>
                <w:b/>
                <w:bCs/>
                <w:bdr w:val="nil"/>
              </w:rPr>
            </w:pPr>
          </w:p>
        </w:tc>
      </w:tr>
      <w:bookmarkEnd w:id="0"/>
    </w:tbl>
    <w:p w14:paraId="0BFB7E88" w14:textId="1CEBAB79" w:rsidR="00317704" w:rsidRPr="00C629A6" w:rsidRDefault="00317704" w:rsidP="00C629A6">
      <w:pPr>
        <w:spacing w:after="0" w:line="240" w:lineRule="auto"/>
        <w:rPr>
          <w:rFonts w:ascii="Cambria" w:hAnsi="Cambria"/>
        </w:rPr>
      </w:pPr>
    </w:p>
    <w:p w14:paraId="181E0957" w14:textId="535913EA" w:rsidR="000276F7" w:rsidRPr="00C629A6" w:rsidRDefault="000276F7" w:rsidP="00C629A6">
      <w:pPr>
        <w:spacing w:after="0" w:line="240" w:lineRule="auto"/>
        <w:rPr>
          <w:rFonts w:ascii="Cambria" w:hAnsi="Cambria"/>
        </w:rPr>
      </w:pPr>
    </w:p>
    <w:p w14:paraId="1B5DD286" w14:textId="79622256" w:rsidR="000276F7" w:rsidRPr="00466C90" w:rsidRDefault="000276F7" w:rsidP="00C629A6">
      <w:pPr>
        <w:spacing w:after="0" w:line="240" w:lineRule="auto"/>
        <w:rPr>
          <w:rFonts w:ascii="Cambria" w:hAnsi="Cambria"/>
          <w:sz w:val="24"/>
        </w:rPr>
      </w:pPr>
    </w:p>
    <w:p w14:paraId="6A7DAED0" w14:textId="77777777" w:rsidR="000276F7" w:rsidRPr="00466C90" w:rsidRDefault="000276F7" w:rsidP="00C629A6">
      <w:pPr>
        <w:spacing w:after="0" w:line="240" w:lineRule="auto"/>
        <w:ind w:firstLine="540"/>
        <w:jc w:val="center"/>
        <w:rPr>
          <w:rFonts w:ascii="Cambria" w:hAnsi="Cambria"/>
          <w:sz w:val="24"/>
        </w:rPr>
      </w:pPr>
      <w:r w:rsidRPr="00466C90">
        <w:rPr>
          <w:rFonts w:ascii="Cambria" w:hAnsi="Cambria"/>
          <w:sz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2A841EB" w14:textId="77777777" w:rsidR="000276F7" w:rsidRPr="00466C90" w:rsidRDefault="000276F7" w:rsidP="00C629A6">
      <w:pPr>
        <w:spacing w:after="0" w:line="240" w:lineRule="auto"/>
        <w:jc w:val="center"/>
        <w:rPr>
          <w:rFonts w:ascii="Cambria" w:hAnsi="Cambria"/>
          <w:sz w:val="24"/>
        </w:rPr>
      </w:pPr>
    </w:p>
    <w:p w14:paraId="3BF5C4D7" w14:textId="77777777" w:rsidR="000276F7" w:rsidRPr="00466C90" w:rsidRDefault="000276F7" w:rsidP="00C629A6">
      <w:pPr>
        <w:spacing w:after="0" w:line="240" w:lineRule="auto"/>
        <w:ind w:firstLine="540"/>
        <w:jc w:val="center"/>
        <w:rPr>
          <w:rFonts w:ascii="Cambria" w:hAnsi="Cambria"/>
          <w:sz w:val="24"/>
        </w:rPr>
      </w:pPr>
      <w:r w:rsidRPr="00466C90">
        <w:rPr>
          <w:rFonts w:ascii="Cambria" w:hAnsi="Cambria"/>
          <w:sz w:val="24"/>
        </w:rPr>
        <w:t>Viešojo pirkimo komisijai pareikalavus, turi būti pateikti siūlomų prekių pavyzdžiai.</w:t>
      </w:r>
    </w:p>
    <w:p w14:paraId="5E8D384E" w14:textId="77777777" w:rsidR="000276F7" w:rsidRPr="00466C90" w:rsidRDefault="000276F7" w:rsidP="00C629A6">
      <w:pPr>
        <w:spacing w:after="0" w:line="240" w:lineRule="auto"/>
        <w:ind w:firstLine="540"/>
        <w:jc w:val="both"/>
        <w:rPr>
          <w:rFonts w:ascii="Cambria" w:hAnsi="Cambria"/>
          <w:sz w:val="24"/>
        </w:rPr>
      </w:pPr>
    </w:p>
    <w:p w14:paraId="6AB5FE1F" w14:textId="1EA2E80A" w:rsidR="000276F7" w:rsidRPr="00466C90" w:rsidRDefault="00F71675" w:rsidP="00F71675">
      <w:pPr>
        <w:spacing w:after="0" w:line="240" w:lineRule="auto"/>
        <w:ind w:left="3888" w:right="282" w:hanging="3888"/>
        <w:jc w:val="center"/>
        <w:rPr>
          <w:rFonts w:ascii="Cambria" w:hAnsi="Cambria"/>
          <w:sz w:val="24"/>
        </w:rPr>
      </w:pPr>
      <w:bookmarkStart w:id="3" w:name="_GoBack"/>
      <w:bookmarkEnd w:id="3"/>
      <w:r>
        <w:rPr>
          <w:rFonts w:ascii="Cambria" w:hAnsi="Cambria"/>
          <w:sz w:val="24"/>
        </w:rPr>
        <w:t>_______________________________</w:t>
      </w:r>
    </w:p>
    <w:sectPr w:rsidR="000276F7" w:rsidRPr="00466C90" w:rsidSect="00C629A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4A2F"/>
    <w:multiLevelType w:val="hybridMultilevel"/>
    <w:tmpl w:val="DD6AD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761A"/>
    <w:multiLevelType w:val="hybridMultilevel"/>
    <w:tmpl w:val="609E1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C5036"/>
    <w:multiLevelType w:val="hybridMultilevel"/>
    <w:tmpl w:val="EB2EC304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04"/>
    <w:rsid w:val="000276F7"/>
    <w:rsid w:val="001F07CC"/>
    <w:rsid w:val="00317704"/>
    <w:rsid w:val="003C4A00"/>
    <w:rsid w:val="00437916"/>
    <w:rsid w:val="00466C90"/>
    <w:rsid w:val="00567620"/>
    <w:rsid w:val="005D5A0C"/>
    <w:rsid w:val="00795BB1"/>
    <w:rsid w:val="007C2DEB"/>
    <w:rsid w:val="00823CD5"/>
    <w:rsid w:val="00863EC2"/>
    <w:rsid w:val="008712B2"/>
    <w:rsid w:val="00B03C50"/>
    <w:rsid w:val="00B81433"/>
    <w:rsid w:val="00BE4ECA"/>
    <w:rsid w:val="00C629A6"/>
    <w:rsid w:val="00D037D2"/>
    <w:rsid w:val="00D23716"/>
    <w:rsid w:val="00E26E5C"/>
    <w:rsid w:val="00F07019"/>
    <w:rsid w:val="00F71675"/>
    <w:rsid w:val="00F946CE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34B1"/>
  <w15:chartTrackingRefBased/>
  <w15:docId w15:val="{C160A078-DA21-43D2-A63C-1FEF6055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CA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BE4EC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BE4EC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659B7-0D05-4425-BF32-4DE9141C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CCDAD-2AB7-496F-AD62-5E15E8A1A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948A2-7AD3-41C9-AE2F-1F0A0BEC523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8</cp:revision>
  <dcterms:created xsi:type="dcterms:W3CDTF">2025-11-05T15:25:00Z</dcterms:created>
  <dcterms:modified xsi:type="dcterms:W3CDTF">2025-11-18T09:39:00Z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