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B66C61" w:rsidP="00B50198">
      <w:pPr>
        <w:jc w:val="center"/>
        <w:rPr>
          <w:rFonts w:asciiTheme="majorHAnsi" w:hAnsiTheme="majorHAnsi"/>
          <w:b/>
          <w:bCs/>
          <w:sz w:val="22"/>
          <w:szCs w:val="22"/>
          <w:lang w:val="lt-LT"/>
        </w:rPr>
      </w:pPr>
      <w:r>
        <w:rPr>
          <w:rFonts w:asciiTheme="majorHAnsi" w:hAnsiTheme="majorHAnsi"/>
          <w:b/>
          <w:bCs/>
          <w:sz w:val="22"/>
          <w:szCs w:val="22"/>
          <w:lang w:val="lt-LT"/>
        </w:rPr>
        <w:t>MAGNETINIS REZONANSAS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B66C61">
        <w:rPr>
          <w:rFonts w:asciiTheme="majorHAnsi" w:hAnsiTheme="majorHAnsi"/>
          <w:b/>
          <w:bCs/>
          <w:color w:val="4F81BD" w:themeColor="accent1"/>
          <w:sz w:val="22"/>
          <w:szCs w:val="22"/>
          <w:lang w:val="lt-LT"/>
        </w:rPr>
        <w:t>magnetinį rezonansą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B66C61">
        <w:rPr>
          <w:rFonts w:asciiTheme="majorHAnsi" w:hAnsiTheme="majorHAnsi"/>
          <w:b/>
          <w:bCs/>
          <w:color w:val="4F81BD" w:themeColor="accent1"/>
          <w:sz w:val="22"/>
          <w:szCs w:val="22"/>
          <w:lang w:val="lt-LT"/>
        </w:rPr>
        <w:t>magnetinis rezonansas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B66C61">
        <w:rPr>
          <w:rFonts w:asciiTheme="majorHAnsi" w:hAnsiTheme="majorHAnsi"/>
          <w:b/>
          <w:sz w:val="22"/>
          <w:szCs w:val="22"/>
        </w:rPr>
        <w:t>1.000.000,00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B66C61">
        <w:rPr>
          <w:rFonts w:ascii="Cambria" w:hAnsi="Cambria" w:cstheme="minorHAnsi"/>
          <w:i/>
          <w:noProof/>
          <w:color w:val="4F81BD" w:themeColor="accent1"/>
          <w:sz w:val="22"/>
          <w:szCs w:val="22"/>
        </w:rPr>
        <w:t>magnetinio rezonanso</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B66C61">
        <w:rPr>
          <w:rFonts w:ascii="Cambria" w:hAnsi="Cambria" w:cs="Calibri"/>
          <w:noProof/>
          <w:color w:val="4F81BD" w:themeColor="accent1"/>
          <w:sz w:val="22"/>
          <w:szCs w:val="22"/>
          <w:shd w:val="clear" w:color="auto" w:fill="FFFFFF"/>
        </w:rPr>
        <w:t>3528896</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E030E5"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Pr>
          <w:rFonts w:ascii="Cambria" w:hAnsi="Cambria"/>
        </w:rPr>
        <w:t xml:space="preserve">perkamas </w:t>
      </w:r>
      <w:r w:rsidR="00E030E5">
        <w:rPr>
          <w:rFonts w:ascii="Cambria" w:hAnsi="Cambria"/>
        </w:rPr>
        <w:t>viena</w:t>
      </w:r>
      <w:r w:rsidR="00B66C61">
        <w:rPr>
          <w:rFonts w:ascii="Cambria" w:hAnsi="Cambria"/>
        </w:rPr>
        <w:t>s prekės komplektas, kurio sudedamosios dalys (komponentai/priedai)</w:t>
      </w:r>
      <w:r w:rsidR="00267B79">
        <w:rPr>
          <w:rFonts w:ascii="Cambria" w:hAnsi="Cambria"/>
        </w:rPr>
        <w:t xml:space="preserve"> </w:t>
      </w:r>
      <w:r w:rsidR="00B66C61">
        <w:rPr>
          <w:rFonts w:ascii="Cambria" w:hAnsi="Cambria"/>
        </w:rPr>
        <w:t xml:space="preserve">turi būti </w:t>
      </w:r>
      <w:r w:rsidR="00267B79">
        <w:rPr>
          <w:rFonts w:ascii="Cambria" w:hAnsi="Cambria"/>
        </w:rPr>
        <w:t>techniškai suderinam</w:t>
      </w:r>
      <w:r w:rsidR="00B66C61">
        <w:rPr>
          <w:rFonts w:ascii="Cambria" w:hAnsi="Cambria"/>
        </w:rPr>
        <w:t>i</w:t>
      </w:r>
      <w:r w:rsidR="00E030E5" w:rsidRPr="00E030E5">
        <w:rPr>
          <w:rFonts w:ascii="Cambria" w:hAnsi="Cambria"/>
          <w:bCs/>
          <w:noProof/>
        </w:rPr>
        <w:t>.</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2F26A5"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Default="00E11EF5" w:rsidP="00A169AA">
      <w:pPr>
        <w:suppressAutoHyphens/>
        <w:ind w:firstLine="567"/>
        <w:jc w:val="both"/>
        <w:rPr>
          <w:rFonts w:asciiTheme="majorHAnsi" w:hAnsiTheme="majorHAnsi"/>
          <w:color w:val="000000"/>
          <w:sz w:val="22"/>
          <w:szCs w:val="22"/>
          <w:lang w:eastAsia="lt-LT"/>
        </w:rPr>
      </w:pPr>
    </w:p>
    <w:p w:rsidR="00E11EF5" w:rsidRPr="003714C3" w:rsidRDefault="00E11EF5" w:rsidP="00A169AA">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3F3980"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F3980"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F3980"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3F3980"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3F3980"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22245B">
        <w:rPr>
          <w:rFonts w:asciiTheme="majorHAnsi" w:hAnsiTheme="majorHAnsi" w:cs="Times New Roman"/>
          <w:color w:val="auto"/>
        </w:rPr>
        <w:t xml:space="preserve">5.4. </w:t>
      </w:r>
      <w:r w:rsidRPr="0022245B">
        <w:rPr>
          <w:rFonts w:asciiTheme="majorHAnsi" w:hAnsiTheme="majorHAnsi" w:cs="Times New Roman"/>
          <w:iCs/>
          <w:color w:val="auto"/>
        </w:rPr>
        <w:t xml:space="preserve">Pasiūlymas turi būti pateiktas iki </w:t>
      </w:r>
      <w:r w:rsidR="00AA5E63" w:rsidRPr="0022245B">
        <w:rPr>
          <w:rFonts w:asciiTheme="majorHAnsi" w:hAnsiTheme="majorHAnsi" w:cs="Times New Roman"/>
          <w:b/>
          <w:iCs/>
          <w:color w:val="548DD4" w:themeColor="text2" w:themeTint="99"/>
        </w:rPr>
        <w:t>2025</w:t>
      </w:r>
      <w:r w:rsidRPr="0022245B">
        <w:rPr>
          <w:rFonts w:asciiTheme="majorHAnsi" w:hAnsiTheme="majorHAnsi" w:cs="Times New Roman"/>
          <w:b/>
          <w:iCs/>
          <w:color w:val="548DD4" w:themeColor="text2" w:themeTint="99"/>
        </w:rPr>
        <w:t xml:space="preserve"> m. </w:t>
      </w:r>
      <w:r w:rsidR="005B2F3E" w:rsidRPr="0022245B">
        <w:rPr>
          <w:rFonts w:asciiTheme="majorHAnsi" w:hAnsiTheme="majorHAnsi" w:cs="Times New Roman"/>
          <w:b/>
          <w:iCs/>
          <w:color w:val="548DD4" w:themeColor="text2" w:themeTint="99"/>
        </w:rPr>
        <w:t>gruodžio</w:t>
      </w:r>
      <w:r w:rsidR="0022245B" w:rsidRPr="0022245B">
        <w:rPr>
          <w:rFonts w:asciiTheme="majorHAnsi" w:hAnsiTheme="majorHAnsi" w:cs="Times New Roman"/>
          <w:b/>
          <w:iCs/>
          <w:color w:val="548DD4" w:themeColor="text2" w:themeTint="99"/>
        </w:rPr>
        <w:t xml:space="preserve"> 29</w:t>
      </w:r>
      <w:r w:rsidR="00F21792" w:rsidRPr="0022245B">
        <w:rPr>
          <w:rFonts w:asciiTheme="majorHAnsi" w:hAnsiTheme="majorHAnsi" w:cs="Times New Roman"/>
          <w:b/>
          <w:iCs/>
          <w:color w:val="548DD4" w:themeColor="text2" w:themeTint="99"/>
        </w:rPr>
        <w:t xml:space="preserve"> </w:t>
      </w:r>
      <w:r w:rsidRPr="0022245B">
        <w:rPr>
          <w:rFonts w:asciiTheme="majorHAnsi" w:hAnsiTheme="majorHAnsi" w:cs="Times New Roman"/>
          <w:b/>
          <w:iCs/>
          <w:color w:val="548DD4" w:themeColor="text2" w:themeTint="99"/>
        </w:rPr>
        <w:t>d.</w:t>
      </w:r>
      <w:r w:rsidR="00E958C2" w:rsidRPr="0022245B">
        <w:rPr>
          <w:rFonts w:asciiTheme="majorHAnsi" w:hAnsiTheme="majorHAnsi" w:cs="Times New Roman"/>
          <w:b/>
          <w:iCs/>
          <w:color w:val="548DD4" w:themeColor="text2" w:themeTint="99"/>
        </w:rPr>
        <w:t xml:space="preserve"> 0</w:t>
      </w:r>
      <w:r w:rsidR="00F21792" w:rsidRPr="0022245B">
        <w:rPr>
          <w:rFonts w:asciiTheme="majorHAnsi" w:hAnsiTheme="majorHAnsi" w:cs="Times New Roman"/>
          <w:b/>
          <w:iCs/>
          <w:color w:val="548DD4" w:themeColor="text2" w:themeTint="99"/>
        </w:rPr>
        <w:t>8</w:t>
      </w:r>
      <w:r w:rsidR="005823A0" w:rsidRPr="0022245B">
        <w:rPr>
          <w:rFonts w:asciiTheme="majorHAnsi" w:hAnsiTheme="majorHAnsi" w:cs="Times New Roman"/>
          <w:b/>
          <w:iCs/>
          <w:color w:val="548DD4" w:themeColor="text2" w:themeTint="99"/>
        </w:rPr>
        <w:t xml:space="preserve"> val. </w:t>
      </w:r>
      <w:r w:rsidR="0022245B" w:rsidRPr="0022245B">
        <w:rPr>
          <w:rFonts w:asciiTheme="majorHAnsi" w:hAnsiTheme="majorHAnsi" w:cs="Times New Roman"/>
          <w:b/>
          <w:iCs/>
          <w:color w:val="548DD4" w:themeColor="text2" w:themeTint="99"/>
        </w:rPr>
        <w:t>00</w:t>
      </w:r>
      <w:r w:rsidRPr="0022245B">
        <w:rPr>
          <w:rFonts w:asciiTheme="majorHAnsi" w:hAnsiTheme="majorHAnsi" w:cs="Times New Roman"/>
          <w:b/>
          <w:iCs/>
          <w:color w:val="548DD4" w:themeColor="text2" w:themeTint="99"/>
        </w:rPr>
        <w:t xml:space="preserve"> min.</w:t>
      </w:r>
      <w:r w:rsidRPr="0022245B">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22245B">
        <w:rPr>
          <w:rFonts w:asciiTheme="majorHAnsi" w:hAnsiTheme="majorHAnsi" w:cs="Times New Roman"/>
          <w:lang w:val="it-IT"/>
        </w:rPr>
        <w:t xml:space="preserve">trumpiau </w:t>
      </w:r>
      <w:r w:rsidRPr="0022245B">
        <w:rPr>
          <w:rFonts w:asciiTheme="majorHAnsi" w:hAnsiTheme="majorHAnsi" w:cs="Times New Roman"/>
          <w:lang w:val="lt-LT"/>
        </w:rPr>
        <w:t xml:space="preserve">kaip iki </w:t>
      </w:r>
      <w:r w:rsidR="00AF145C" w:rsidRPr="0022245B">
        <w:rPr>
          <w:rFonts w:asciiTheme="majorHAnsi" w:hAnsiTheme="majorHAnsi" w:cs="Times New Roman"/>
          <w:b/>
          <w:color w:val="548DD4" w:themeColor="text2" w:themeTint="99"/>
          <w:lang w:val="lt-LT"/>
        </w:rPr>
        <w:t>202</w:t>
      </w:r>
      <w:r w:rsidR="00692844" w:rsidRPr="0022245B">
        <w:rPr>
          <w:rFonts w:asciiTheme="majorHAnsi" w:hAnsiTheme="majorHAnsi" w:cs="Times New Roman"/>
          <w:b/>
          <w:color w:val="548DD4" w:themeColor="text2" w:themeTint="99"/>
          <w:lang w:val="lt-LT"/>
        </w:rPr>
        <w:t>6-</w:t>
      </w:r>
      <w:r w:rsidR="005B2F3E" w:rsidRPr="0022245B">
        <w:rPr>
          <w:rFonts w:asciiTheme="majorHAnsi" w:hAnsiTheme="majorHAnsi" w:cs="Times New Roman"/>
          <w:b/>
          <w:color w:val="548DD4" w:themeColor="text2" w:themeTint="99"/>
          <w:lang w:val="lt-LT"/>
        </w:rPr>
        <w:t>04-</w:t>
      </w:r>
      <w:r w:rsidR="0022245B" w:rsidRPr="0022245B">
        <w:rPr>
          <w:rFonts w:asciiTheme="majorHAnsi" w:hAnsiTheme="majorHAnsi" w:cs="Times New Roman"/>
          <w:b/>
          <w:color w:val="548DD4" w:themeColor="text2" w:themeTint="99"/>
          <w:lang w:val="lt-LT"/>
        </w:rPr>
        <w:t>29</w:t>
      </w:r>
      <w:r w:rsidR="00805DD4" w:rsidRPr="0022245B">
        <w:rPr>
          <w:rFonts w:asciiTheme="majorHAnsi" w:hAnsiTheme="majorHAnsi" w:cs="Times New Roman"/>
          <w:b/>
          <w:color w:val="548DD4" w:themeColor="text2" w:themeTint="99"/>
          <w:lang w:val="lt-LT"/>
        </w:rPr>
        <w:t>.</w:t>
      </w:r>
      <w:r w:rsidRPr="0022245B">
        <w:rPr>
          <w:rFonts w:asciiTheme="majorHAnsi" w:hAnsiTheme="majorHAnsi" w:cs="Times New Roman"/>
          <w:lang w:val="pt-PT"/>
        </w:rPr>
        <w:t xml:space="preserve"> Jeigu pasi</w:t>
      </w:r>
      <w:r w:rsidRPr="0022245B">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9</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Pr>
          <w:rFonts w:asciiTheme="majorHAnsi" w:hAnsiTheme="majorHAnsi"/>
          <w:b/>
          <w:sz w:val="22"/>
          <w:szCs w:val="22"/>
        </w:rPr>
        <w:t xml:space="preserve">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A30983">
        <w:rPr>
          <w:rFonts w:asciiTheme="majorHAnsi" w:hAnsiTheme="majorHAnsi"/>
          <w:iCs/>
          <w:lang w:val="lt-LT"/>
        </w:rPr>
        <w:t>0</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A3098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3714C3">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CD5FC2" w:rsidRPr="003714C3"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lastRenderedPageBreak/>
        <w:t>8. PAVYZDŽIŲ PATEIKIMAS</w:t>
      </w:r>
    </w:p>
    <w:p w:rsidR="00CD5FC2" w:rsidRPr="003714C3" w:rsidRDefault="00CD5FC2" w:rsidP="001D1B92">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 xml:space="preserve">8.1. </w:t>
      </w:r>
      <w:r w:rsidR="001D1B92">
        <w:rPr>
          <w:rFonts w:asciiTheme="majorHAnsi" w:hAnsiTheme="majorHAnsi" w:cs="Times New Roman"/>
          <w:color w:val="auto"/>
          <w:lang w:val="lt-LT"/>
        </w:rPr>
        <w:t>Netaikoma</w:t>
      </w:r>
      <w:r w:rsidRPr="003714C3">
        <w:rPr>
          <w:rFonts w:asciiTheme="majorHAnsi" w:hAnsiTheme="majorHAnsi" w:cs="Times New Roman"/>
          <w:color w:val="auto"/>
        </w:rPr>
        <w:t>.</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22245B">
        <w:rPr>
          <w:rFonts w:asciiTheme="majorHAnsi" w:hAnsiTheme="majorHAnsi"/>
          <w:b/>
          <w:iCs/>
          <w:color w:val="548DD4" w:themeColor="text2" w:themeTint="99"/>
          <w:sz w:val="22"/>
          <w:szCs w:val="22"/>
        </w:rPr>
        <w:t>2025</w:t>
      </w:r>
      <w:r w:rsidRPr="0022245B">
        <w:rPr>
          <w:rFonts w:asciiTheme="majorHAnsi" w:hAnsiTheme="majorHAnsi"/>
          <w:b/>
          <w:iCs/>
          <w:color w:val="548DD4" w:themeColor="text2" w:themeTint="99"/>
          <w:sz w:val="22"/>
          <w:szCs w:val="22"/>
        </w:rPr>
        <w:t xml:space="preserve"> m.</w:t>
      </w:r>
      <w:r w:rsidR="00BE67E8" w:rsidRPr="0022245B">
        <w:rPr>
          <w:rFonts w:asciiTheme="majorHAnsi" w:hAnsiTheme="majorHAnsi"/>
          <w:b/>
          <w:iCs/>
          <w:color w:val="548DD4" w:themeColor="text2" w:themeTint="99"/>
          <w:sz w:val="22"/>
          <w:szCs w:val="22"/>
        </w:rPr>
        <w:t xml:space="preserve"> </w:t>
      </w:r>
      <w:r w:rsidR="005B2F3E" w:rsidRPr="0022245B">
        <w:rPr>
          <w:rFonts w:asciiTheme="majorHAnsi" w:hAnsiTheme="majorHAnsi"/>
          <w:b/>
          <w:iCs/>
          <w:color w:val="548DD4" w:themeColor="text2" w:themeTint="99"/>
          <w:sz w:val="22"/>
          <w:szCs w:val="22"/>
        </w:rPr>
        <w:t xml:space="preserve">gruodžio </w:t>
      </w:r>
      <w:r w:rsidR="0022245B" w:rsidRPr="0022245B">
        <w:rPr>
          <w:rFonts w:asciiTheme="majorHAnsi" w:hAnsiTheme="majorHAnsi"/>
          <w:b/>
          <w:iCs/>
          <w:color w:val="548DD4" w:themeColor="text2" w:themeTint="99"/>
          <w:sz w:val="22"/>
          <w:szCs w:val="22"/>
        </w:rPr>
        <w:t>29</w:t>
      </w:r>
      <w:r w:rsidR="002B1E54" w:rsidRPr="0022245B">
        <w:rPr>
          <w:rFonts w:asciiTheme="majorHAnsi" w:hAnsiTheme="majorHAnsi"/>
          <w:b/>
          <w:iCs/>
          <w:color w:val="548DD4" w:themeColor="text2" w:themeTint="99"/>
          <w:sz w:val="22"/>
          <w:szCs w:val="22"/>
        </w:rPr>
        <w:t xml:space="preserve"> </w:t>
      </w:r>
      <w:r w:rsidR="00E958C2" w:rsidRPr="0022245B">
        <w:rPr>
          <w:rFonts w:asciiTheme="majorHAnsi" w:hAnsiTheme="majorHAnsi"/>
          <w:b/>
          <w:iCs/>
          <w:color w:val="548DD4" w:themeColor="text2" w:themeTint="99"/>
          <w:sz w:val="22"/>
          <w:szCs w:val="22"/>
        </w:rPr>
        <w:t>d. 0</w:t>
      </w:r>
      <w:r w:rsidR="00F21792" w:rsidRPr="0022245B">
        <w:rPr>
          <w:rFonts w:asciiTheme="majorHAnsi" w:hAnsiTheme="majorHAnsi"/>
          <w:b/>
          <w:iCs/>
          <w:color w:val="548DD4" w:themeColor="text2" w:themeTint="99"/>
          <w:sz w:val="22"/>
          <w:szCs w:val="22"/>
        </w:rPr>
        <w:t>8</w:t>
      </w:r>
      <w:r w:rsidR="005823A0" w:rsidRPr="0022245B">
        <w:rPr>
          <w:rFonts w:asciiTheme="majorHAnsi" w:hAnsiTheme="majorHAnsi"/>
          <w:b/>
          <w:iCs/>
          <w:color w:val="548DD4" w:themeColor="text2" w:themeTint="99"/>
          <w:sz w:val="22"/>
          <w:szCs w:val="22"/>
        </w:rPr>
        <w:t xml:space="preserve"> val. </w:t>
      </w:r>
      <w:r w:rsidR="0022245B" w:rsidRPr="0022245B">
        <w:rPr>
          <w:rFonts w:asciiTheme="majorHAnsi" w:hAnsiTheme="majorHAnsi"/>
          <w:b/>
          <w:iCs/>
          <w:color w:val="548DD4" w:themeColor="text2" w:themeTint="99"/>
          <w:sz w:val="22"/>
          <w:szCs w:val="22"/>
        </w:rPr>
        <w:t>30</w:t>
      </w:r>
      <w:r w:rsidRPr="0022245B">
        <w:rPr>
          <w:rFonts w:asciiTheme="majorHAnsi" w:hAnsiTheme="majorHAnsi"/>
          <w:b/>
          <w:iCs/>
          <w:color w:val="548DD4" w:themeColor="text2" w:themeTint="99"/>
          <w:sz w:val="22"/>
          <w:szCs w:val="22"/>
        </w:rPr>
        <w:t xml:space="preserve"> min</w:t>
      </w:r>
      <w:r w:rsidRPr="0022245B">
        <w:rPr>
          <w:rFonts w:asciiTheme="majorHAnsi" w:hAnsiTheme="majorHAnsi"/>
          <w:b/>
          <w:iCs/>
          <w:sz w:val="22"/>
          <w:szCs w:val="22"/>
        </w:rPr>
        <w:t>.</w:t>
      </w:r>
      <w:r w:rsidRPr="0022245B">
        <w:rPr>
          <w:rFonts w:asciiTheme="majorHAnsi" w:hAnsiTheme="majorHAnsi"/>
          <w:iCs/>
          <w:sz w:val="22"/>
          <w:szCs w:val="22"/>
        </w:rPr>
        <w:t xml:space="preserve"> </w:t>
      </w:r>
      <w:r w:rsidRPr="0022245B">
        <w:rPr>
          <w:rFonts w:asciiTheme="majorHAnsi" w:hAnsiTheme="majorHAnsi"/>
          <w:iCs/>
          <w:sz w:val="22"/>
          <w:szCs w:val="22"/>
          <w:u w:val="single"/>
        </w:rPr>
        <w:t xml:space="preserve">Jei pasiūlymas teikiamas šifruotas, slaptažodis turi būti pateiktas </w:t>
      </w:r>
      <w:r w:rsidR="009B3BF7" w:rsidRPr="0022245B">
        <w:rPr>
          <w:rFonts w:asciiTheme="majorHAnsi" w:hAnsiTheme="majorHAnsi"/>
          <w:b/>
          <w:iCs/>
          <w:color w:val="548DD4" w:themeColor="text2" w:themeTint="99"/>
          <w:sz w:val="22"/>
          <w:szCs w:val="22"/>
          <w:u w:val="single"/>
        </w:rPr>
        <w:t>2025</w:t>
      </w:r>
      <w:r w:rsidR="005A189F" w:rsidRPr="0022245B">
        <w:rPr>
          <w:rFonts w:asciiTheme="majorHAnsi" w:hAnsiTheme="majorHAnsi"/>
          <w:b/>
          <w:iCs/>
          <w:color w:val="548DD4" w:themeColor="text2" w:themeTint="99"/>
          <w:sz w:val="22"/>
          <w:szCs w:val="22"/>
          <w:u w:val="single"/>
        </w:rPr>
        <w:t xml:space="preserve"> m. </w:t>
      </w:r>
      <w:r w:rsidR="005B2F3E" w:rsidRPr="0022245B">
        <w:rPr>
          <w:rFonts w:asciiTheme="majorHAnsi" w:hAnsiTheme="majorHAnsi"/>
          <w:b/>
          <w:iCs/>
          <w:color w:val="548DD4" w:themeColor="text2" w:themeTint="99"/>
          <w:sz w:val="22"/>
          <w:szCs w:val="22"/>
          <w:u w:val="single"/>
        </w:rPr>
        <w:t xml:space="preserve">gruodžio </w:t>
      </w:r>
      <w:r w:rsidR="0022245B" w:rsidRPr="0022245B">
        <w:rPr>
          <w:rFonts w:asciiTheme="majorHAnsi" w:hAnsiTheme="majorHAnsi"/>
          <w:b/>
          <w:iCs/>
          <w:color w:val="548DD4" w:themeColor="text2" w:themeTint="99"/>
          <w:sz w:val="22"/>
          <w:szCs w:val="22"/>
          <w:u w:val="single"/>
        </w:rPr>
        <w:t>29</w:t>
      </w:r>
      <w:r w:rsidR="00F21792" w:rsidRPr="0022245B">
        <w:rPr>
          <w:rFonts w:asciiTheme="majorHAnsi" w:hAnsiTheme="majorHAnsi"/>
          <w:b/>
          <w:iCs/>
          <w:color w:val="548DD4" w:themeColor="text2" w:themeTint="99"/>
          <w:sz w:val="22"/>
          <w:szCs w:val="22"/>
          <w:u w:val="single"/>
        </w:rPr>
        <w:t xml:space="preserve"> </w:t>
      </w:r>
      <w:r w:rsidRPr="0022245B">
        <w:rPr>
          <w:rFonts w:asciiTheme="majorHAnsi" w:hAnsiTheme="majorHAnsi"/>
          <w:b/>
          <w:iCs/>
          <w:color w:val="548DD4" w:themeColor="text2" w:themeTint="99"/>
          <w:sz w:val="22"/>
          <w:szCs w:val="22"/>
          <w:u w:val="single"/>
        </w:rPr>
        <w:t>d.</w:t>
      </w:r>
      <w:r w:rsidRPr="0022245B">
        <w:rPr>
          <w:rFonts w:asciiTheme="majorHAnsi" w:hAnsiTheme="majorHAnsi"/>
          <w:iCs/>
          <w:color w:val="548DD4" w:themeColor="text2" w:themeTint="99"/>
          <w:sz w:val="22"/>
          <w:szCs w:val="22"/>
          <w:u w:val="single"/>
        </w:rPr>
        <w:t xml:space="preserve"> intervale </w:t>
      </w:r>
      <w:r w:rsidR="00E958C2" w:rsidRPr="0022245B">
        <w:rPr>
          <w:rFonts w:asciiTheme="majorHAnsi" w:hAnsiTheme="majorHAnsi"/>
          <w:b/>
          <w:iCs/>
          <w:color w:val="548DD4" w:themeColor="text2" w:themeTint="99"/>
          <w:sz w:val="22"/>
          <w:szCs w:val="22"/>
          <w:u w:val="single"/>
        </w:rPr>
        <w:t>0</w:t>
      </w:r>
      <w:r w:rsidR="00F21792" w:rsidRPr="0022245B">
        <w:rPr>
          <w:rFonts w:asciiTheme="majorHAnsi" w:hAnsiTheme="majorHAnsi"/>
          <w:b/>
          <w:iCs/>
          <w:color w:val="548DD4" w:themeColor="text2" w:themeTint="99"/>
          <w:sz w:val="22"/>
          <w:szCs w:val="22"/>
          <w:u w:val="single"/>
        </w:rPr>
        <w:t>8</w:t>
      </w:r>
      <w:r w:rsidR="005823A0" w:rsidRPr="0022245B">
        <w:rPr>
          <w:rFonts w:asciiTheme="majorHAnsi" w:hAnsiTheme="majorHAnsi"/>
          <w:b/>
          <w:iCs/>
          <w:color w:val="548DD4" w:themeColor="text2" w:themeTint="99"/>
          <w:sz w:val="22"/>
          <w:szCs w:val="22"/>
          <w:u w:val="single"/>
        </w:rPr>
        <w:t>.</w:t>
      </w:r>
      <w:r w:rsidR="0022245B" w:rsidRPr="0022245B">
        <w:rPr>
          <w:rFonts w:asciiTheme="majorHAnsi" w:hAnsiTheme="majorHAnsi"/>
          <w:b/>
          <w:iCs/>
          <w:color w:val="548DD4" w:themeColor="text2" w:themeTint="99"/>
          <w:sz w:val="22"/>
          <w:szCs w:val="22"/>
          <w:u w:val="single"/>
        </w:rPr>
        <w:t>00</w:t>
      </w:r>
      <w:r w:rsidR="00652BA3" w:rsidRPr="0022245B">
        <w:rPr>
          <w:rFonts w:asciiTheme="majorHAnsi" w:hAnsiTheme="majorHAnsi"/>
          <w:b/>
          <w:iCs/>
          <w:color w:val="548DD4" w:themeColor="text2" w:themeTint="99"/>
          <w:sz w:val="22"/>
          <w:szCs w:val="22"/>
          <w:u w:val="single"/>
        </w:rPr>
        <w:t xml:space="preserve"> –</w:t>
      </w:r>
      <w:r w:rsidR="009B15AA" w:rsidRPr="0022245B">
        <w:rPr>
          <w:rFonts w:asciiTheme="majorHAnsi" w:hAnsiTheme="majorHAnsi"/>
          <w:b/>
          <w:iCs/>
          <w:color w:val="548DD4" w:themeColor="text2" w:themeTint="99"/>
          <w:sz w:val="22"/>
          <w:szCs w:val="22"/>
          <w:u w:val="single"/>
        </w:rPr>
        <w:t xml:space="preserve"> </w:t>
      </w:r>
      <w:r w:rsidR="00E958C2" w:rsidRPr="0022245B">
        <w:rPr>
          <w:rFonts w:asciiTheme="majorHAnsi" w:hAnsiTheme="majorHAnsi"/>
          <w:b/>
          <w:iCs/>
          <w:color w:val="548DD4" w:themeColor="text2" w:themeTint="99"/>
          <w:sz w:val="22"/>
          <w:szCs w:val="22"/>
          <w:u w:val="single"/>
        </w:rPr>
        <w:t>0</w:t>
      </w:r>
      <w:r w:rsidR="00F21792" w:rsidRPr="0022245B">
        <w:rPr>
          <w:rFonts w:asciiTheme="majorHAnsi" w:hAnsiTheme="majorHAnsi"/>
          <w:b/>
          <w:iCs/>
          <w:color w:val="548DD4" w:themeColor="text2" w:themeTint="99"/>
          <w:sz w:val="22"/>
          <w:szCs w:val="22"/>
          <w:u w:val="single"/>
        </w:rPr>
        <w:t>8</w:t>
      </w:r>
      <w:r w:rsidR="005823A0" w:rsidRPr="0022245B">
        <w:rPr>
          <w:rFonts w:asciiTheme="majorHAnsi" w:hAnsiTheme="majorHAnsi"/>
          <w:b/>
          <w:iCs/>
          <w:color w:val="548DD4" w:themeColor="text2" w:themeTint="99"/>
          <w:sz w:val="22"/>
          <w:szCs w:val="22"/>
          <w:u w:val="single"/>
        </w:rPr>
        <w:t>.</w:t>
      </w:r>
      <w:r w:rsidR="0022245B" w:rsidRPr="0022245B">
        <w:rPr>
          <w:rFonts w:asciiTheme="majorHAnsi" w:hAnsiTheme="majorHAnsi"/>
          <w:b/>
          <w:iCs/>
          <w:color w:val="548DD4" w:themeColor="text2" w:themeTint="99"/>
          <w:sz w:val="22"/>
          <w:szCs w:val="22"/>
          <w:u w:val="single"/>
        </w:rPr>
        <w:t>30</w:t>
      </w:r>
      <w:r w:rsidRPr="0022245B">
        <w:rPr>
          <w:rFonts w:asciiTheme="majorHAnsi" w:hAnsiTheme="majorHAnsi"/>
          <w:b/>
          <w:iCs/>
          <w:color w:val="548DD4" w:themeColor="text2" w:themeTint="99"/>
          <w:sz w:val="22"/>
          <w:szCs w:val="22"/>
          <w:u w:val="single"/>
        </w:rPr>
        <w:t xml:space="preserve"> val.</w:t>
      </w:r>
      <w:r w:rsidRPr="0022245B">
        <w:rPr>
          <w:rFonts w:asciiTheme="majorHAnsi" w:hAnsiTheme="majorHAnsi"/>
          <w:b/>
          <w:iCs/>
          <w:sz w:val="22"/>
          <w:szCs w:val="22"/>
          <w:u w:val="single"/>
        </w:rPr>
        <w:t xml:space="preserve"> </w:t>
      </w:r>
      <w:r w:rsidRPr="0022245B">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lastRenderedPageBreak/>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lastRenderedPageBreak/>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D12A3B">
        <w:rPr>
          <w:rFonts w:asciiTheme="majorHAnsi" w:hAnsiTheme="majorHAnsi"/>
          <w:b/>
          <w:highlight w:val="green"/>
        </w:rPr>
        <w:t>1.000</w:t>
      </w:r>
      <w:r w:rsidR="00A30983">
        <w:rPr>
          <w:rFonts w:asciiTheme="majorHAnsi" w:hAnsiTheme="majorHAnsi"/>
          <w:b/>
          <w:highlight w:val="green"/>
        </w:rPr>
        <w:t>.000,00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9E2409" w:rsidRDefault="009E2409"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3E4A30" w:rsidRPr="00087304" w:rsidRDefault="003E4A30" w:rsidP="003E4A30">
      <w:pPr>
        <w:pStyle w:val="Sraopastraipa"/>
        <w:spacing w:after="0" w:line="240" w:lineRule="auto"/>
        <w:ind w:left="-142" w:firstLine="709"/>
        <w:jc w:val="both"/>
        <w:rPr>
          <w:rFonts w:ascii="Cambria" w:hAnsi="Cambria"/>
          <w:noProof/>
          <w:color w:val="000000" w:themeColor="text1"/>
        </w:rPr>
      </w:pPr>
      <w:r w:rsidRPr="00087304">
        <w:rPr>
          <w:rFonts w:ascii="Cambria" w:hAnsi="Cambria"/>
          <w:noProof/>
          <w:color w:val="000000" w:themeColor="text1"/>
        </w:rPr>
        <w:t>Numatytų vertinimo kriterijų lyginamieji svoriai:</w:t>
      </w:r>
    </w:p>
    <w:p w:rsidR="003E4A30" w:rsidRPr="00087304" w:rsidRDefault="003E4A30" w:rsidP="003E4A30">
      <w:pPr>
        <w:shd w:val="clear" w:color="auto" w:fill="FFFFFF"/>
        <w:ind w:left="-142" w:firstLine="709"/>
        <w:jc w:val="both"/>
        <w:rPr>
          <w:rFonts w:ascii="Cambria" w:eastAsia="Times New Roman" w:hAnsi="Cambria"/>
          <w:noProof/>
          <w:color w:val="000000" w:themeColor="text1"/>
          <w:sz w:val="22"/>
          <w:szCs w:val="22"/>
          <w:lang w:val="lt-LT"/>
        </w:rPr>
      </w:pPr>
      <w:r w:rsidRPr="00087304">
        <w:rPr>
          <w:rFonts w:ascii="Cambria" w:eastAsia="Times New Roman" w:hAnsi="Cambria"/>
          <w:noProof/>
          <w:color w:val="000000"/>
          <w:sz w:val="22"/>
          <w:szCs w:val="22"/>
          <w:lang w:val="lt-LT"/>
        </w:rPr>
        <w:t xml:space="preserve">1) kaina (K) – </w:t>
      </w:r>
      <w:r w:rsidRPr="00087304">
        <w:rPr>
          <w:rFonts w:ascii="Cambria" w:eastAsia="Times New Roman" w:hAnsi="Cambria"/>
          <w:noProof/>
          <w:color w:val="000000" w:themeColor="text1"/>
          <w:sz w:val="22"/>
          <w:szCs w:val="22"/>
          <w:lang w:val="lt-LT"/>
        </w:rPr>
        <w:t>60;</w:t>
      </w:r>
    </w:p>
    <w:p w:rsidR="003E4A30" w:rsidRPr="00087304" w:rsidRDefault="003E4A30" w:rsidP="003E4A30">
      <w:pPr>
        <w:shd w:val="clear" w:color="auto" w:fill="FFFFFF"/>
        <w:ind w:left="-142" w:firstLine="709"/>
        <w:jc w:val="both"/>
        <w:rPr>
          <w:rFonts w:ascii="Cambria" w:eastAsia="Times New Roman" w:hAnsi="Cambria"/>
          <w:noProof/>
          <w:color w:val="000000" w:themeColor="text1"/>
          <w:sz w:val="22"/>
          <w:szCs w:val="22"/>
          <w:lang w:val="lt-LT"/>
        </w:rPr>
      </w:pPr>
      <w:r w:rsidRPr="00087304">
        <w:rPr>
          <w:rFonts w:ascii="Cambria" w:eastAsia="Times New Roman" w:hAnsi="Cambria"/>
          <w:noProof/>
          <w:color w:val="000000" w:themeColor="text1"/>
          <w:sz w:val="22"/>
          <w:szCs w:val="22"/>
          <w:lang w:val="lt-LT"/>
        </w:rPr>
        <w:t>2) techniniai pranašumai (T) –40;</w:t>
      </w:r>
    </w:p>
    <w:p w:rsidR="009E2409" w:rsidRPr="00087304" w:rsidRDefault="009E2409" w:rsidP="003E4A30">
      <w:pPr>
        <w:jc w:val="both"/>
        <w:rPr>
          <w:rFonts w:ascii="Cambria" w:hAnsi="Cambria"/>
          <w:noProof/>
          <w:sz w:val="22"/>
          <w:szCs w:val="22"/>
          <w:lang w:val="lt-LT"/>
        </w:rPr>
      </w:pPr>
    </w:p>
    <w:p w:rsidR="003E4A30" w:rsidRPr="00087304" w:rsidRDefault="003E4A30" w:rsidP="003E4A30">
      <w:pPr>
        <w:shd w:val="clear" w:color="auto" w:fill="FFFFFF"/>
        <w:ind w:left="-142" w:firstLine="709"/>
        <w:jc w:val="both"/>
        <w:rPr>
          <w:rFonts w:ascii="Cambria" w:eastAsia="Times New Roman" w:hAnsi="Cambria"/>
          <w:noProof/>
          <w:color w:val="000000"/>
          <w:sz w:val="22"/>
          <w:szCs w:val="22"/>
        </w:rPr>
      </w:pPr>
      <w:r w:rsidRPr="00087304">
        <w:rPr>
          <w:rFonts w:ascii="Cambria" w:eastAsia="Times New Roman" w:hAnsi="Cambria"/>
          <w:noProof/>
          <w:color w:val="000000"/>
          <w:sz w:val="22"/>
          <w:szCs w:val="22"/>
        </w:rPr>
        <w:t>Vertinimo kriterijai ir jų parametrų lyginamieji svoriai: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818"/>
        <w:gridCol w:w="1552"/>
        <w:gridCol w:w="1406"/>
        <w:gridCol w:w="1499"/>
      </w:tblGrid>
      <w:tr w:rsidR="003E4A30" w:rsidRPr="00087304" w:rsidTr="003E4A30">
        <w:trPr>
          <w:trHeight w:val="846"/>
        </w:trPr>
        <w:tc>
          <w:tcPr>
            <w:tcW w:w="3615" w:type="pct"/>
            <w:gridSpan w:val="3"/>
            <w:shd w:val="clear" w:color="auto" w:fill="D9D9D9"/>
            <w:vAlign w:val="center"/>
          </w:tcPr>
          <w:p w:rsidR="003E4A30" w:rsidRPr="00087304" w:rsidRDefault="003E4A30" w:rsidP="003E4A30">
            <w:pPr>
              <w:jc w:val="center"/>
              <w:rPr>
                <w:rFonts w:ascii="Cambria" w:hAnsi="Cambria"/>
                <w:b/>
                <w:bCs/>
                <w:noProof/>
                <w:sz w:val="22"/>
                <w:szCs w:val="22"/>
                <w:lang w:val="lt-LT"/>
              </w:rPr>
            </w:pPr>
            <w:r w:rsidRPr="00087304">
              <w:rPr>
                <w:rFonts w:ascii="Cambria" w:eastAsia="Times New Roman" w:hAnsi="Cambria"/>
                <w:b/>
                <w:noProof/>
                <w:sz w:val="22"/>
                <w:szCs w:val="22"/>
                <w:lang w:val="lt-LT"/>
              </w:rPr>
              <w:t>Vertinimo kriterijai</w:t>
            </w:r>
          </w:p>
        </w:tc>
        <w:tc>
          <w:tcPr>
            <w:tcW w:w="667" w:type="pct"/>
            <w:shd w:val="clear" w:color="auto" w:fill="D9D9D9"/>
            <w:vAlign w:val="center"/>
          </w:tcPr>
          <w:p w:rsidR="003E4A30" w:rsidRPr="00087304" w:rsidRDefault="003E4A30" w:rsidP="003E4A30">
            <w:pPr>
              <w:ind w:left="-14" w:right="-90"/>
              <w:jc w:val="center"/>
              <w:rPr>
                <w:rFonts w:ascii="Cambria" w:eastAsia="Times New Roman" w:hAnsi="Cambria"/>
                <w:b/>
                <w:noProof/>
                <w:sz w:val="22"/>
                <w:szCs w:val="22"/>
                <w:lang w:val="lt-LT"/>
              </w:rPr>
            </w:pPr>
            <w:r w:rsidRPr="00087304">
              <w:rPr>
                <w:rFonts w:ascii="Cambria" w:eastAsia="Times New Roman" w:hAnsi="Cambria"/>
                <w:b/>
                <w:noProof/>
                <w:sz w:val="22"/>
                <w:szCs w:val="22"/>
                <w:lang w:val="lt-LT"/>
              </w:rPr>
              <w:t>Parametro lyginamasis svoris</w:t>
            </w:r>
          </w:p>
        </w:tc>
        <w:tc>
          <w:tcPr>
            <w:tcW w:w="718" w:type="pct"/>
            <w:shd w:val="clear" w:color="auto" w:fill="D9D9D9"/>
            <w:vAlign w:val="center"/>
          </w:tcPr>
          <w:p w:rsidR="003E4A30" w:rsidRPr="00087304" w:rsidRDefault="003E4A30" w:rsidP="003E4A30">
            <w:pPr>
              <w:jc w:val="center"/>
              <w:rPr>
                <w:rFonts w:ascii="Cambria" w:eastAsia="Times New Roman" w:hAnsi="Cambria"/>
                <w:b/>
                <w:noProof/>
                <w:sz w:val="22"/>
                <w:szCs w:val="22"/>
                <w:lang w:val="lt-LT"/>
              </w:rPr>
            </w:pPr>
            <w:r w:rsidRPr="00087304">
              <w:rPr>
                <w:rFonts w:ascii="Cambria" w:eastAsia="Times New Roman" w:hAnsi="Cambria"/>
                <w:b/>
                <w:noProof/>
                <w:sz w:val="22"/>
                <w:szCs w:val="22"/>
                <w:lang w:val="lt-LT"/>
              </w:rPr>
              <w:t>Lyginamasis svoris ekonominio naudingumo įvertinime</w:t>
            </w:r>
          </w:p>
        </w:tc>
      </w:tr>
      <w:tr w:rsidR="003E4A30" w:rsidRPr="00087304" w:rsidTr="003E4A30">
        <w:tc>
          <w:tcPr>
            <w:tcW w:w="4282" w:type="pct"/>
            <w:gridSpan w:val="4"/>
            <w:shd w:val="clear" w:color="auto" w:fill="D9D9D9"/>
            <w:vAlign w:val="center"/>
          </w:tcPr>
          <w:p w:rsidR="003E4A30" w:rsidRPr="00087304" w:rsidRDefault="003E4A30" w:rsidP="003E4A30">
            <w:pPr>
              <w:rPr>
                <w:rFonts w:ascii="Cambria" w:hAnsi="Cambria"/>
                <w:b/>
                <w:bCs/>
                <w:noProof/>
                <w:sz w:val="22"/>
                <w:szCs w:val="22"/>
                <w:lang w:val="lt-LT"/>
              </w:rPr>
            </w:pPr>
            <w:r w:rsidRPr="00087304">
              <w:rPr>
                <w:rFonts w:ascii="Cambria" w:eastAsia="Times New Roman" w:hAnsi="Cambria"/>
                <w:b/>
                <w:noProof/>
                <w:sz w:val="22"/>
                <w:szCs w:val="22"/>
                <w:lang w:val="lt-LT"/>
              </w:rPr>
              <w:t>Kaina (K)</w:t>
            </w:r>
          </w:p>
        </w:tc>
        <w:tc>
          <w:tcPr>
            <w:tcW w:w="718" w:type="pct"/>
            <w:shd w:val="clear" w:color="auto" w:fill="D9D9D9"/>
          </w:tcPr>
          <w:p w:rsidR="003E4A30" w:rsidRPr="00087304" w:rsidRDefault="003E4A30" w:rsidP="003E4A30">
            <w:pPr>
              <w:jc w:val="center"/>
              <w:rPr>
                <w:rFonts w:ascii="Cambria" w:hAnsi="Cambria"/>
                <w:b/>
                <w:bCs/>
                <w:noProof/>
                <w:sz w:val="22"/>
                <w:szCs w:val="22"/>
                <w:lang w:val="lt-LT"/>
              </w:rPr>
            </w:pPr>
            <w:r w:rsidRPr="00087304">
              <w:rPr>
                <w:rFonts w:ascii="Cambria" w:eastAsia="Times New Roman" w:hAnsi="Cambria"/>
                <w:b/>
                <w:noProof/>
                <w:sz w:val="22"/>
                <w:szCs w:val="22"/>
                <w:lang w:val="lt-LT"/>
              </w:rPr>
              <w:t>X=60</w:t>
            </w:r>
          </w:p>
        </w:tc>
      </w:tr>
      <w:tr w:rsidR="003E4A30" w:rsidRPr="00087304" w:rsidTr="003E4A30">
        <w:tc>
          <w:tcPr>
            <w:tcW w:w="4282" w:type="pct"/>
            <w:gridSpan w:val="4"/>
            <w:tcBorders>
              <w:bottom w:val="single" w:sz="4" w:space="0" w:color="auto"/>
            </w:tcBorders>
            <w:shd w:val="clear" w:color="auto" w:fill="D9D9D9"/>
            <w:vAlign w:val="center"/>
          </w:tcPr>
          <w:p w:rsidR="003E4A30" w:rsidRPr="00087304" w:rsidRDefault="003E4A30" w:rsidP="003E4A30">
            <w:pPr>
              <w:rPr>
                <w:rFonts w:ascii="Cambria" w:hAnsi="Cambria"/>
                <w:b/>
                <w:bCs/>
                <w:noProof/>
                <w:sz w:val="22"/>
                <w:szCs w:val="22"/>
                <w:lang w:val="lt-LT"/>
              </w:rPr>
            </w:pPr>
            <w:r w:rsidRPr="00087304">
              <w:rPr>
                <w:rFonts w:ascii="Cambria" w:eastAsia="Times New Roman" w:hAnsi="Cambria"/>
                <w:b/>
                <w:noProof/>
                <w:sz w:val="22"/>
                <w:szCs w:val="22"/>
                <w:lang w:val="lt-LT"/>
              </w:rPr>
              <w:t>Techniniai pranašumai (T)</w:t>
            </w:r>
          </w:p>
        </w:tc>
        <w:tc>
          <w:tcPr>
            <w:tcW w:w="718" w:type="pct"/>
            <w:tcBorders>
              <w:bottom w:val="single" w:sz="4" w:space="0" w:color="auto"/>
            </w:tcBorders>
            <w:shd w:val="clear" w:color="auto" w:fill="D9D9D9"/>
          </w:tcPr>
          <w:p w:rsidR="003E4A30" w:rsidRPr="00087304" w:rsidRDefault="003E4A30" w:rsidP="003E4A30">
            <w:pPr>
              <w:jc w:val="center"/>
              <w:rPr>
                <w:rFonts w:ascii="Cambria" w:hAnsi="Cambria"/>
                <w:b/>
                <w:bCs/>
                <w:noProof/>
                <w:sz w:val="22"/>
                <w:szCs w:val="22"/>
                <w:lang w:val="lt-LT"/>
              </w:rPr>
            </w:pPr>
            <w:r w:rsidRPr="00087304">
              <w:rPr>
                <w:rFonts w:ascii="Cambria" w:eastAsia="Times New Roman" w:hAnsi="Cambria"/>
                <w:b/>
                <w:noProof/>
                <w:sz w:val="22"/>
                <w:szCs w:val="22"/>
                <w:lang w:val="lt-LT"/>
              </w:rPr>
              <w:t>Y=40</w:t>
            </w:r>
          </w:p>
        </w:tc>
      </w:tr>
      <w:tr w:rsidR="003E4A30" w:rsidRPr="00087304" w:rsidTr="003E4A30">
        <w:tc>
          <w:tcPr>
            <w:tcW w:w="275" w:type="pct"/>
            <w:shd w:val="clear" w:color="auto" w:fill="auto"/>
          </w:tcPr>
          <w:p w:rsidR="003E4A30" w:rsidRPr="00087304" w:rsidRDefault="003E4A30" w:rsidP="003E4A30">
            <w:pPr>
              <w:ind w:right="-81"/>
              <w:jc w:val="center"/>
              <w:rPr>
                <w:rFonts w:ascii="Cambria" w:eastAsia="Times New Roman" w:hAnsi="Cambria"/>
                <w:b/>
                <w:sz w:val="22"/>
                <w:szCs w:val="22"/>
              </w:rPr>
            </w:pPr>
            <w:r w:rsidRPr="00087304">
              <w:rPr>
                <w:rFonts w:ascii="Cambria" w:eastAsia="Times New Roman" w:hAnsi="Cambria"/>
                <w:b/>
                <w:sz w:val="22"/>
                <w:szCs w:val="22"/>
              </w:rPr>
              <w:t>Nr.</w:t>
            </w:r>
          </w:p>
        </w:tc>
        <w:tc>
          <w:tcPr>
            <w:tcW w:w="2515" w:type="pct"/>
            <w:shd w:val="clear" w:color="auto" w:fill="auto"/>
          </w:tcPr>
          <w:p w:rsidR="003E4A30" w:rsidRPr="00087304" w:rsidRDefault="003E4A30" w:rsidP="003E4A30">
            <w:pPr>
              <w:jc w:val="center"/>
              <w:rPr>
                <w:rFonts w:ascii="Cambria" w:eastAsia="Times New Roman" w:hAnsi="Cambria"/>
                <w:b/>
                <w:noProof/>
                <w:sz w:val="22"/>
                <w:szCs w:val="22"/>
                <w:lang w:val="lt-LT"/>
              </w:rPr>
            </w:pPr>
            <w:r w:rsidRPr="00087304">
              <w:rPr>
                <w:rFonts w:ascii="Cambria" w:eastAsia="Times New Roman" w:hAnsi="Cambria"/>
                <w:b/>
                <w:noProof/>
                <w:sz w:val="22"/>
                <w:szCs w:val="22"/>
                <w:lang w:val="lt-LT"/>
              </w:rPr>
              <w:t>Parametrai</w:t>
            </w:r>
          </w:p>
        </w:tc>
        <w:tc>
          <w:tcPr>
            <w:tcW w:w="1492" w:type="pct"/>
            <w:gridSpan w:val="2"/>
            <w:shd w:val="clear" w:color="auto" w:fill="auto"/>
            <w:vAlign w:val="center"/>
          </w:tcPr>
          <w:p w:rsidR="003E4A30" w:rsidRPr="00087304" w:rsidRDefault="003E4A30" w:rsidP="003E4A30">
            <w:pPr>
              <w:ind w:right="-250" w:hanging="108"/>
              <w:jc w:val="center"/>
              <w:rPr>
                <w:rFonts w:ascii="Cambria" w:eastAsia="Times New Roman" w:hAnsi="Cambria"/>
                <w:b/>
                <w:noProof/>
                <w:sz w:val="22"/>
                <w:szCs w:val="22"/>
                <w:lang w:val="lt-LT"/>
              </w:rPr>
            </w:pPr>
            <w:r w:rsidRPr="00087304">
              <w:rPr>
                <w:rFonts w:ascii="Cambria" w:eastAsia="Times New Roman" w:hAnsi="Cambria"/>
                <w:b/>
                <w:noProof/>
                <w:sz w:val="22"/>
                <w:szCs w:val="22"/>
                <w:lang w:val="lt-LT"/>
              </w:rPr>
              <w:t>Vertinimo būdas</w:t>
            </w:r>
          </w:p>
        </w:tc>
        <w:tc>
          <w:tcPr>
            <w:tcW w:w="718" w:type="pct"/>
            <w:shd w:val="clear" w:color="auto" w:fill="auto"/>
          </w:tcPr>
          <w:p w:rsidR="003E4A30" w:rsidRPr="00087304" w:rsidRDefault="003E4A30" w:rsidP="003E4A30">
            <w:pPr>
              <w:jc w:val="center"/>
              <w:rPr>
                <w:rFonts w:ascii="Cambria" w:eastAsia="Times New Roman" w:hAnsi="Cambria"/>
                <w:b/>
                <w:noProof/>
                <w:sz w:val="22"/>
                <w:szCs w:val="22"/>
                <w:lang w:val="lt-LT"/>
              </w:rPr>
            </w:pPr>
          </w:p>
        </w:tc>
      </w:tr>
      <w:tr w:rsidR="003E4A30" w:rsidRPr="00087304" w:rsidTr="003E4A30">
        <w:trPr>
          <w:trHeight w:val="934"/>
        </w:trPr>
        <w:tc>
          <w:tcPr>
            <w:tcW w:w="275" w:type="pct"/>
            <w:shd w:val="clear" w:color="auto" w:fill="auto"/>
          </w:tcPr>
          <w:p w:rsidR="003E4A30" w:rsidRPr="00087304" w:rsidRDefault="003E4A30" w:rsidP="003E4A30">
            <w:pPr>
              <w:jc w:val="center"/>
              <w:rPr>
                <w:rFonts w:ascii="Cambria" w:eastAsia="Times New Roman" w:hAnsi="Cambria"/>
                <w:sz w:val="22"/>
                <w:szCs w:val="22"/>
              </w:rPr>
            </w:pPr>
            <w:r w:rsidRPr="00087304">
              <w:rPr>
                <w:rFonts w:ascii="Cambria" w:eastAsia="Times New Roman" w:hAnsi="Cambria"/>
                <w:sz w:val="22"/>
                <w:szCs w:val="22"/>
              </w:rPr>
              <w:lastRenderedPageBreak/>
              <w:t>T</w:t>
            </w:r>
            <w:r w:rsidRPr="00087304">
              <w:rPr>
                <w:rFonts w:ascii="Cambria" w:eastAsia="Times New Roman" w:hAnsi="Cambria"/>
                <w:sz w:val="22"/>
                <w:szCs w:val="22"/>
                <w:vertAlign w:val="subscript"/>
              </w:rPr>
              <w:t>1</w:t>
            </w:r>
          </w:p>
        </w:tc>
        <w:tc>
          <w:tcPr>
            <w:tcW w:w="2515" w:type="pct"/>
            <w:shd w:val="clear" w:color="auto" w:fill="auto"/>
          </w:tcPr>
          <w:p w:rsidR="003E4A30" w:rsidRPr="00087304" w:rsidRDefault="003E4A30" w:rsidP="003E4A30">
            <w:pPr>
              <w:ind w:left="28"/>
              <w:rPr>
                <w:rFonts w:ascii="Cambria" w:eastAsiaTheme="minorHAnsi" w:hAnsi="Cambria"/>
                <w:noProof/>
                <w:sz w:val="22"/>
                <w:szCs w:val="22"/>
                <w:lang w:val="lt-LT"/>
              </w:rPr>
            </w:pPr>
            <w:r w:rsidRPr="00087304">
              <w:rPr>
                <w:rFonts w:ascii="Cambria" w:eastAsia="Times New Roman" w:hAnsi="Cambria"/>
                <w:noProof/>
                <w:sz w:val="22"/>
                <w:szCs w:val="22"/>
                <w:lang w:val="lt-LT"/>
              </w:rPr>
              <w:t>Pilnai sandarus magnetas, nereikalaujantis avarinio helio nutekėjimo vamzdžio įrengimo (avarijos atveju, kuomet ritės, magneto viduje praranda superlaidumą, helis neprarandamas)</w:t>
            </w:r>
          </w:p>
        </w:tc>
        <w:tc>
          <w:tcPr>
            <w:tcW w:w="825" w:type="pct"/>
            <w:shd w:val="clear" w:color="auto" w:fill="auto"/>
          </w:tcPr>
          <w:p w:rsidR="003E4A30" w:rsidRPr="00087304" w:rsidRDefault="003E4A30" w:rsidP="003E4A30">
            <w:pPr>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Statinis: (yra/nėra)</w:t>
            </w:r>
          </w:p>
        </w:tc>
        <w:tc>
          <w:tcPr>
            <w:tcW w:w="667" w:type="pct"/>
            <w:shd w:val="clear" w:color="auto" w:fill="auto"/>
          </w:tcPr>
          <w:p w:rsidR="003E4A30" w:rsidRPr="00087304" w:rsidRDefault="003E4A30" w:rsidP="003E4A30">
            <w:pPr>
              <w:ind w:left="-4715" w:firstLine="4677"/>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L</w:t>
            </w:r>
            <w:r w:rsidRPr="00087304">
              <w:rPr>
                <w:rFonts w:ascii="Cambria" w:eastAsia="Times New Roman" w:hAnsi="Cambria"/>
                <w:noProof/>
                <w:sz w:val="22"/>
                <w:szCs w:val="22"/>
                <w:vertAlign w:val="subscript"/>
                <w:lang w:val="lt-LT"/>
              </w:rPr>
              <w:t>1</w:t>
            </w:r>
            <w:r w:rsidRPr="00087304">
              <w:rPr>
                <w:rFonts w:ascii="Cambria" w:eastAsia="Times New Roman" w:hAnsi="Cambria"/>
                <w:noProof/>
                <w:sz w:val="22"/>
                <w:szCs w:val="22"/>
                <w:lang w:val="lt-LT"/>
              </w:rPr>
              <w:t xml:space="preserve"> = 0,4</w:t>
            </w:r>
          </w:p>
        </w:tc>
        <w:tc>
          <w:tcPr>
            <w:tcW w:w="718" w:type="pct"/>
            <w:shd w:val="clear" w:color="auto" w:fill="auto"/>
          </w:tcPr>
          <w:p w:rsidR="003E4A30" w:rsidRPr="00087304" w:rsidRDefault="003E4A30" w:rsidP="003E4A30">
            <w:pPr>
              <w:jc w:val="center"/>
              <w:rPr>
                <w:rFonts w:ascii="Cambria" w:eastAsia="Times New Roman" w:hAnsi="Cambria"/>
                <w:noProof/>
                <w:sz w:val="22"/>
                <w:szCs w:val="22"/>
                <w:lang w:val="lt-LT"/>
              </w:rPr>
            </w:pPr>
          </w:p>
        </w:tc>
      </w:tr>
      <w:tr w:rsidR="003E4A30" w:rsidRPr="00087304" w:rsidTr="003E4A30">
        <w:trPr>
          <w:trHeight w:val="640"/>
        </w:trPr>
        <w:tc>
          <w:tcPr>
            <w:tcW w:w="275" w:type="pct"/>
            <w:shd w:val="clear" w:color="auto" w:fill="auto"/>
          </w:tcPr>
          <w:p w:rsidR="003E4A30" w:rsidRPr="00087304" w:rsidRDefault="003E4A30" w:rsidP="003E4A30">
            <w:pPr>
              <w:jc w:val="center"/>
              <w:rPr>
                <w:rFonts w:ascii="Cambria" w:eastAsia="Times New Roman" w:hAnsi="Cambria"/>
                <w:sz w:val="22"/>
                <w:szCs w:val="22"/>
              </w:rPr>
            </w:pPr>
            <w:r w:rsidRPr="00087304">
              <w:rPr>
                <w:rFonts w:ascii="Cambria" w:eastAsia="Times New Roman" w:hAnsi="Cambria"/>
                <w:sz w:val="22"/>
                <w:szCs w:val="22"/>
              </w:rPr>
              <w:t>T</w:t>
            </w:r>
            <w:r w:rsidRPr="00087304">
              <w:rPr>
                <w:rFonts w:ascii="Cambria" w:eastAsia="Times New Roman" w:hAnsi="Cambria"/>
                <w:sz w:val="22"/>
                <w:szCs w:val="22"/>
                <w:vertAlign w:val="subscript"/>
              </w:rPr>
              <w:t>2</w:t>
            </w:r>
          </w:p>
        </w:tc>
        <w:tc>
          <w:tcPr>
            <w:tcW w:w="2515" w:type="pct"/>
            <w:shd w:val="clear" w:color="auto" w:fill="auto"/>
          </w:tcPr>
          <w:p w:rsidR="003E4A30" w:rsidRPr="00087304" w:rsidRDefault="003E4A30" w:rsidP="003E4A30">
            <w:pPr>
              <w:ind w:left="28"/>
              <w:rPr>
                <w:rFonts w:ascii="Cambria" w:eastAsia="Times New Roman" w:hAnsi="Cambria"/>
                <w:noProof/>
                <w:sz w:val="22"/>
                <w:szCs w:val="22"/>
                <w:lang w:val="lt-LT"/>
              </w:rPr>
            </w:pPr>
            <w:r w:rsidRPr="00087304">
              <w:rPr>
                <w:rFonts w:ascii="Cambria" w:eastAsia="Times New Roman" w:hAnsi="Cambria"/>
                <w:noProof/>
                <w:sz w:val="22"/>
                <w:szCs w:val="22"/>
                <w:lang w:val="lt-LT"/>
              </w:rPr>
              <w:t>3D sekos su ypač trumpa TE reikšme (angl. Zero-TE)</w:t>
            </w:r>
            <w:r w:rsidRPr="00087304">
              <w:rPr>
                <w:rFonts w:ascii="Cambria" w:eastAsia="SimSun" w:hAnsi="Cambria"/>
                <w:noProof/>
                <w:sz w:val="22"/>
                <w:szCs w:val="22"/>
                <w:lang w:val="lt-LT" w:eastAsia="ar-SA"/>
              </w:rPr>
              <w:t xml:space="preserve"> (Silenz. PETRA arba lygiavertės)</w:t>
            </w:r>
          </w:p>
        </w:tc>
        <w:tc>
          <w:tcPr>
            <w:tcW w:w="825" w:type="pct"/>
            <w:shd w:val="clear" w:color="auto" w:fill="auto"/>
          </w:tcPr>
          <w:p w:rsidR="003E4A30" w:rsidRPr="00087304" w:rsidRDefault="003E4A30" w:rsidP="003E4A30">
            <w:pPr>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Statinis: (yra/nėra)</w:t>
            </w:r>
          </w:p>
        </w:tc>
        <w:tc>
          <w:tcPr>
            <w:tcW w:w="667" w:type="pct"/>
            <w:shd w:val="clear" w:color="auto" w:fill="auto"/>
          </w:tcPr>
          <w:p w:rsidR="003E4A30" w:rsidRPr="00087304" w:rsidRDefault="003E4A30" w:rsidP="003E4A30">
            <w:pPr>
              <w:ind w:left="522" w:hanging="560"/>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L</w:t>
            </w:r>
            <w:r w:rsidRPr="00087304">
              <w:rPr>
                <w:rFonts w:ascii="Cambria" w:eastAsia="Times New Roman" w:hAnsi="Cambria"/>
                <w:noProof/>
                <w:sz w:val="22"/>
                <w:szCs w:val="22"/>
                <w:vertAlign w:val="subscript"/>
                <w:lang w:val="lt-LT"/>
              </w:rPr>
              <w:t>2</w:t>
            </w:r>
            <w:r w:rsidRPr="00087304">
              <w:rPr>
                <w:rFonts w:ascii="Cambria" w:eastAsia="Times New Roman" w:hAnsi="Cambria"/>
                <w:noProof/>
                <w:sz w:val="22"/>
                <w:szCs w:val="22"/>
                <w:lang w:val="lt-LT"/>
              </w:rPr>
              <w:t xml:space="preserve"> = 0,05</w:t>
            </w:r>
          </w:p>
        </w:tc>
        <w:tc>
          <w:tcPr>
            <w:tcW w:w="718" w:type="pct"/>
            <w:shd w:val="clear" w:color="auto" w:fill="auto"/>
          </w:tcPr>
          <w:p w:rsidR="003E4A30" w:rsidRPr="00087304" w:rsidRDefault="003E4A30" w:rsidP="003E4A30">
            <w:pPr>
              <w:jc w:val="center"/>
              <w:rPr>
                <w:rFonts w:ascii="Cambria" w:eastAsia="Times New Roman" w:hAnsi="Cambria"/>
                <w:noProof/>
                <w:sz w:val="22"/>
                <w:szCs w:val="22"/>
                <w:lang w:val="lt-LT"/>
              </w:rPr>
            </w:pPr>
          </w:p>
        </w:tc>
      </w:tr>
      <w:tr w:rsidR="003E4A30" w:rsidRPr="00087304" w:rsidTr="003E4A30">
        <w:trPr>
          <w:trHeight w:val="550"/>
        </w:trPr>
        <w:tc>
          <w:tcPr>
            <w:tcW w:w="275" w:type="pct"/>
            <w:shd w:val="clear" w:color="auto" w:fill="auto"/>
          </w:tcPr>
          <w:p w:rsidR="003E4A30" w:rsidRPr="00087304" w:rsidRDefault="003E4A30" w:rsidP="003E4A30">
            <w:pPr>
              <w:jc w:val="center"/>
              <w:rPr>
                <w:rFonts w:ascii="Cambria" w:eastAsia="Times New Roman" w:hAnsi="Cambria"/>
                <w:sz w:val="22"/>
                <w:szCs w:val="22"/>
                <w:vertAlign w:val="subscript"/>
              </w:rPr>
            </w:pPr>
            <w:r w:rsidRPr="00087304">
              <w:rPr>
                <w:rFonts w:ascii="Cambria" w:eastAsia="Times New Roman" w:hAnsi="Cambria"/>
                <w:sz w:val="22"/>
                <w:szCs w:val="22"/>
              </w:rPr>
              <w:t>T</w:t>
            </w:r>
            <w:r w:rsidRPr="00087304">
              <w:rPr>
                <w:rFonts w:ascii="Cambria" w:eastAsia="Times New Roman" w:hAnsi="Cambria"/>
                <w:sz w:val="22"/>
                <w:szCs w:val="22"/>
                <w:vertAlign w:val="subscript"/>
              </w:rPr>
              <w:t>3</w:t>
            </w:r>
          </w:p>
        </w:tc>
        <w:tc>
          <w:tcPr>
            <w:tcW w:w="2515" w:type="pct"/>
            <w:shd w:val="clear" w:color="auto" w:fill="auto"/>
          </w:tcPr>
          <w:p w:rsidR="003E4A30" w:rsidRPr="00087304" w:rsidRDefault="003E4A30" w:rsidP="003E4A30">
            <w:pPr>
              <w:ind w:left="28"/>
              <w:rPr>
                <w:rFonts w:ascii="Cambria" w:eastAsia="Times New Roman" w:hAnsi="Cambria"/>
                <w:noProof/>
                <w:sz w:val="22"/>
                <w:szCs w:val="22"/>
                <w:lang w:val="lt-LT"/>
              </w:rPr>
            </w:pPr>
            <w:r w:rsidRPr="00087304">
              <w:rPr>
                <w:rFonts w:ascii="Cambria" w:hAnsi="Cambria"/>
                <w:noProof/>
                <w:sz w:val="22"/>
                <w:szCs w:val="22"/>
                <w:lang w:val="lt-LT"/>
              </w:rPr>
              <w:t>Galimybė pacientą automatiškai pozicionuoti izocentre, nenaudojant pozicionavimo lazerio</w:t>
            </w:r>
          </w:p>
        </w:tc>
        <w:tc>
          <w:tcPr>
            <w:tcW w:w="825" w:type="pct"/>
            <w:shd w:val="clear" w:color="auto" w:fill="auto"/>
          </w:tcPr>
          <w:p w:rsidR="003E4A30" w:rsidRPr="00087304" w:rsidRDefault="003E4A30" w:rsidP="003E4A30">
            <w:pPr>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Statinis: (yra/nėra)</w:t>
            </w:r>
          </w:p>
        </w:tc>
        <w:tc>
          <w:tcPr>
            <w:tcW w:w="667" w:type="pct"/>
            <w:shd w:val="clear" w:color="auto" w:fill="auto"/>
          </w:tcPr>
          <w:p w:rsidR="003E4A30" w:rsidRPr="00087304" w:rsidRDefault="003E4A30" w:rsidP="003E4A30">
            <w:pPr>
              <w:ind w:left="522" w:hanging="560"/>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L</w:t>
            </w:r>
            <w:r w:rsidRPr="00087304">
              <w:rPr>
                <w:rFonts w:ascii="Cambria" w:eastAsia="Times New Roman" w:hAnsi="Cambria"/>
                <w:noProof/>
                <w:sz w:val="22"/>
                <w:szCs w:val="22"/>
                <w:vertAlign w:val="subscript"/>
                <w:lang w:val="lt-LT"/>
              </w:rPr>
              <w:t>3</w:t>
            </w:r>
            <w:r w:rsidRPr="00087304">
              <w:rPr>
                <w:rFonts w:ascii="Cambria" w:eastAsia="Times New Roman" w:hAnsi="Cambria"/>
                <w:noProof/>
                <w:sz w:val="22"/>
                <w:szCs w:val="22"/>
                <w:lang w:val="lt-LT"/>
              </w:rPr>
              <w:t xml:space="preserve"> = 0,075</w:t>
            </w:r>
          </w:p>
        </w:tc>
        <w:tc>
          <w:tcPr>
            <w:tcW w:w="718" w:type="pct"/>
            <w:shd w:val="clear" w:color="auto" w:fill="auto"/>
          </w:tcPr>
          <w:p w:rsidR="003E4A30" w:rsidRPr="00087304" w:rsidRDefault="003E4A30" w:rsidP="003E4A30">
            <w:pPr>
              <w:jc w:val="center"/>
              <w:rPr>
                <w:rFonts w:ascii="Cambria" w:eastAsia="Times New Roman" w:hAnsi="Cambria"/>
                <w:noProof/>
                <w:sz w:val="22"/>
                <w:szCs w:val="22"/>
                <w:lang w:val="lt-LT"/>
              </w:rPr>
            </w:pPr>
          </w:p>
        </w:tc>
      </w:tr>
      <w:tr w:rsidR="003E4A30" w:rsidRPr="00087304" w:rsidTr="003E4A30">
        <w:trPr>
          <w:trHeight w:val="550"/>
        </w:trPr>
        <w:tc>
          <w:tcPr>
            <w:tcW w:w="275" w:type="pct"/>
            <w:shd w:val="clear" w:color="auto" w:fill="auto"/>
          </w:tcPr>
          <w:p w:rsidR="003E4A30" w:rsidRPr="00087304" w:rsidRDefault="003E4A30" w:rsidP="003E4A30">
            <w:pPr>
              <w:jc w:val="center"/>
              <w:rPr>
                <w:rFonts w:ascii="Cambria" w:eastAsia="Times New Roman" w:hAnsi="Cambria"/>
                <w:sz w:val="22"/>
                <w:szCs w:val="22"/>
              </w:rPr>
            </w:pPr>
            <w:r w:rsidRPr="00087304">
              <w:rPr>
                <w:rFonts w:ascii="Cambria" w:eastAsia="Times New Roman" w:hAnsi="Cambria"/>
                <w:sz w:val="22"/>
                <w:szCs w:val="22"/>
              </w:rPr>
              <w:t>T</w:t>
            </w:r>
            <w:r w:rsidRPr="00087304">
              <w:rPr>
                <w:rFonts w:ascii="Cambria" w:eastAsia="Times New Roman" w:hAnsi="Cambria"/>
                <w:sz w:val="22"/>
                <w:szCs w:val="22"/>
                <w:vertAlign w:val="subscript"/>
              </w:rPr>
              <w:t>4</w:t>
            </w:r>
          </w:p>
        </w:tc>
        <w:tc>
          <w:tcPr>
            <w:tcW w:w="2515" w:type="pct"/>
            <w:shd w:val="clear" w:color="auto" w:fill="auto"/>
          </w:tcPr>
          <w:p w:rsidR="003E4A30" w:rsidRPr="00087304" w:rsidRDefault="003E4A30" w:rsidP="003E4A30">
            <w:pPr>
              <w:ind w:left="28"/>
              <w:rPr>
                <w:rFonts w:ascii="Cambria" w:hAnsi="Cambria"/>
                <w:noProof/>
                <w:sz w:val="22"/>
                <w:szCs w:val="22"/>
                <w:lang w:val="lt-LT"/>
              </w:rPr>
            </w:pPr>
            <w:r w:rsidRPr="00087304">
              <w:rPr>
                <w:rFonts w:ascii="Cambria" w:hAnsi="Cambria"/>
                <w:noProof/>
                <w:sz w:val="22"/>
                <w:szCs w:val="22"/>
                <w:lang w:val="lt-LT"/>
              </w:rPr>
              <w:t>Paciento kvėpavimo monitoringas atliekamas naudojant s</w:t>
            </w:r>
            <w:r w:rsidRPr="00087304">
              <w:rPr>
                <w:rFonts w:ascii="Cambria" w:eastAsia="Times New Roman" w:hAnsi="Cambria"/>
                <w:noProof/>
                <w:sz w:val="22"/>
                <w:szCs w:val="22"/>
                <w:lang w:val="lt-LT"/>
              </w:rPr>
              <w:t xml:space="preserve">tuburo ritę (techninės specifikacijos 4.3 p.) su integruotais kvėpavimo jutikliais arba </w:t>
            </w:r>
            <w:r w:rsidRPr="00087304">
              <w:rPr>
                <w:rFonts w:ascii="Cambria" w:hAnsi="Cambria"/>
                <w:noProof/>
                <w:sz w:val="22"/>
                <w:szCs w:val="22"/>
                <w:lang w:val="lt-LT"/>
              </w:rPr>
              <w:t>infraraudonųjų spindulių kameras</w:t>
            </w:r>
          </w:p>
        </w:tc>
        <w:tc>
          <w:tcPr>
            <w:tcW w:w="825" w:type="pct"/>
            <w:shd w:val="clear" w:color="auto" w:fill="auto"/>
          </w:tcPr>
          <w:p w:rsidR="003E4A30" w:rsidRPr="00087304" w:rsidRDefault="003E4A30" w:rsidP="003E4A30">
            <w:pPr>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Statinis: (yra/nėra)</w:t>
            </w:r>
          </w:p>
        </w:tc>
        <w:tc>
          <w:tcPr>
            <w:tcW w:w="667" w:type="pct"/>
            <w:shd w:val="clear" w:color="auto" w:fill="auto"/>
          </w:tcPr>
          <w:p w:rsidR="003E4A30" w:rsidRPr="00087304" w:rsidRDefault="003E4A30" w:rsidP="003E4A30">
            <w:pPr>
              <w:ind w:left="522" w:hanging="560"/>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L</w:t>
            </w:r>
            <w:r w:rsidRPr="00087304">
              <w:rPr>
                <w:rFonts w:ascii="Cambria" w:eastAsia="Times New Roman" w:hAnsi="Cambria"/>
                <w:noProof/>
                <w:sz w:val="22"/>
                <w:szCs w:val="22"/>
                <w:vertAlign w:val="subscript"/>
                <w:lang w:val="lt-LT"/>
              </w:rPr>
              <w:t>4</w:t>
            </w:r>
            <w:r w:rsidRPr="00087304">
              <w:rPr>
                <w:rFonts w:ascii="Cambria" w:eastAsia="Times New Roman" w:hAnsi="Cambria"/>
                <w:noProof/>
                <w:sz w:val="22"/>
                <w:szCs w:val="22"/>
                <w:lang w:val="lt-LT"/>
              </w:rPr>
              <w:t>= 0,075</w:t>
            </w:r>
          </w:p>
        </w:tc>
        <w:tc>
          <w:tcPr>
            <w:tcW w:w="718" w:type="pct"/>
            <w:shd w:val="clear" w:color="auto" w:fill="auto"/>
          </w:tcPr>
          <w:p w:rsidR="003E4A30" w:rsidRPr="00087304" w:rsidRDefault="003E4A30" w:rsidP="003E4A30">
            <w:pPr>
              <w:jc w:val="center"/>
              <w:rPr>
                <w:rFonts w:ascii="Cambria" w:eastAsia="Times New Roman" w:hAnsi="Cambria"/>
                <w:noProof/>
                <w:sz w:val="22"/>
                <w:szCs w:val="22"/>
                <w:lang w:val="lt-LT"/>
              </w:rPr>
            </w:pPr>
          </w:p>
        </w:tc>
      </w:tr>
      <w:tr w:rsidR="003E4A30" w:rsidRPr="00087304" w:rsidTr="003E4A30">
        <w:trPr>
          <w:trHeight w:val="858"/>
        </w:trPr>
        <w:tc>
          <w:tcPr>
            <w:tcW w:w="275" w:type="pct"/>
            <w:shd w:val="clear" w:color="auto" w:fill="auto"/>
          </w:tcPr>
          <w:p w:rsidR="003E4A30" w:rsidRPr="00087304" w:rsidRDefault="003E4A30" w:rsidP="003E4A30">
            <w:pPr>
              <w:jc w:val="center"/>
              <w:rPr>
                <w:rFonts w:ascii="Cambria" w:eastAsia="Times New Roman" w:hAnsi="Cambria"/>
                <w:sz w:val="22"/>
                <w:szCs w:val="22"/>
              </w:rPr>
            </w:pPr>
            <w:r w:rsidRPr="00087304">
              <w:rPr>
                <w:rFonts w:ascii="Cambria" w:eastAsia="Times New Roman" w:hAnsi="Cambria"/>
                <w:sz w:val="22"/>
                <w:szCs w:val="22"/>
              </w:rPr>
              <w:t>T</w:t>
            </w:r>
            <w:r w:rsidRPr="00087304">
              <w:rPr>
                <w:rFonts w:ascii="Cambria" w:eastAsia="Times New Roman" w:hAnsi="Cambria"/>
                <w:sz w:val="22"/>
                <w:szCs w:val="22"/>
                <w:vertAlign w:val="subscript"/>
              </w:rPr>
              <w:t>5</w:t>
            </w:r>
          </w:p>
        </w:tc>
        <w:tc>
          <w:tcPr>
            <w:tcW w:w="2515" w:type="pct"/>
            <w:shd w:val="clear" w:color="auto" w:fill="auto"/>
          </w:tcPr>
          <w:p w:rsidR="003E4A30" w:rsidRPr="00087304" w:rsidRDefault="003E4A30" w:rsidP="003E4A30">
            <w:pPr>
              <w:ind w:left="28"/>
              <w:rPr>
                <w:rFonts w:ascii="Cambria" w:hAnsi="Cambria"/>
                <w:noProof/>
                <w:sz w:val="22"/>
                <w:szCs w:val="22"/>
                <w:lang w:val="lt-LT"/>
              </w:rPr>
            </w:pPr>
            <w:r w:rsidRPr="00087304">
              <w:rPr>
                <w:rFonts w:ascii="Cambria" w:hAnsi="Cambria"/>
                <w:noProof/>
                <w:sz w:val="22"/>
                <w:szCs w:val="22"/>
                <w:lang w:val="lt-LT"/>
              </w:rPr>
              <w:t>Spalvoti LCD sensorinio valdymo ekranai abiejose tyrimų angos pusėse, vaizduojantys realaus laiko paciento fiziologinius duomenis</w:t>
            </w:r>
          </w:p>
        </w:tc>
        <w:tc>
          <w:tcPr>
            <w:tcW w:w="825" w:type="pct"/>
            <w:shd w:val="clear" w:color="auto" w:fill="auto"/>
          </w:tcPr>
          <w:p w:rsidR="003E4A30" w:rsidRPr="00087304" w:rsidRDefault="003E4A30" w:rsidP="003E4A30">
            <w:pPr>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Statinis: (yra/nėra)</w:t>
            </w:r>
          </w:p>
        </w:tc>
        <w:tc>
          <w:tcPr>
            <w:tcW w:w="667" w:type="pct"/>
            <w:shd w:val="clear" w:color="auto" w:fill="auto"/>
          </w:tcPr>
          <w:p w:rsidR="003E4A30" w:rsidRPr="00087304" w:rsidRDefault="003E4A30" w:rsidP="003E4A30">
            <w:pPr>
              <w:ind w:left="522" w:hanging="560"/>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L</w:t>
            </w:r>
            <w:r w:rsidRPr="00087304">
              <w:rPr>
                <w:rFonts w:ascii="Cambria" w:eastAsia="Times New Roman" w:hAnsi="Cambria"/>
                <w:noProof/>
                <w:sz w:val="22"/>
                <w:szCs w:val="22"/>
                <w:vertAlign w:val="subscript"/>
                <w:lang w:val="lt-LT"/>
              </w:rPr>
              <w:t>5</w:t>
            </w:r>
            <w:r w:rsidRPr="00087304">
              <w:rPr>
                <w:rFonts w:ascii="Cambria" w:eastAsia="Times New Roman" w:hAnsi="Cambria"/>
                <w:noProof/>
                <w:sz w:val="22"/>
                <w:szCs w:val="22"/>
                <w:lang w:val="lt-LT"/>
              </w:rPr>
              <w:t xml:space="preserve"> = 0,05</w:t>
            </w:r>
          </w:p>
        </w:tc>
        <w:tc>
          <w:tcPr>
            <w:tcW w:w="718" w:type="pct"/>
            <w:shd w:val="clear" w:color="auto" w:fill="auto"/>
          </w:tcPr>
          <w:p w:rsidR="003E4A30" w:rsidRPr="00087304" w:rsidRDefault="003E4A30" w:rsidP="003E4A30">
            <w:pPr>
              <w:jc w:val="center"/>
              <w:rPr>
                <w:rFonts w:ascii="Cambria" w:eastAsia="Times New Roman" w:hAnsi="Cambria"/>
                <w:noProof/>
                <w:sz w:val="22"/>
                <w:szCs w:val="22"/>
                <w:lang w:val="lt-LT"/>
              </w:rPr>
            </w:pPr>
          </w:p>
        </w:tc>
      </w:tr>
      <w:tr w:rsidR="003E4A30" w:rsidRPr="00087304" w:rsidTr="003E4A30">
        <w:trPr>
          <w:trHeight w:val="858"/>
        </w:trPr>
        <w:tc>
          <w:tcPr>
            <w:tcW w:w="275" w:type="pct"/>
            <w:shd w:val="clear" w:color="auto" w:fill="auto"/>
          </w:tcPr>
          <w:p w:rsidR="003E4A30" w:rsidRPr="00087304" w:rsidRDefault="003E4A30" w:rsidP="003E4A30">
            <w:pPr>
              <w:jc w:val="center"/>
              <w:rPr>
                <w:rFonts w:ascii="Cambria" w:eastAsia="Times New Roman" w:hAnsi="Cambria"/>
                <w:sz w:val="22"/>
                <w:szCs w:val="22"/>
              </w:rPr>
            </w:pPr>
            <w:r w:rsidRPr="00087304">
              <w:rPr>
                <w:rFonts w:ascii="Cambria" w:eastAsia="Times New Roman" w:hAnsi="Cambria"/>
                <w:sz w:val="22"/>
                <w:szCs w:val="22"/>
              </w:rPr>
              <w:t>T</w:t>
            </w:r>
            <w:r w:rsidRPr="00087304">
              <w:rPr>
                <w:rFonts w:ascii="Cambria" w:eastAsia="Times New Roman" w:hAnsi="Cambria"/>
                <w:sz w:val="22"/>
                <w:szCs w:val="22"/>
                <w:vertAlign w:val="subscript"/>
              </w:rPr>
              <w:t>6</w:t>
            </w:r>
          </w:p>
        </w:tc>
        <w:tc>
          <w:tcPr>
            <w:tcW w:w="2515" w:type="pct"/>
            <w:shd w:val="clear" w:color="auto" w:fill="auto"/>
          </w:tcPr>
          <w:p w:rsidR="003E4A30" w:rsidRPr="00087304" w:rsidRDefault="003E4A30" w:rsidP="003E4A30">
            <w:pPr>
              <w:ind w:left="28"/>
              <w:rPr>
                <w:rFonts w:ascii="Cambria" w:hAnsi="Cambria"/>
                <w:noProof/>
                <w:sz w:val="22"/>
                <w:szCs w:val="22"/>
                <w:lang w:val="lt-LT"/>
              </w:rPr>
            </w:pPr>
            <w:r w:rsidRPr="00087304">
              <w:rPr>
                <w:rFonts w:ascii="Cambria" w:hAnsi="Cambria"/>
                <w:noProof/>
                <w:sz w:val="22"/>
                <w:szCs w:val="22"/>
                <w:lang w:val="lt-LT"/>
              </w:rPr>
              <w:t>Garantuojamas nemokamas prietaiso darbingumo atstatymas įvykus savaiminiam ir nesavaiminiam helio nutekėjimui ir magnetinio lauko praradimui viso prietaiso eksploatacijos laikotarpiu, bei 10 metų laikotarpiu nuo eksploatacijos pradžios</w:t>
            </w:r>
          </w:p>
        </w:tc>
        <w:tc>
          <w:tcPr>
            <w:tcW w:w="825" w:type="pct"/>
            <w:shd w:val="clear" w:color="auto" w:fill="auto"/>
          </w:tcPr>
          <w:p w:rsidR="003E4A30" w:rsidRPr="00087304" w:rsidRDefault="003E4A30" w:rsidP="003E4A30">
            <w:pPr>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Statinis: (yra/nėra)</w:t>
            </w:r>
          </w:p>
        </w:tc>
        <w:tc>
          <w:tcPr>
            <w:tcW w:w="667" w:type="pct"/>
            <w:shd w:val="clear" w:color="auto" w:fill="auto"/>
          </w:tcPr>
          <w:p w:rsidR="003E4A30" w:rsidRPr="00087304" w:rsidRDefault="003E4A30" w:rsidP="003E4A30">
            <w:pPr>
              <w:ind w:left="522" w:hanging="560"/>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L</w:t>
            </w:r>
            <w:r w:rsidRPr="00087304">
              <w:rPr>
                <w:rFonts w:ascii="Cambria" w:eastAsia="Times New Roman" w:hAnsi="Cambria"/>
                <w:noProof/>
                <w:sz w:val="22"/>
                <w:szCs w:val="22"/>
                <w:vertAlign w:val="subscript"/>
                <w:lang w:val="lt-LT"/>
              </w:rPr>
              <w:t>6</w:t>
            </w:r>
            <w:r w:rsidRPr="00087304">
              <w:rPr>
                <w:rFonts w:ascii="Cambria" w:eastAsia="Times New Roman" w:hAnsi="Cambria"/>
                <w:noProof/>
                <w:sz w:val="22"/>
                <w:szCs w:val="22"/>
                <w:lang w:val="lt-LT"/>
              </w:rPr>
              <w:t xml:space="preserve"> = 0,30</w:t>
            </w:r>
          </w:p>
        </w:tc>
        <w:tc>
          <w:tcPr>
            <w:tcW w:w="718" w:type="pct"/>
            <w:shd w:val="clear" w:color="auto" w:fill="auto"/>
          </w:tcPr>
          <w:p w:rsidR="003E4A30" w:rsidRPr="00087304" w:rsidRDefault="003E4A30" w:rsidP="003E4A30">
            <w:pPr>
              <w:jc w:val="center"/>
              <w:rPr>
                <w:rFonts w:ascii="Cambria" w:eastAsia="Times New Roman" w:hAnsi="Cambria"/>
                <w:noProof/>
                <w:sz w:val="22"/>
                <w:szCs w:val="22"/>
                <w:lang w:val="lt-LT"/>
              </w:rPr>
            </w:pPr>
          </w:p>
        </w:tc>
      </w:tr>
      <w:tr w:rsidR="003E4A30" w:rsidRPr="00087304" w:rsidTr="003E4A30">
        <w:trPr>
          <w:trHeight w:val="858"/>
        </w:trPr>
        <w:tc>
          <w:tcPr>
            <w:tcW w:w="275" w:type="pct"/>
            <w:shd w:val="clear" w:color="auto" w:fill="auto"/>
          </w:tcPr>
          <w:p w:rsidR="003E4A30" w:rsidRPr="00087304" w:rsidRDefault="003E4A30" w:rsidP="003E4A30">
            <w:pPr>
              <w:jc w:val="center"/>
              <w:rPr>
                <w:rFonts w:ascii="Cambria" w:eastAsia="Times New Roman" w:hAnsi="Cambria"/>
                <w:sz w:val="22"/>
                <w:szCs w:val="22"/>
                <w:vertAlign w:val="subscript"/>
              </w:rPr>
            </w:pPr>
            <w:r w:rsidRPr="00087304">
              <w:rPr>
                <w:rFonts w:ascii="Cambria" w:eastAsia="Times New Roman" w:hAnsi="Cambria"/>
                <w:sz w:val="22"/>
                <w:szCs w:val="22"/>
              </w:rPr>
              <w:t>T</w:t>
            </w:r>
            <w:r w:rsidRPr="00087304">
              <w:rPr>
                <w:rFonts w:ascii="Cambria" w:eastAsia="Times New Roman" w:hAnsi="Cambria"/>
                <w:sz w:val="22"/>
                <w:szCs w:val="22"/>
                <w:vertAlign w:val="subscript"/>
              </w:rPr>
              <w:t>7</w:t>
            </w:r>
          </w:p>
        </w:tc>
        <w:tc>
          <w:tcPr>
            <w:tcW w:w="2515" w:type="pct"/>
            <w:shd w:val="clear" w:color="auto" w:fill="auto"/>
          </w:tcPr>
          <w:p w:rsidR="003E4A30" w:rsidRPr="00087304" w:rsidRDefault="003E4A30" w:rsidP="003E4A30">
            <w:pPr>
              <w:ind w:left="28"/>
              <w:rPr>
                <w:rFonts w:ascii="Cambria" w:hAnsi="Cambria"/>
                <w:noProof/>
                <w:sz w:val="22"/>
                <w:szCs w:val="22"/>
                <w:lang w:val="lt-LT"/>
              </w:rPr>
            </w:pPr>
            <w:r w:rsidRPr="00087304">
              <w:rPr>
                <w:rFonts w:ascii="Cambria" w:hAnsi="Cambria"/>
                <w:noProof/>
                <w:sz w:val="22"/>
                <w:szCs w:val="22"/>
                <w:lang w:val="lt-LT"/>
              </w:rPr>
              <w:t>Siūlomos MRT sistemos suvartojamos elektros energijos kiekis per parą remiantis COCIR metodikomis:</w:t>
            </w:r>
          </w:p>
          <w:p w:rsidR="003E4A30" w:rsidRPr="00087304" w:rsidRDefault="003E4A30" w:rsidP="003E4A30">
            <w:pPr>
              <w:ind w:left="28"/>
              <w:rPr>
                <w:rFonts w:ascii="Cambria" w:hAnsi="Cambria"/>
                <w:noProof/>
                <w:sz w:val="22"/>
                <w:szCs w:val="22"/>
                <w:lang w:val="lt-LT"/>
              </w:rPr>
            </w:pPr>
          </w:p>
          <w:p w:rsidR="003E4A30" w:rsidRPr="00087304" w:rsidRDefault="003E4A30" w:rsidP="003E4A30">
            <w:pPr>
              <w:ind w:left="28"/>
              <w:rPr>
                <w:rFonts w:ascii="Cambria" w:hAnsi="Cambria"/>
                <w:noProof/>
                <w:sz w:val="22"/>
                <w:szCs w:val="22"/>
                <w:lang w:val="lt-LT"/>
              </w:rPr>
            </w:pPr>
            <w:r w:rsidRPr="00087304">
              <w:rPr>
                <w:rFonts w:ascii="Cambria" w:hAnsi="Cambria"/>
                <w:noProof/>
                <w:sz w:val="22"/>
                <w:szCs w:val="22"/>
                <w:lang w:val="lt-LT"/>
              </w:rPr>
              <w:t>Budėjimo režimas ≤ 7 kW;</w:t>
            </w:r>
          </w:p>
          <w:p w:rsidR="003E4A30" w:rsidRPr="00087304" w:rsidRDefault="003E4A30" w:rsidP="003E4A30">
            <w:pPr>
              <w:ind w:left="28"/>
              <w:rPr>
                <w:rFonts w:ascii="Cambria" w:hAnsi="Cambria"/>
                <w:noProof/>
                <w:sz w:val="22"/>
                <w:szCs w:val="22"/>
                <w:lang w:val="lt-LT"/>
              </w:rPr>
            </w:pPr>
            <w:r w:rsidRPr="00087304">
              <w:rPr>
                <w:rFonts w:ascii="Cambria" w:hAnsi="Cambria"/>
                <w:noProof/>
                <w:sz w:val="22"/>
                <w:szCs w:val="22"/>
                <w:lang w:val="lt-LT"/>
              </w:rPr>
              <w:t>Pasiruošimas skenavimui ≤ 10,5 kW;</w:t>
            </w:r>
          </w:p>
          <w:p w:rsidR="003E4A30" w:rsidRPr="00087304" w:rsidRDefault="003E4A30" w:rsidP="003E4A30">
            <w:pPr>
              <w:ind w:left="28"/>
              <w:rPr>
                <w:rFonts w:ascii="Cambria" w:hAnsi="Cambria"/>
                <w:noProof/>
                <w:sz w:val="22"/>
                <w:szCs w:val="22"/>
                <w:lang w:val="lt-LT"/>
              </w:rPr>
            </w:pPr>
            <w:r w:rsidRPr="00087304">
              <w:rPr>
                <w:rFonts w:ascii="Cambria" w:hAnsi="Cambria"/>
                <w:noProof/>
                <w:sz w:val="22"/>
                <w:szCs w:val="22"/>
                <w:lang w:val="lt-LT"/>
              </w:rPr>
              <w:t>Skenavimas ≤ 20,5 kW.</w:t>
            </w:r>
          </w:p>
        </w:tc>
        <w:tc>
          <w:tcPr>
            <w:tcW w:w="825" w:type="pct"/>
            <w:shd w:val="clear" w:color="auto" w:fill="auto"/>
          </w:tcPr>
          <w:p w:rsidR="003E4A30" w:rsidRPr="00087304" w:rsidRDefault="003E4A30" w:rsidP="003E4A30">
            <w:pPr>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Statinis: (yra/nėra)</w:t>
            </w:r>
          </w:p>
        </w:tc>
        <w:tc>
          <w:tcPr>
            <w:tcW w:w="667" w:type="pct"/>
            <w:shd w:val="clear" w:color="auto" w:fill="auto"/>
          </w:tcPr>
          <w:p w:rsidR="003E4A30" w:rsidRPr="00087304" w:rsidRDefault="003E4A30" w:rsidP="003E4A30">
            <w:pPr>
              <w:ind w:left="522" w:hanging="560"/>
              <w:jc w:val="center"/>
              <w:rPr>
                <w:rFonts w:ascii="Cambria" w:eastAsia="Times New Roman" w:hAnsi="Cambria"/>
                <w:noProof/>
                <w:sz w:val="22"/>
                <w:szCs w:val="22"/>
                <w:lang w:val="lt-LT"/>
              </w:rPr>
            </w:pPr>
            <w:r w:rsidRPr="00087304">
              <w:rPr>
                <w:rFonts w:ascii="Cambria" w:eastAsia="Times New Roman" w:hAnsi="Cambria"/>
                <w:noProof/>
                <w:sz w:val="22"/>
                <w:szCs w:val="22"/>
                <w:lang w:val="lt-LT"/>
              </w:rPr>
              <w:t>L</w:t>
            </w:r>
            <w:r w:rsidRPr="00087304">
              <w:rPr>
                <w:rFonts w:ascii="Cambria" w:eastAsia="Times New Roman" w:hAnsi="Cambria"/>
                <w:noProof/>
                <w:sz w:val="22"/>
                <w:szCs w:val="22"/>
                <w:vertAlign w:val="subscript"/>
                <w:lang w:val="lt-LT"/>
              </w:rPr>
              <w:t>7</w:t>
            </w:r>
            <w:r w:rsidRPr="00087304">
              <w:rPr>
                <w:rFonts w:ascii="Cambria" w:eastAsia="Times New Roman" w:hAnsi="Cambria"/>
                <w:noProof/>
                <w:sz w:val="22"/>
                <w:szCs w:val="22"/>
                <w:lang w:val="lt-LT"/>
              </w:rPr>
              <w:t xml:space="preserve"> = 0,05</w:t>
            </w:r>
          </w:p>
        </w:tc>
        <w:tc>
          <w:tcPr>
            <w:tcW w:w="718" w:type="pct"/>
            <w:shd w:val="clear" w:color="auto" w:fill="auto"/>
          </w:tcPr>
          <w:p w:rsidR="003E4A30" w:rsidRPr="00087304" w:rsidRDefault="003E4A30" w:rsidP="003E4A30">
            <w:pPr>
              <w:jc w:val="center"/>
              <w:rPr>
                <w:rFonts w:ascii="Cambria" w:eastAsia="Times New Roman" w:hAnsi="Cambria"/>
                <w:noProof/>
                <w:sz w:val="22"/>
                <w:szCs w:val="22"/>
                <w:lang w:val="lt-LT"/>
              </w:rPr>
            </w:pPr>
          </w:p>
        </w:tc>
      </w:tr>
    </w:tbl>
    <w:p w:rsidR="003E4A30" w:rsidRPr="00087304" w:rsidRDefault="003E4A30" w:rsidP="003E4A30">
      <w:pPr>
        <w:rPr>
          <w:rFonts w:ascii="Cambria" w:hAnsi="Cambria"/>
          <w:noProof/>
          <w:sz w:val="22"/>
          <w:szCs w:val="22"/>
          <w:lang w:val="lt-LT"/>
        </w:rPr>
      </w:pPr>
    </w:p>
    <w:p w:rsidR="003E4A30" w:rsidRPr="00087304" w:rsidRDefault="003E4A30" w:rsidP="003E4A30">
      <w:pPr>
        <w:shd w:val="clear" w:color="auto" w:fill="FFFFFF"/>
        <w:jc w:val="both"/>
        <w:rPr>
          <w:rFonts w:ascii="Cambria" w:hAnsi="Cambria"/>
          <w:noProof/>
          <w:sz w:val="22"/>
          <w:szCs w:val="22"/>
          <w:lang w:val="lt-LT"/>
        </w:rPr>
      </w:pPr>
      <w:r w:rsidRPr="00087304">
        <w:rPr>
          <w:rFonts w:ascii="Cambria" w:hAnsi="Cambria"/>
          <w:noProof/>
          <w:sz w:val="22"/>
          <w:szCs w:val="22"/>
          <w:lang w:val="lt-LT"/>
        </w:rPr>
        <w:t>Pasiūlymo ekonominio naudingumo (kainos ir kokybės santykio) apskaičiavimo tvarka (formulė) yra pateikiama žemiau:</w:t>
      </w:r>
    </w:p>
    <w:p w:rsidR="003E4A30" w:rsidRPr="00087304" w:rsidRDefault="003E4A30" w:rsidP="003E4A30">
      <w:pPr>
        <w:pStyle w:val="Sraopastraipa"/>
        <w:shd w:val="clear" w:color="auto" w:fill="FFFFFF"/>
        <w:spacing w:after="0" w:line="240" w:lineRule="auto"/>
        <w:ind w:left="0"/>
        <w:jc w:val="both"/>
        <w:rPr>
          <w:rFonts w:ascii="Cambria" w:hAnsi="Cambria"/>
          <w:noProof/>
        </w:rPr>
      </w:pPr>
      <w:r w:rsidRPr="00087304">
        <w:rPr>
          <w:rFonts w:ascii="Cambria" w:hAnsi="Cambria"/>
          <w:noProof/>
        </w:rPr>
        <w:t>1. Pasiūlymo ekonominis naudingumas (E) apskaičiuojamas sudedant tiekėjo pasiūlymo kainos (K) ir techninių pranašumų (T) balus:</w:t>
      </w:r>
    </w:p>
    <w:p w:rsidR="003E4A30" w:rsidRPr="00087304" w:rsidRDefault="003E4A30" w:rsidP="003E4A30">
      <w:pPr>
        <w:shd w:val="clear" w:color="auto" w:fill="FFFFFF"/>
        <w:jc w:val="center"/>
        <w:rPr>
          <w:rFonts w:ascii="Cambria" w:hAnsi="Cambria"/>
          <w:noProof/>
          <w:sz w:val="22"/>
          <w:szCs w:val="22"/>
          <w:lang w:val="lt-LT"/>
        </w:rPr>
      </w:pPr>
      <w:r w:rsidRPr="00087304">
        <w:rPr>
          <w:rFonts w:ascii="Cambria" w:hAnsi="Cambria"/>
          <w:i/>
          <w:iCs/>
          <w:noProof/>
          <w:sz w:val="22"/>
          <w:szCs w:val="22"/>
          <w:lang w:val="lt-LT"/>
        </w:rPr>
        <w:t xml:space="preserve">E </w:t>
      </w:r>
      <w:r w:rsidRPr="00087304">
        <w:rPr>
          <w:rFonts w:ascii="Cambria" w:hAnsi="Cambria"/>
          <w:noProof/>
          <w:sz w:val="22"/>
          <w:szCs w:val="22"/>
          <w:lang w:val="lt-LT"/>
        </w:rPr>
        <w:t xml:space="preserve">= </w:t>
      </w:r>
      <w:r w:rsidRPr="00087304">
        <w:rPr>
          <w:rFonts w:ascii="Cambria" w:hAnsi="Cambria"/>
          <w:i/>
          <w:noProof/>
          <w:sz w:val="22"/>
          <w:szCs w:val="22"/>
          <w:lang w:val="lt-LT"/>
        </w:rPr>
        <w:t>K</w:t>
      </w:r>
      <w:r w:rsidRPr="00087304">
        <w:rPr>
          <w:rFonts w:ascii="Cambria" w:hAnsi="Cambria"/>
          <w:i/>
          <w:iCs/>
          <w:noProof/>
          <w:sz w:val="22"/>
          <w:szCs w:val="22"/>
          <w:lang w:val="lt-LT"/>
        </w:rPr>
        <w:t>+ T</w:t>
      </w:r>
    </w:p>
    <w:p w:rsidR="003E4A30" w:rsidRPr="00087304" w:rsidRDefault="003E4A30" w:rsidP="003E4A30">
      <w:pPr>
        <w:pStyle w:val="Sraopastraipa"/>
        <w:shd w:val="clear" w:color="auto" w:fill="FFFFFF"/>
        <w:spacing w:after="0" w:line="240" w:lineRule="auto"/>
        <w:ind w:left="0"/>
        <w:jc w:val="both"/>
        <w:rPr>
          <w:rFonts w:ascii="Cambria" w:hAnsi="Cambria"/>
          <w:noProof/>
        </w:rPr>
      </w:pPr>
      <w:r w:rsidRPr="00087304">
        <w:rPr>
          <w:rFonts w:ascii="Cambria" w:hAnsi="Cambria"/>
          <w:noProof/>
        </w:rPr>
        <w:t>2. Pasiūlymo kainos (K) balai apskaičiuojami mažiausios pasiūlytos kainos (K</w:t>
      </w:r>
      <w:r w:rsidRPr="00087304">
        <w:rPr>
          <w:rFonts w:ascii="Cambria" w:hAnsi="Cambria"/>
          <w:noProof/>
          <w:vertAlign w:val="subscript"/>
        </w:rPr>
        <w:t>min</w:t>
      </w:r>
      <w:r w:rsidRPr="00087304">
        <w:rPr>
          <w:rFonts w:ascii="Cambria" w:hAnsi="Cambria"/>
          <w:noProof/>
        </w:rPr>
        <w:t>) ir vertinamo pasiūlymo kainos (K</w:t>
      </w:r>
      <w:r w:rsidRPr="00087304">
        <w:rPr>
          <w:rFonts w:ascii="Cambria" w:hAnsi="Cambria"/>
          <w:noProof/>
          <w:vertAlign w:val="subscript"/>
        </w:rPr>
        <w:t>v</w:t>
      </w:r>
      <w:r w:rsidRPr="00087304">
        <w:rPr>
          <w:rFonts w:ascii="Cambria" w:hAnsi="Cambria"/>
          <w:noProof/>
        </w:rPr>
        <w:t>) santykį padauginant iš kainos lyginamojo svorio (X):</w:t>
      </w:r>
    </w:p>
    <w:p w:rsidR="003E4A30" w:rsidRPr="00087304" w:rsidRDefault="003E4A30" w:rsidP="003E4A30">
      <w:pPr>
        <w:shd w:val="clear" w:color="auto" w:fill="FFFFFF"/>
        <w:jc w:val="center"/>
        <w:rPr>
          <w:rFonts w:ascii="Cambria" w:eastAsiaTheme="minorEastAs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3E4A30" w:rsidRPr="00087304" w:rsidRDefault="003E4A30" w:rsidP="003E4A30">
      <w:pPr>
        <w:shd w:val="clear" w:color="auto" w:fill="FFFFFF"/>
        <w:jc w:val="center"/>
        <w:rPr>
          <w:rFonts w:ascii="Cambria" w:eastAsiaTheme="minorEastAsia" w:hAnsi="Cambria"/>
          <w:noProof/>
          <w:sz w:val="22"/>
          <w:szCs w:val="22"/>
          <w:lang w:val="lt-LT"/>
        </w:rPr>
      </w:pPr>
    </w:p>
    <w:p w:rsidR="003E4A30" w:rsidRPr="00087304" w:rsidRDefault="003E4A30" w:rsidP="003E4A30">
      <w:pPr>
        <w:jc w:val="both"/>
        <w:rPr>
          <w:rFonts w:ascii="Cambria" w:hAnsi="Cambria"/>
          <w:noProof/>
          <w:color w:val="000000" w:themeColor="text1"/>
          <w:sz w:val="22"/>
          <w:szCs w:val="22"/>
          <w:bdr w:val="none" w:sz="0" w:space="0" w:color="auto" w:frame="1"/>
          <w:lang w:val="lt-LT"/>
        </w:rPr>
      </w:pPr>
      <w:r w:rsidRPr="00087304">
        <w:rPr>
          <w:rFonts w:ascii="Cambria" w:hAnsi="Cambria"/>
          <w:noProof/>
          <w:color w:val="000000" w:themeColor="text1"/>
          <w:sz w:val="22"/>
          <w:szCs w:val="22"/>
          <w:bdr w:val="none" w:sz="0" w:space="0" w:color="auto" w:frame="1"/>
          <w:lang w:val="lt-LT"/>
        </w:rPr>
        <w:t>3. Siūlomo objekto T</w:t>
      </w:r>
      <w:r w:rsidRPr="00087304">
        <w:rPr>
          <w:rFonts w:ascii="Cambria" w:hAnsi="Cambria"/>
          <w:noProof/>
          <w:color w:val="000000" w:themeColor="text1"/>
          <w:sz w:val="22"/>
          <w:szCs w:val="22"/>
          <w:bdr w:val="none" w:sz="0" w:space="0" w:color="auto" w:frame="1"/>
          <w:vertAlign w:val="subscript"/>
          <w:lang w:val="lt-LT"/>
        </w:rPr>
        <w:t>i</w:t>
      </w:r>
      <w:r w:rsidRPr="00087304">
        <w:rPr>
          <w:rFonts w:ascii="Cambria" w:hAnsi="Cambria"/>
          <w:noProof/>
          <w:color w:val="000000" w:themeColor="text1"/>
          <w:sz w:val="22"/>
          <w:szCs w:val="22"/>
          <w:bdr w:val="none" w:sz="0" w:space="0" w:color="auto" w:frame="1"/>
          <w:lang w:val="lt-LT"/>
        </w:rPr>
        <w:t xml:space="preserve"> techninis parametras aprašomas statiniu vertinimo būdu ir neturi skaitinių išraiškų (yra arba nėra), todėl parametro įvertinimas apskaičiuojamas pagal formulę:</w:t>
      </w:r>
    </w:p>
    <w:p w:rsidR="003E4A30" w:rsidRPr="00087304" w:rsidRDefault="003E4A30" w:rsidP="003E4A30">
      <w:pPr>
        <w:ind w:firstLine="1134"/>
        <w:jc w:val="both"/>
        <w:rPr>
          <w:rFonts w:ascii="Cambria" w:hAnsi="Cambria"/>
          <w:noProof/>
          <w:color w:val="000000" w:themeColor="text1"/>
          <w:sz w:val="22"/>
          <w:szCs w:val="22"/>
          <w:bdr w:val="none" w:sz="0" w:space="0" w:color="auto" w:frame="1"/>
          <w:lang w:val="lt-LT"/>
        </w:rPr>
      </w:pPr>
      <w:r w:rsidRPr="00087304">
        <w:rPr>
          <w:rFonts w:ascii="Cambria" w:hAnsi="Cambria"/>
          <w:noProof/>
          <w:color w:val="000000" w:themeColor="text1"/>
          <w:sz w:val="22"/>
          <w:szCs w:val="22"/>
          <w:bdr w:val="none" w:sz="0" w:space="0" w:color="auto" w:frame="1"/>
          <w:lang w:val="lt-LT"/>
        </w:rPr>
        <w:t xml:space="preserve">Jei siūlomas objektas turi nurodytą pranašumą: </w:t>
      </w:r>
      <w:r w:rsidRPr="00087304">
        <w:rPr>
          <w:rFonts w:ascii="Cambria" w:hAnsi="Cambria"/>
          <w:i/>
          <w:noProof/>
          <w:color w:val="000000" w:themeColor="text1"/>
          <w:sz w:val="22"/>
          <w:szCs w:val="22"/>
          <w:bdr w:val="none" w:sz="0" w:space="0" w:color="auto" w:frame="1"/>
          <w:lang w:val="lt-LT"/>
        </w:rPr>
        <w:t>T</w:t>
      </w:r>
      <w:r w:rsidRPr="00087304">
        <w:rPr>
          <w:rFonts w:ascii="Cambria" w:hAnsi="Cambria"/>
          <w:i/>
          <w:noProof/>
          <w:color w:val="000000" w:themeColor="text1"/>
          <w:sz w:val="22"/>
          <w:szCs w:val="22"/>
          <w:bdr w:val="none" w:sz="0" w:space="0" w:color="auto" w:frame="1"/>
          <w:vertAlign w:val="subscript"/>
          <w:lang w:val="lt-LT"/>
        </w:rPr>
        <w:t>i</w:t>
      </w:r>
      <w:r w:rsidRPr="00087304">
        <w:rPr>
          <w:rFonts w:ascii="Cambria" w:hAnsi="Cambria"/>
          <w:i/>
          <w:noProof/>
          <w:color w:val="000000" w:themeColor="text1"/>
          <w:sz w:val="22"/>
          <w:szCs w:val="22"/>
          <w:bdr w:val="none" w:sz="0" w:space="0" w:color="auto" w:frame="1"/>
          <w:lang w:val="lt-LT"/>
        </w:rPr>
        <w:t xml:space="preserve"> = L</w:t>
      </w:r>
      <w:r w:rsidRPr="00087304">
        <w:rPr>
          <w:rFonts w:ascii="Cambria" w:hAnsi="Cambria"/>
          <w:i/>
          <w:noProof/>
          <w:color w:val="000000" w:themeColor="text1"/>
          <w:sz w:val="22"/>
          <w:szCs w:val="22"/>
          <w:bdr w:val="none" w:sz="0" w:space="0" w:color="auto" w:frame="1"/>
          <w:vertAlign w:val="subscript"/>
          <w:lang w:val="lt-LT"/>
        </w:rPr>
        <w:t>i</w:t>
      </w:r>
      <w:r w:rsidRPr="00087304">
        <w:rPr>
          <w:rFonts w:ascii="Cambria" w:hAnsi="Cambria"/>
          <w:i/>
          <w:noProof/>
          <w:color w:val="000000" w:themeColor="text1"/>
          <w:sz w:val="22"/>
          <w:szCs w:val="22"/>
          <w:bdr w:val="none" w:sz="0" w:space="0" w:color="auto" w:frame="1"/>
          <w:lang w:val="lt-LT"/>
        </w:rPr>
        <w:t>;</w:t>
      </w:r>
    </w:p>
    <w:p w:rsidR="003E4A30" w:rsidRPr="00087304" w:rsidRDefault="003E4A30" w:rsidP="003E4A30">
      <w:pPr>
        <w:ind w:firstLine="1134"/>
        <w:rPr>
          <w:rFonts w:ascii="Cambria" w:hAnsi="Cambria"/>
          <w:i/>
          <w:noProof/>
          <w:color w:val="000000" w:themeColor="text1"/>
          <w:sz w:val="22"/>
          <w:szCs w:val="22"/>
          <w:bdr w:val="none" w:sz="0" w:space="0" w:color="auto" w:frame="1"/>
          <w:lang w:val="lt-LT"/>
        </w:rPr>
      </w:pPr>
      <w:r w:rsidRPr="00087304">
        <w:rPr>
          <w:rFonts w:ascii="Cambria" w:hAnsi="Cambria"/>
          <w:noProof/>
          <w:color w:val="000000" w:themeColor="text1"/>
          <w:sz w:val="22"/>
          <w:szCs w:val="22"/>
          <w:bdr w:val="none" w:sz="0" w:space="0" w:color="auto" w:frame="1"/>
          <w:lang w:val="lt-LT"/>
        </w:rPr>
        <w:t xml:space="preserve">Jei siūlomas objektas neturi nurodyto pranašumo: </w:t>
      </w:r>
      <w:r w:rsidRPr="00087304">
        <w:rPr>
          <w:rFonts w:ascii="Cambria" w:hAnsi="Cambria"/>
          <w:i/>
          <w:noProof/>
          <w:color w:val="000000" w:themeColor="text1"/>
          <w:sz w:val="22"/>
          <w:szCs w:val="22"/>
          <w:bdr w:val="none" w:sz="0" w:space="0" w:color="auto" w:frame="1"/>
          <w:lang w:val="lt-LT"/>
        </w:rPr>
        <w:t>T</w:t>
      </w:r>
      <w:r w:rsidRPr="00087304">
        <w:rPr>
          <w:rFonts w:ascii="Cambria" w:hAnsi="Cambria"/>
          <w:i/>
          <w:noProof/>
          <w:color w:val="000000" w:themeColor="text1"/>
          <w:sz w:val="22"/>
          <w:szCs w:val="22"/>
          <w:bdr w:val="none" w:sz="0" w:space="0" w:color="auto" w:frame="1"/>
          <w:vertAlign w:val="subscript"/>
          <w:lang w:val="lt-LT"/>
        </w:rPr>
        <w:t>i</w:t>
      </w:r>
      <w:r w:rsidRPr="00087304">
        <w:rPr>
          <w:rFonts w:ascii="Cambria" w:hAnsi="Cambria"/>
          <w:i/>
          <w:noProof/>
          <w:color w:val="000000" w:themeColor="text1"/>
          <w:sz w:val="22"/>
          <w:szCs w:val="22"/>
          <w:bdr w:val="none" w:sz="0" w:space="0" w:color="auto" w:frame="1"/>
          <w:lang w:val="lt-LT"/>
        </w:rPr>
        <w:t xml:space="preserve"> = L</w:t>
      </w:r>
      <w:r w:rsidRPr="00087304">
        <w:rPr>
          <w:rFonts w:ascii="Cambria" w:hAnsi="Cambria"/>
          <w:i/>
          <w:noProof/>
          <w:color w:val="000000" w:themeColor="text1"/>
          <w:sz w:val="22"/>
          <w:szCs w:val="22"/>
          <w:bdr w:val="none" w:sz="0" w:space="0" w:color="auto" w:frame="1"/>
          <w:vertAlign w:val="subscript"/>
          <w:lang w:val="lt-LT"/>
        </w:rPr>
        <w:t>i</w:t>
      </w:r>
      <w:r w:rsidRPr="00087304">
        <w:rPr>
          <w:rFonts w:ascii="Cambria" w:hAnsi="Cambria"/>
          <w:i/>
          <w:noProof/>
          <w:color w:val="000000" w:themeColor="text1"/>
          <w:sz w:val="22"/>
          <w:szCs w:val="22"/>
          <w:bdr w:val="none" w:sz="0" w:space="0" w:color="auto" w:frame="1"/>
          <w:lang w:val="lt-LT"/>
        </w:rPr>
        <w:t>= 0;</w:t>
      </w:r>
    </w:p>
    <w:p w:rsidR="003E4A30" w:rsidRPr="00087304" w:rsidRDefault="003E4A30" w:rsidP="003E4A30">
      <w:pPr>
        <w:shd w:val="clear" w:color="auto" w:fill="FFFFFF"/>
        <w:jc w:val="both"/>
        <w:rPr>
          <w:rFonts w:ascii="Cambria" w:hAnsi="Cambria"/>
          <w:noProof/>
          <w:color w:val="000000" w:themeColor="text1"/>
          <w:sz w:val="22"/>
          <w:szCs w:val="22"/>
          <w:bdr w:val="none" w:sz="0" w:space="0" w:color="auto" w:frame="1"/>
          <w:lang w:val="lt-LT"/>
        </w:rPr>
      </w:pPr>
    </w:p>
    <w:p w:rsidR="003E4A30" w:rsidRPr="00087304" w:rsidRDefault="003E4A30" w:rsidP="003E4A30">
      <w:pPr>
        <w:shd w:val="clear" w:color="auto" w:fill="FFFFFF"/>
        <w:jc w:val="both"/>
        <w:rPr>
          <w:rFonts w:ascii="Cambria" w:hAnsi="Cambria"/>
          <w:noProof/>
          <w:color w:val="000000" w:themeColor="text1"/>
          <w:sz w:val="22"/>
          <w:szCs w:val="22"/>
          <w:bdr w:val="none" w:sz="0" w:space="0" w:color="auto" w:frame="1"/>
          <w:lang w:val="lt-LT"/>
        </w:rPr>
      </w:pPr>
      <w:r w:rsidRPr="00087304">
        <w:rPr>
          <w:rFonts w:ascii="Cambria" w:hAnsi="Cambria"/>
          <w:noProof/>
          <w:color w:val="000000" w:themeColor="text1"/>
          <w:sz w:val="22"/>
          <w:szCs w:val="22"/>
          <w:bdr w:val="none" w:sz="0" w:space="0" w:color="auto" w:frame="1"/>
          <w:lang w:val="lt-LT"/>
        </w:rPr>
        <w:t>Techninių pranašumų (T) balai apskaičiuojami visų techninių kriterijų parametrų įvertinimų sumą padauginant iš techninių pranašumų lyginamojo svorio (Y):</w:t>
      </w:r>
    </w:p>
    <w:p w:rsidR="003E4A30" w:rsidRPr="00087304" w:rsidRDefault="003E4A30" w:rsidP="003E4A30">
      <w:pPr>
        <w:jc w:val="center"/>
        <w:rPr>
          <w:rFonts w:ascii="Cambria" w:hAnsi="Cambria"/>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7</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3E4A30" w:rsidRPr="00087304" w:rsidRDefault="003E4A30" w:rsidP="003E4A30">
      <w:pPr>
        <w:ind w:firstLine="426"/>
        <w:jc w:val="both"/>
        <w:rPr>
          <w:rFonts w:ascii="Cambria" w:hAnsi="Cambria"/>
          <w:noProof/>
          <w:color w:val="000000" w:themeColor="text1"/>
          <w:sz w:val="22"/>
          <w:szCs w:val="22"/>
          <w:lang w:val="lt-LT" w:bidi="hi-IN"/>
        </w:rPr>
      </w:pPr>
    </w:p>
    <w:p w:rsidR="003E4A30" w:rsidRPr="00087304" w:rsidRDefault="003E4A30" w:rsidP="003E4A30">
      <w:pPr>
        <w:ind w:firstLine="426"/>
        <w:jc w:val="both"/>
        <w:rPr>
          <w:rFonts w:ascii="Cambria" w:eastAsia="Calibri" w:hAnsi="Cambria"/>
          <w:noProof/>
          <w:color w:val="000000" w:themeColor="text1"/>
          <w:sz w:val="22"/>
          <w:szCs w:val="22"/>
          <w:lang w:val="lt-LT"/>
        </w:rPr>
      </w:pPr>
      <w:r w:rsidRPr="00087304">
        <w:rPr>
          <w:rFonts w:ascii="Cambria" w:hAnsi="Cambria"/>
          <w:noProof/>
          <w:color w:val="000000" w:themeColor="text1"/>
          <w:sz w:val="22"/>
          <w:szCs w:val="22"/>
          <w:lang w:val="lt-LT" w:bidi="hi-IN"/>
        </w:rPr>
        <w:t>Laimėjusiu Pasiūlymu bus pripažintas Pasiūlymas, atitinkantis visus Pirkimo dokumentuose nustatytus reikalavimus, kurio ekonominis naudingumas (E) bus didžiausias.</w:t>
      </w:r>
    </w:p>
    <w:p w:rsidR="003E4A30" w:rsidRPr="00087304" w:rsidRDefault="003E4A30" w:rsidP="003E4A30">
      <w:pPr>
        <w:ind w:firstLine="426"/>
        <w:jc w:val="both"/>
        <w:rPr>
          <w:rFonts w:ascii="Cambria" w:eastAsia="Times New Roman" w:hAnsi="Cambria"/>
          <w:noProof/>
          <w:color w:val="000000" w:themeColor="text1"/>
          <w:sz w:val="22"/>
          <w:szCs w:val="22"/>
          <w:lang w:val="lt-LT"/>
        </w:rPr>
      </w:pPr>
      <w:r w:rsidRPr="00087304">
        <w:rPr>
          <w:rFonts w:ascii="Cambria" w:eastAsia="Calibri" w:hAnsi="Cambria"/>
          <w:noProof/>
          <w:color w:val="000000" w:themeColor="text1"/>
          <w:sz w:val="22"/>
          <w:szCs w:val="22"/>
          <w:lang w:val="lt-LT"/>
        </w:rPr>
        <w:t>Tais atvejais, kai kelių dalyvių pasiūlymų ekonominis naudingumas yra vienodas, nustatant pasiūlymų eilę, pirmesnis į šią eilę įrašomas dalyvis, kurio pasiūlymas pateiktas anksčiausiai.</w:t>
      </w:r>
      <w:r w:rsidRPr="00087304">
        <w:rPr>
          <w:rFonts w:ascii="Cambria" w:hAnsi="Cambria"/>
          <w:noProof/>
          <w:color w:val="000000" w:themeColor="text1"/>
          <w:sz w:val="22"/>
          <w:szCs w:val="22"/>
          <w:lang w:val="lt-LT"/>
        </w:rPr>
        <w:t xml:space="preserve"> </w:t>
      </w: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lastRenderedPageBreak/>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714C3">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22636B" w:rsidRDefault="00B50198" w:rsidP="00B50198">
      <w:pPr>
        <w:pStyle w:val="Body2"/>
        <w:rPr>
          <w:rFonts w:asciiTheme="majorHAnsi" w:hAnsiTheme="majorHAnsi"/>
          <w:sz w:val="20"/>
          <w:szCs w:val="20"/>
        </w:rPr>
      </w:pPr>
    </w:p>
    <w:p w:rsidR="005F63F3" w:rsidRPr="003714C3" w:rsidRDefault="005F63F3" w:rsidP="00B50198">
      <w:pPr>
        <w:pStyle w:val="Body2"/>
        <w:rPr>
          <w:rFonts w:asciiTheme="majorHAnsi" w:hAnsiTheme="majorHAnsi"/>
        </w:rPr>
      </w:pPr>
    </w:p>
    <w:p w:rsidR="0022636B" w:rsidRDefault="0022636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5032F2">
        <w:rPr>
          <w:rFonts w:asciiTheme="majorHAnsi" w:hAnsiTheme="majorHAnsi"/>
          <w:b/>
          <w:bCs/>
          <w:sz w:val="22"/>
          <w:szCs w:val="22"/>
          <w:lang w:val="lt-LT"/>
        </w:rPr>
        <w:t>MAGNETINIO REZONANSO</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5032F2" w:rsidRPr="003714C3" w:rsidTr="00160DF5">
        <w:trPr>
          <w:trHeight w:val="510"/>
        </w:trPr>
        <w:tc>
          <w:tcPr>
            <w:tcW w:w="568" w:type="dxa"/>
            <w:vAlign w:val="center"/>
          </w:tcPr>
          <w:p w:rsidR="005032F2" w:rsidRPr="003F0374" w:rsidRDefault="005032F2" w:rsidP="005032F2">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5032F2" w:rsidRPr="00087304" w:rsidRDefault="005032F2" w:rsidP="005032F2">
            <w:pPr>
              <w:ind w:left="28"/>
              <w:jc w:val="both"/>
              <w:rPr>
                <w:rFonts w:ascii="Cambria" w:eastAsiaTheme="minorHAnsi" w:hAnsi="Cambria"/>
                <w:noProof/>
                <w:sz w:val="22"/>
                <w:szCs w:val="22"/>
                <w:lang w:val="lt-LT"/>
              </w:rPr>
            </w:pPr>
            <w:r w:rsidRPr="00087304">
              <w:rPr>
                <w:rFonts w:ascii="Cambria" w:eastAsia="Times New Roman" w:hAnsi="Cambria"/>
                <w:noProof/>
                <w:sz w:val="22"/>
                <w:szCs w:val="22"/>
                <w:lang w:val="lt-LT"/>
              </w:rPr>
              <w:t>Pilnai sandarus magnetas, nereikalaujantis avarinio helio nutekėjimo vamzdžio įrengimo (avarijos atveju, kuomet ritės, magneto viduje praranda superlaidumą, helis neprarandamas)</w:t>
            </w:r>
          </w:p>
        </w:tc>
        <w:tc>
          <w:tcPr>
            <w:tcW w:w="2126"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032F2" w:rsidRPr="003714C3" w:rsidTr="00160DF5">
        <w:trPr>
          <w:trHeight w:val="510"/>
        </w:trPr>
        <w:tc>
          <w:tcPr>
            <w:tcW w:w="568" w:type="dxa"/>
            <w:vAlign w:val="center"/>
          </w:tcPr>
          <w:p w:rsidR="005032F2" w:rsidRPr="003F0374" w:rsidRDefault="005032F2" w:rsidP="005032F2">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5032F2" w:rsidRPr="00087304" w:rsidRDefault="005032F2" w:rsidP="005032F2">
            <w:pPr>
              <w:ind w:left="28"/>
              <w:jc w:val="both"/>
              <w:rPr>
                <w:rFonts w:ascii="Cambria" w:eastAsia="Times New Roman" w:hAnsi="Cambria"/>
                <w:noProof/>
                <w:sz w:val="22"/>
                <w:szCs w:val="22"/>
                <w:lang w:val="lt-LT"/>
              </w:rPr>
            </w:pPr>
            <w:r w:rsidRPr="00087304">
              <w:rPr>
                <w:rFonts w:ascii="Cambria" w:eastAsia="Times New Roman" w:hAnsi="Cambria"/>
                <w:noProof/>
                <w:sz w:val="22"/>
                <w:szCs w:val="22"/>
                <w:lang w:val="lt-LT"/>
              </w:rPr>
              <w:t>3D sekos su ypač trumpa TE reikšme (angl. Zero-TE)</w:t>
            </w:r>
            <w:r w:rsidRPr="00087304">
              <w:rPr>
                <w:rFonts w:ascii="Cambria" w:eastAsia="SimSun" w:hAnsi="Cambria"/>
                <w:noProof/>
                <w:sz w:val="22"/>
                <w:szCs w:val="22"/>
                <w:lang w:val="lt-LT" w:eastAsia="ar-SA"/>
              </w:rPr>
              <w:t xml:space="preserve"> (Silenz. PETRA arba lygiavertės)</w:t>
            </w:r>
          </w:p>
        </w:tc>
        <w:tc>
          <w:tcPr>
            <w:tcW w:w="2126"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032F2" w:rsidRPr="003714C3" w:rsidTr="00160DF5">
        <w:trPr>
          <w:trHeight w:val="510"/>
        </w:trPr>
        <w:tc>
          <w:tcPr>
            <w:tcW w:w="568" w:type="dxa"/>
            <w:vAlign w:val="center"/>
          </w:tcPr>
          <w:p w:rsidR="005032F2" w:rsidRPr="003F0374" w:rsidRDefault="005032F2" w:rsidP="005032F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5032F2" w:rsidRPr="00087304" w:rsidRDefault="005032F2" w:rsidP="005032F2">
            <w:pPr>
              <w:ind w:left="28"/>
              <w:jc w:val="both"/>
              <w:rPr>
                <w:rFonts w:ascii="Cambria" w:eastAsia="Times New Roman" w:hAnsi="Cambria"/>
                <w:noProof/>
                <w:sz w:val="22"/>
                <w:szCs w:val="22"/>
                <w:lang w:val="lt-LT"/>
              </w:rPr>
            </w:pPr>
            <w:r w:rsidRPr="00087304">
              <w:rPr>
                <w:rFonts w:ascii="Cambria" w:hAnsi="Cambria"/>
                <w:noProof/>
                <w:sz w:val="22"/>
                <w:szCs w:val="22"/>
                <w:lang w:val="lt-LT"/>
              </w:rPr>
              <w:t>Galimybė pacientą automatiškai pozicionuoti izocentre, nenaudojant pozicionavimo lazerio</w:t>
            </w:r>
          </w:p>
        </w:tc>
        <w:tc>
          <w:tcPr>
            <w:tcW w:w="2126"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032F2" w:rsidRPr="003714C3" w:rsidTr="00160DF5">
        <w:trPr>
          <w:trHeight w:val="510"/>
        </w:trPr>
        <w:tc>
          <w:tcPr>
            <w:tcW w:w="568" w:type="dxa"/>
            <w:vAlign w:val="center"/>
          </w:tcPr>
          <w:p w:rsidR="005032F2" w:rsidRPr="003F0374" w:rsidRDefault="005032F2" w:rsidP="005032F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5032F2" w:rsidRPr="00087304" w:rsidRDefault="005032F2" w:rsidP="005032F2">
            <w:pPr>
              <w:ind w:left="28"/>
              <w:jc w:val="both"/>
              <w:rPr>
                <w:rFonts w:ascii="Cambria" w:hAnsi="Cambria"/>
                <w:noProof/>
                <w:sz w:val="22"/>
                <w:szCs w:val="22"/>
                <w:lang w:val="lt-LT"/>
              </w:rPr>
            </w:pPr>
            <w:r w:rsidRPr="00087304">
              <w:rPr>
                <w:rFonts w:ascii="Cambria" w:hAnsi="Cambria"/>
                <w:noProof/>
                <w:sz w:val="22"/>
                <w:szCs w:val="22"/>
                <w:lang w:val="lt-LT"/>
              </w:rPr>
              <w:t>Paciento kvėpavimo monitoringas atliekamas naudojant s</w:t>
            </w:r>
            <w:r w:rsidRPr="00087304">
              <w:rPr>
                <w:rFonts w:ascii="Cambria" w:eastAsia="Times New Roman" w:hAnsi="Cambria"/>
                <w:noProof/>
                <w:sz w:val="22"/>
                <w:szCs w:val="22"/>
                <w:lang w:val="lt-LT"/>
              </w:rPr>
              <w:t xml:space="preserve">tuburo ritę (techninės specifikacijos 4.3 p.) su integruotais kvėpavimo jutikliais arba </w:t>
            </w:r>
            <w:r w:rsidRPr="00087304">
              <w:rPr>
                <w:rFonts w:ascii="Cambria" w:hAnsi="Cambria"/>
                <w:noProof/>
                <w:sz w:val="22"/>
                <w:szCs w:val="22"/>
                <w:lang w:val="lt-LT"/>
              </w:rPr>
              <w:t>infraraudonųjų spindulių kameras</w:t>
            </w:r>
          </w:p>
        </w:tc>
        <w:tc>
          <w:tcPr>
            <w:tcW w:w="2126"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032F2" w:rsidRPr="003714C3" w:rsidTr="00160DF5">
        <w:trPr>
          <w:trHeight w:val="510"/>
        </w:trPr>
        <w:tc>
          <w:tcPr>
            <w:tcW w:w="568" w:type="dxa"/>
            <w:vAlign w:val="center"/>
          </w:tcPr>
          <w:p w:rsidR="005032F2" w:rsidRPr="003F0374" w:rsidRDefault="005032F2" w:rsidP="005032F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5032F2" w:rsidRPr="00087304" w:rsidRDefault="005032F2" w:rsidP="005032F2">
            <w:pPr>
              <w:ind w:left="28"/>
              <w:jc w:val="both"/>
              <w:rPr>
                <w:rFonts w:ascii="Cambria" w:hAnsi="Cambria"/>
                <w:noProof/>
                <w:sz w:val="22"/>
                <w:szCs w:val="22"/>
                <w:lang w:val="lt-LT"/>
              </w:rPr>
            </w:pPr>
            <w:r w:rsidRPr="00087304">
              <w:rPr>
                <w:rFonts w:ascii="Cambria" w:hAnsi="Cambria"/>
                <w:noProof/>
                <w:sz w:val="22"/>
                <w:szCs w:val="22"/>
                <w:lang w:val="lt-LT"/>
              </w:rPr>
              <w:t>Spalvoti LCD sensorinio valdymo ekranai abiejose tyrimų angos pusėse, vaizduojantys realaus laiko paciento fiziologinius duomenis</w:t>
            </w:r>
          </w:p>
        </w:tc>
        <w:tc>
          <w:tcPr>
            <w:tcW w:w="2126"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032F2" w:rsidRPr="003714C3" w:rsidTr="00160DF5">
        <w:trPr>
          <w:trHeight w:val="510"/>
        </w:trPr>
        <w:tc>
          <w:tcPr>
            <w:tcW w:w="568" w:type="dxa"/>
            <w:vAlign w:val="center"/>
          </w:tcPr>
          <w:p w:rsidR="005032F2" w:rsidRPr="003F0374" w:rsidRDefault="005032F2" w:rsidP="005032F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6</w:t>
            </w:r>
          </w:p>
        </w:tc>
        <w:tc>
          <w:tcPr>
            <w:tcW w:w="3969" w:type="dxa"/>
            <w:shd w:val="clear" w:color="auto" w:fill="auto"/>
          </w:tcPr>
          <w:p w:rsidR="005032F2" w:rsidRPr="00087304" w:rsidRDefault="005032F2" w:rsidP="005032F2">
            <w:pPr>
              <w:ind w:left="28"/>
              <w:jc w:val="both"/>
              <w:rPr>
                <w:rFonts w:ascii="Cambria" w:hAnsi="Cambria"/>
                <w:noProof/>
                <w:sz w:val="22"/>
                <w:szCs w:val="22"/>
                <w:lang w:val="lt-LT"/>
              </w:rPr>
            </w:pPr>
            <w:r w:rsidRPr="00087304">
              <w:rPr>
                <w:rFonts w:ascii="Cambria" w:hAnsi="Cambria"/>
                <w:noProof/>
                <w:sz w:val="22"/>
                <w:szCs w:val="22"/>
                <w:lang w:val="lt-LT"/>
              </w:rPr>
              <w:t>Garantuojamas nemokamas prietaiso darbingumo atstatymas įvykus savaiminiam ir nesavaiminiam helio nutekėjimui ir magnetinio lauko praradimui viso prietaiso eksploatacijos laikotarpiu, bei 10 metų laikotarpiu nuo eksploatacijos pradžios</w:t>
            </w:r>
          </w:p>
        </w:tc>
        <w:tc>
          <w:tcPr>
            <w:tcW w:w="2126"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032F2" w:rsidRPr="003714C3" w:rsidTr="00160DF5">
        <w:trPr>
          <w:trHeight w:val="510"/>
        </w:trPr>
        <w:tc>
          <w:tcPr>
            <w:tcW w:w="568" w:type="dxa"/>
            <w:vAlign w:val="center"/>
          </w:tcPr>
          <w:p w:rsidR="005032F2" w:rsidRPr="003F0374" w:rsidRDefault="005032F2" w:rsidP="005032F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7</w:t>
            </w:r>
          </w:p>
        </w:tc>
        <w:tc>
          <w:tcPr>
            <w:tcW w:w="3969" w:type="dxa"/>
            <w:shd w:val="clear" w:color="auto" w:fill="auto"/>
          </w:tcPr>
          <w:p w:rsidR="005032F2" w:rsidRPr="00087304" w:rsidRDefault="005032F2" w:rsidP="005032F2">
            <w:pPr>
              <w:ind w:left="28"/>
              <w:jc w:val="both"/>
              <w:rPr>
                <w:rFonts w:ascii="Cambria" w:hAnsi="Cambria"/>
                <w:noProof/>
                <w:sz w:val="22"/>
                <w:szCs w:val="22"/>
                <w:lang w:val="lt-LT"/>
              </w:rPr>
            </w:pPr>
            <w:r w:rsidRPr="00087304">
              <w:rPr>
                <w:rFonts w:ascii="Cambria" w:hAnsi="Cambria"/>
                <w:noProof/>
                <w:sz w:val="22"/>
                <w:szCs w:val="22"/>
                <w:lang w:val="lt-LT"/>
              </w:rPr>
              <w:t>Siūlomos MRT sistemos suvartojamos elektros energijos kiekis per parą remiantis COCIR metodikomis:</w:t>
            </w:r>
          </w:p>
          <w:p w:rsidR="005032F2" w:rsidRPr="00087304" w:rsidRDefault="005032F2" w:rsidP="005032F2">
            <w:pPr>
              <w:ind w:left="28"/>
              <w:jc w:val="both"/>
              <w:rPr>
                <w:rFonts w:ascii="Cambria" w:hAnsi="Cambria"/>
                <w:noProof/>
                <w:sz w:val="22"/>
                <w:szCs w:val="22"/>
                <w:lang w:val="lt-LT"/>
              </w:rPr>
            </w:pPr>
          </w:p>
          <w:p w:rsidR="005032F2" w:rsidRPr="00087304" w:rsidRDefault="005032F2" w:rsidP="005032F2">
            <w:pPr>
              <w:ind w:left="28"/>
              <w:jc w:val="both"/>
              <w:rPr>
                <w:rFonts w:ascii="Cambria" w:hAnsi="Cambria"/>
                <w:noProof/>
                <w:sz w:val="22"/>
                <w:szCs w:val="22"/>
                <w:lang w:val="lt-LT"/>
              </w:rPr>
            </w:pPr>
            <w:r w:rsidRPr="00087304">
              <w:rPr>
                <w:rFonts w:ascii="Cambria" w:hAnsi="Cambria"/>
                <w:noProof/>
                <w:sz w:val="22"/>
                <w:szCs w:val="22"/>
                <w:lang w:val="lt-LT"/>
              </w:rPr>
              <w:t>Budėjimo režimas ≤ 7 kW;</w:t>
            </w:r>
          </w:p>
          <w:p w:rsidR="005032F2" w:rsidRPr="00087304" w:rsidRDefault="005032F2" w:rsidP="005032F2">
            <w:pPr>
              <w:ind w:left="28"/>
              <w:jc w:val="both"/>
              <w:rPr>
                <w:rFonts w:ascii="Cambria" w:hAnsi="Cambria"/>
                <w:noProof/>
                <w:sz w:val="22"/>
                <w:szCs w:val="22"/>
                <w:lang w:val="lt-LT"/>
              </w:rPr>
            </w:pPr>
            <w:r w:rsidRPr="00087304">
              <w:rPr>
                <w:rFonts w:ascii="Cambria" w:hAnsi="Cambria"/>
                <w:noProof/>
                <w:sz w:val="22"/>
                <w:szCs w:val="22"/>
                <w:lang w:val="lt-LT"/>
              </w:rPr>
              <w:t>Pasiruošimas skenavimui ≤ 10,5 kW;</w:t>
            </w:r>
          </w:p>
          <w:p w:rsidR="005032F2" w:rsidRPr="00087304" w:rsidRDefault="005032F2" w:rsidP="005032F2">
            <w:pPr>
              <w:ind w:left="28"/>
              <w:jc w:val="both"/>
              <w:rPr>
                <w:rFonts w:ascii="Cambria" w:hAnsi="Cambria"/>
                <w:noProof/>
                <w:sz w:val="22"/>
                <w:szCs w:val="22"/>
                <w:lang w:val="lt-LT"/>
              </w:rPr>
            </w:pPr>
            <w:r w:rsidRPr="00087304">
              <w:rPr>
                <w:rFonts w:ascii="Cambria" w:hAnsi="Cambria"/>
                <w:noProof/>
                <w:sz w:val="22"/>
                <w:szCs w:val="22"/>
                <w:lang w:val="lt-LT"/>
              </w:rPr>
              <w:t>Skenavimas ≤ 20,5 kW.</w:t>
            </w:r>
          </w:p>
        </w:tc>
        <w:tc>
          <w:tcPr>
            <w:tcW w:w="2126"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032F2" w:rsidRPr="003714C3" w:rsidRDefault="005032F2" w:rsidP="005032F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lastRenderedPageBreak/>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980" w:rsidRDefault="003F3980" w:rsidP="00922417">
      <w:r>
        <w:separator/>
      </w:r>
    </w:p>
  </w:endnote>
  <w:endnote w:type="continuationSeparator" w:id="0">
    <w:p w:rsidR="003F3980" w:rsidRDefault="003F398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A30" w:rsidRDefault="003E4A30">
    <w:pPr>
      <w:pStyle w:val="Porat"/>
      <w:jc w:val="right"/>
    </w:pPr>
  </w:p>
  <w:p w:rsidR="003E4A30" w:rsidRDefault="003E4A3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A30" w:rsidRDefault="003E4A30">
    <w:pPr>
      <w:pStyle w:val="Porat"/>
      <w:jc w:val="right"/>
    </w:pPr>
  </w:p>
  <w:p w:rsidR="003E4A30" w:rsidRDefault="003E4A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980" w:rsidRDefault="003F3980" w:rsidP="00922417">
      <w:r>
        <w:separator/>
      </w:r>
    </w:p>
  </w:footnote>
  <w:footnote w:type="continuationSeparator" w:id="0">
    <w:p w:rsidR="003F3980" w:rsidRDefault="003F3980" w:rsidP="00922417">
      <w:r>
        <w:continuationSeparator/>
      </w:r>
    </w:p>
  </w:footnote>
  <w:footnote w:id="1">
    <w:p w:rsidR="003E4A30" w:rsidRPr="00C54A7B" w:rsidRDefault="003E4A30"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E4A30" w:rsidRPr="00C54A7B" w:rsidRDefault="003E4A30" w:rsidP="00401D35">
      <w:pPr>
        <w:pStyle w:val="Puslapioinaostekstas"/>
        <w:numPr>
          <w:ilvl w:val="0"/>
          <w:numId w:val="6"/>
        </w:numPr>
        <w:rPr>
          <w:rFonts w:eastAsia="Yu Mincho"/>
          <w:i/>
          <w:iCs/>
        </w:rPr>
      </w:pPr>
      <w:r w:rsidRPr="00C54A7B">
        <w:rPr>
          <w:rFonts w:eastAsia="Yu Mincho"/>
          <w:i/>
          <w:iCs/>
        </w:rPr>
        <w:t xml:space="preserve">priesaikos deklaracija; </w:t>
      </w:r>
    </w:p>
    <w:p w:rsidR="003E4A30" w:rsidRDefault="003E4A30"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E4A30" w:rsidRPr="00551FCA" w:rsidRDefault="003E4A30"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1"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25"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9"/>
  </w:num>
  <w:num w:numId="5">
    <w:abstractNumId w:val="16"/>
  </w:num>
  <w:num w:numId="6">
    <w:abstractNumId w:val="17"/>
  </w:num>
  <w:num w:numId="7">
    <w:abstractNumId w:val="4"/>
  </w:num>
  <w:num w:numId="8">
    <w:abstractNumId w:val="18"/>
  </w:num>
  <w:num w:numId="9">
    <w:abstractNumId w:val="11"/>
  </w:num>
  <w:num w:numId="10">
    <w:abstractNumId w:val="19"/>
  </w:num>
  <w:num w:numId="11">
    <w:abstractNumId w:val="3"/>
  </w:num>
  <w:num w:numId="12">
    <w:abstractNumId w:val="10"/>
  </w:num>
  <w:num w:numId="13">
    <w:abstractNumId w:val="25"/>
  </w:num>
  <w:num w:numId="14">
    <w:abstractNumId w:val="0"/>
  </w:num>
  <w:num w:numId="15">
    <w:abstractNumId w:val="14"/>
  </w:num>
  <w:num w:numId="16">
    <w:abstractNumId w:val="1"/>
  </w:num>
  <w:num w:numId="17">
    <w:abstractNumId w:val="15"/>
  </w:num>
  <w:num w:numId="18">
    <w:abstractNumId w:val="23"/>
  </w:num>
  <w:num w:numId="19">
    <w:abstractNumId w:val="6"/>
  </w:num>
  <w:num w:numId="20">
    <w:abstractNumId w:val="5"/>
  </w:num>
  <w:num w:numId="21">
    <w:abstractNumId w:val="12"/>
  </w:num>
  <w:num w:numId="22">
    <w:abstractNumId w:val="20"/>
  </w:num>
  <w:num w:numId="23">
    <w:abstractNumId w:val="8"/>
  </w:num>
  <w:num w:numId="24">
    <w:abstractNumId w:val="2"/>
  </w:num>
  <w:num w:numId="25">
    <w:abstractNumId w:val="13"/>
  </w:num>
  <w:num w:numId="26">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A30"/>
    <w:rsid w:val="003E4D05"/>
    <w:rsid w:val="003F0374"/>
    <w:rsid w:val="003F2B73"/>
    <w:rsid w:val="003F3980"/>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2F2"/>
    <w:rsid w:val="00503843"/>
    <w:rsid w:val="00510277"/>
    <w:rsid w:val="005131C4"/>
    <w:rsid w:val="00515B74"/>
    <w:rsid w:val="00516018"/>
    <w:rsid w:val="00516691"/>
    <w:rsid w:val="005260D6"/>
    <w:rsid w:val="0052618E"/>
    <w:rsid w:val="00532EB4"/>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0A9B"/>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034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842C5-F0C5-49EA-AEFB-48B0F06E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24</Pages>
  <Words>47984</Words>
  <Characters>27351</Characters>
  <Application>Microsoft Office Word</Application>
  <DocSecurity>0</DocSecurity>
  <Lines>227</Lines>
  <Paragraphs>150</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2025-11-19T09:55:00Z</dcterms:modified>
</cp:coreProperties>
</file>