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54565C8C" w:rsidR="00906DB6" w:rsidRPr="005A1FDA" w:rsidRDefault="00316779" w:rsidP="004D511F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>vykdo išankstinę rinkos konsultaciją su rinkos dalyviais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8D2DF9" w:rsidRPr="008D2DF9">
        <w:rPr>
          <w:rFonts w:ascii="Arial" w:eastAsia="Times New Roman" w:hAnsi="Arial"/>
          <w:b/>
          <w:bCs/>
          <w:i/>
          <w:iCs/>
          <w:sz w:val="22"/>
          <w:szCs w:val="22"/>
        </w:rPr>
        <w:t>Bandomųjų kelių ruožų su padangų gumos asfalto mišiniais tyrimai įrengimo metu ir eksploatacijos stebėsena</w:t>
      </w:r>
      <w:r w:rsidR="008D2DF9" w:rsidRPr="008D2DF9">
        <w:rPr>
          <w:rFonts w:ascii="Arial" w:eastAsia="Times New Roman" w:hAnsi="Arial"/>
          <w:bCs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>rinkos konsultacijos terminas pratęsiamas iki 2025-11-26  10 val.</w:t>
      </w:r>
    </w:p>
    <w:sectPr w:rsidR="00906DB6" w:rsidRPr="005A1F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14205D"/>
    <w:rsid w:val="001B5032"/>
    <w:rsid w:val="00316779"/>
    <w:rsid w:val="003D3747"/>
    <w:rsid w:val="004D511F"/>
    <w:rsid w:val="005A1FDA"/>
    <w:rsid w:val="008D2DF9"/>
    <w:rsid w:val="00906DB6"/>
    <w:rsid w:val="00E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S11">
    <w:name w:val="TS 1.1."/>
    <w:basedOn w:val="prastasis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prastasis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prastasis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prastasis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prastasis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prastasis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prastasis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prastasis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prastasis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Numatytasispastraiposriftas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7</cp:revision>
  <dcterms:created xsi:type="dcterms:W3CDTF">2022-04-26T13:06:00Z</dcterms:created>
  <dcterms:modified xsi:type="dcterms:W3CDTF">2025-11-19T11:47:00Z</dcterms:modified>
</cp:coreProperties>
</file>