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3ED9" w14:textId="72AF1C48" w:rsidR="00FC228B" w:rsidRPr="00FC228B" w:rsidRDefault="00FC228B" w:rsidP="00FC228B">
      <w:pPr>
        <w:spacing w:after="0" w:line="276" w:lineRule="auto"/>
        <w:ind w:right="49"/>
        <w:jc w:val="right"/>
        <w:rPr>
          <w:rFonts w:asciiTheme="majorBidi" w:eastAsia="Arial" w:hAnsiTheme="majorBidi" w:cstheme="majorBidi"/>
          <w:kern w:val="0"/>
          <w:sz w:val="20"/>
          <w:szCs w:val="20"/>
          <w:lang w:eastAsia="lt-LT"/>
          <w14:ligatures w14:val="none"/>
        </w:rPr>
      </w:pPr>
      <w:r w:rsidRPr="00FC228B">
        <w:rPr>
          <w:rFonts w:asciiTheme="majorBidi" w:eastAsia="Arial" w:hAnsiTheme="majorBidi" w:cstheme="majorBidi"/>
          <w:kern w:val="0"/>
          <w:sz w:val="20"/>
          <w:szCs w:val="20"/>
          <w:lang w:eastAsia="lt-LT"/>
          <w14:ligatures w14:val="none"/>
        </w:rPr>
        <w:t>SPS priedas Nr.1</w:t>
      </w:r>
    </w:p>
    <w:p w14:paraId="3727870F" w14:textId="17894934" w:rsidR="00FC228B" w:rsidRPr="00411166" w:rsidRDefault="00FC228B" w:rsidP="00FC228B">
      <w:pPr>
        <w:spacing w:after="0" w:line="276" w:lineRule="auto"/>
        <w:ind w:right="49"/>
        <w:rPr>
          <w:rFonts w:asciiTheme="majorBidi" w:eastAsia="Arial" w:hAnsiTheme="majorBidi" w:cstheme="majorBidi"/>
          <w:b/>
          <w:bCs/>
          <w:kern w:val="0"/>
          <w:lang w:eastAsia="lt-LT"/>
          <w14:ligatures w14:val="none"/>
        </w:rPr>
      </w:pPr>
    </w:p>
    <w:p w14:paraId="02750AAB" w14:textId="77777777" w:rsidR="00FC228B" w:rsidRPr="00FC228B" w:rsidRDefault="00FC228B" w:rsidP="00FC228B">
      <w:pPr>
        <w:spacing w:after="0" w:line="276" w:lineRule="auto"/>
        <w:ind w:right="49"/>
        <w:jc w:val="center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TECHNINĖ SPECIFIKACIJA</w:t>
      </w:r>
    </w:p>
    <w:p w14:paraId="5F26E8C8" w14:textId="08CA0D7C" w:rsidR="00FC228B" w:rsidRPr="00FC228B" w:rsidRDefault="00FC228B" w:rsidP="00FC228B">
      <w:pPr>
        <w:spacing w:after="0" w:line="276" w:lineRule="auto"/>
        <w:ind w:right="49" w:firstLine="567"/>
        <w:jc w:val="center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VĖSINIMO ĮRENGINIO (ŠALČIO MAŠINOS) SU MONTAVIMO DARBAIS</w:t>
      </w:r>
    </w:p>
    <w:p w14:paraId="61316EEB" w14:textId="220CB192" w:rsidR="00FC228B" w:rsidRPr="005F1332" w:rsidRDefault="00B552AD" w:rsidP="005F133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142" w:right="49" w:hanging="142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F1332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BENDI REIKALAVIMAI:</w:t>
      </w:r>
    </w:p>
    <w:p w14:paraId="72BD365E" w14:textId="2D56C72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Perkama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nauja</w:t>
      </w:r>
      <w:r w:rsidRPr="00FC228B">
        <w:rPr>
          <w:rFonts w:ascii="Times New Roman" w:eastAsia="Arial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šalčio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mašina vietoje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turimos senos su montavimo darbais adresu</w:t>
      </w:r>
      <w:r w:rsidR="00B552AD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: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 Santariškių 1, Vilnius.</w:t>
      </w:r>
    </w:p>
    <w:p w14:paraId="5FDBB2B3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Hlk147139176"/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Pastate įrengta vėsinimo sistema susidedanti iš šalčio mašinos ir pastato viduje esančių </w:t>
      </w:r>
      <w:r w:rsidRPr="00FC228B">
        <w:rPr>
          <w:rFonts w:ascii="Times New Roman" w:eastAsia="Arial" w:hAnsi="Times New Roman" w:cs="Times New Roman"/>
          <w:spacing w:val="-57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oro vėdinimo kamerų. Pastato viduje sumontuota įranga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lieka ta pati, keičiama tik šalčio mašina. Šaldymo mašina į pastatą turi tiekti ne prastesniu santykiu nei 7/12 laipsnių Celsijaus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temperatūros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vandens –</w:t>
      </w:r>
      <w:r w:rsidRPr="00FC228B">
        <w:rPr>
          <w:rFonts w:ascii="Times New Roman" w:eastAsia="Arial" w:hAnsi="Times New Roman" w:cs="Times New Roman"/>
          <w:spacing w:val="2"/>
          <w:kern w:val="0"/>
          <w:sz w:val="22"/>
          <w:szCs w:val="22"/>
          <w:lang w:eastAsia="lt-LT"/>
          <w14:ligatures w14:val="none"/>
        </w:rPr>
        <w:t xml:space="preserve"> </w:t>
      </w:r>
      <w:bookmarkStart w:id="1" w:name="_Hlk207186927"/>
      <w:r w:rsidRPr="00FC228B">
        <w:rPr>
          <w:rFonts w:ascii="Times New Roman" w:eastAsia="Arial" w:hAnsi="Times New Roman" w:cs="Times New Roman"/>
          <w:spacing w:val="2"/>
          <w:kern w:val="0"/>
          <w:sz w:val="22"/>
          <w:szCs w:val="22"/>
          <w:lang w:eastAsia="lt-LT"/>
          <w14:ligatures w14:val="none"/>
        </w:rPr>
        <w:t>etilen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glikoli</w:t>
      </w:r>
      <w:bookmarkEnd w:id="1"/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o šaltnešį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(ne mažiau nei 40 proc.).</w:t>
      </w:r>
    </w:p>
    <w:bookmarkEnd w:id="0"/>
    <w:p w14:paraId="0A63754A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Esama šalčio mašina turi būti demontuota bei utilizuota įstatymuose numatyta tvarka ir nauja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šalčio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mašina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turės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būti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sumontuota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ant pastato stogo pagal įrangos gamintojo rekomendacijas per 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u w:val="single"/>
          <w:lang w:eastAsia="lt-LT"/>
          <w14:ligatures w14:val="none"/>
        </w:rPr>
        <w:t>100 d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u w:val="single"/>
          <w:lang w:eastAsia="lt-LT"/>
          <w14:ligatures w14:val="none"/>
        </w:rPr>
        <w:t>. po sutarties pasirašymo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>.</w:t>
      </w:r>
    </w:p>
    <w:p w14:paraId="24975FD1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Montavimo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pajungimo prie esamos vėsinimo sistemos sprendimus turi numatyti tiekėjas po objekto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apžiūros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iki pateikiant pasiūlymus.</w:t>
      </w:r>
    </w:p>
    <w:p w14:paraId="5E4396C9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Darbų metu tiekėjas turi pasirūpinti, kad nebūtų užteršta aplinka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kenksmingomis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medžiagomis.</w:t>
      </w:r>
    </w:p>
    <w:p w14:paraId="61FC9042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Naujoji šalčio mašina montuojama ant pastato stogo (11 aukštas) vietoje senos, pritaikant seną arba sumontuojant naują rėmą. Montuojant turi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būti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išlaikyti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visi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reikalingi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atstumai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naujos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šalčio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mašinos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priežiūrai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galimam </w:t>
      </w:r>
      <w:r w:rsidRPr="00FC228B">
        <w:rPr>
          <w:rFonts w:ascii="Times New Roman" w:eastAsia="Arial" w:hAnsi="Times New Roman" w:cs="Times New Roman"/>
          <w:spacing w:val="-57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remontui.</w:t>
      </w:r>
    </w:p>
    <w:p w14:paraId="31371BC1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Naują šalčio mašiną reikės pajungti prie esamų komunikacijų (elektros, glikolio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 kitų). Tiekėjas papildo trūkstamą etilenglikolio kiekį. Sena šalčio mašina demontuojama ir utilizuojama tiekėjo sąnaudomis.</w:t>
      </w:r>
    </w:p>
    <w:p w14:paraId="2A30848B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  <w:tab w:val="left" w:pos="1598"/>
        </w:tabs>
        <w:autoSpaceDE w:val="0"/>
        <w:autoSpaceDN w:val="0"/>
        <w:spacing w:before="1"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Atlikus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visus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montavimo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pajungimo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darbus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turi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būti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atliekami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testavimai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jų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protokolai pateikiami perkančiajai organizacijai. Jei vasaros karščių metu šaldymo mašina neveiks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dėl netinkamų techninių parametrų ar pajėgumų trūkumo tiekėjas privalės įrenginį pakeisti.</w:t>
      </w:r>
    </w:p>
    <w:p w14:paraId="2259A2A3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Tiekėjas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turi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pateikti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ne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trumpesnę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kaip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24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mėn.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gaminio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</w:t>
      </w:r>
      <w:r w:rsidRPr="00FC228B">
        <w:rPr>
          <w:rFonts w:ascii="Times New Roman" w:eastAsia="Arial" w:hAnsi="Times New Roman" w:cs="Times New Roman"/>
          <w:spacing w:val="60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darbų</w:t>
      </w:r>
      <w:r w:rsidRPr="00FC228B">
        <w:rPr>
          <w:rFonts w:ascii="Times New Roman" w:eastAsia="Arial" w:hAnsi="Times New Roman" w:cs="Times New Roman"/>
          <w:spacing w:val="60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garantiją.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Garantinio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laikotarpio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metu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Pardavėjas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privalo, nemokamai pašalinti trūkumus, gedimus (defektus) arba sugedusias Prekes </w:t>
      </w:r>
      <w:r w:rsidRPr="00FC228B">
        <w:rPr>
          <w:rFonts w:ascii="Times New Roman" w:eastAsia="Arial" w:hAnsi="Times New Roman" w:cs="Times New Roman"/>
          <w:spacing w:val="-57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pakeisti ekvivalentiškomis ne vėliau kaip per 10 darbo dienų nuo pranešimo apie trūkumą, gedimą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(defektą)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gavimo momento.</w:t>
      </w:r>
    </w:p>
    <w:p w14:paraId="63C10E65" w14:textId="77777777" w:rsidR="00FC228B" w:rsidRPr="00FC228B" w:rsidRDefault="00FC228B" w:rsidP="00FC228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49"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Atkreiptinas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dėmesys,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kad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šalčio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mašinos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pakeitimo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aprašymas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yra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orientacinis.</w:t>
      </w:r>
      <w:r w:rsidRPr="00FC228B">
        <w:rPr>
          <w:rFonts w:ascii="Times New Roman" w:eastAsia="Arial" w:hAnsi="Times New Roman" w:cs="Times New Roman"/>
          <w:spacing w:val="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Tiekėjas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pats privalo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numatyti visus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reikalingus kaštus</w:t>
      </w:r>
      <w:r w:rsidRPr="00FC228B">
        <w:rPr>
          <w:rFonts w:ascii="Times New Roman" w:eastAsia="Arial" w:hAnsi="Times New Roman" w:cs="Times New Roman"/>
          <w:spacing w:val="-1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ir priemones</w:t>
      </w:r>
      <w:r w:rsidRPr="00FC228B">
        <w:rPr>
          <w:rFonts w:ascii="Times New Roman" w:eastAsia="Arial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 xml:space="preserve"> </w:t>
      </w: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šalčio mašinos sumontavimui.</w:t>
      </w:r>
    </w:p>
    <w:p w14:paraId="005227F7" w14:textId="77777777" w:rsidR="00FC228B" w:rsidRPr="00FC228B" w:rsidRDefault="00FC228B" w:rsidP="00FC228B">
      <w:pPr>
        <w:tabs>
          <w:tab w:val="left" w:pos="851"/>
        </w:tabs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D3D817" w14:textId="20ED0579" w:rsidR="00FC228B" w:rsidRPr="00FC228B" w:rsidRDefault="005F1332" w:rsidP="005F1332">
      <w:pPr>
        <w:spacing w:after="0" w:line="240" w:lineRule="auto"/>
        <w:ind w:right="49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REIKALAVIMAI SUDĖTINĖMS DALIMS:</w:t>
      </w:r>
    </w:p>
    <w:p w14:paraId="4B9B80B5" w14:textId="78FEC087" w:rsidR="00FC228B" w:rsidRPr="00FC228B" w:rsidRDefault="005F1332" w:rsidP="00FC228B">
      <w:pPr>
        <w:spacing w:before="120" w:after="12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2.1.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KOMPRESORIUS</w:t>
      </w:r>
      <w:r w:rsid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Invertiniai hermetiški kompresoriai su variklio apsaugos įtaisu nuo perkaitimo, viršsrovių ir tiekiamų dujų per didelės temperatūros. Jis montuojamas ant antivibracinių laikiklių, ne mažiau nei keturi kompresoriai, dirbantys dviejuose nepriklausomuose kontūruose. </w:t>
      </w:r>
    </w:p>
    <w:p w14:paraId="14B7910E" w14:textId="067C5BB5" w:rsidR="00FC228B" w:rsidRPr="00FC228B" w:rsidRDefault="005F1332" w:rsidP="00FC228B">
      <w:pPr>
        <w:spacing w:before="120" w:after="12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2.2.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RĖMAS</w:t>
      </w:r>
      <w:r w:rsid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Atraminė konstrukcija pagaminta iš cinkuoto metalo, nudažyto poliesterio milteliais, kuris užtikrina aukštą ilgalaikį atsparumą korozijai.</w:t>
      </w:r>
    </w:p>
    <w:p w14:paraId="1B2938CA" w14:textId="2573FBE9" w:rsidR="00FC228B" w:rsidRPr="00FC228B" w:rsidRDefault="005F1332" w:rsidP="00FC228B">
      <w:pPr>
        <w:spacing w:before="120" w:after="12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2.3.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PANELIAVIMAS</w:t>
      </w:r>
      <w:r w:rsid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Poliesterio milteliais dažytos cinkuotos skardos plokštės, užtikrinančios atsparumą korozijai montuojant lauke ir pašalinančios periodinio dažymo poreikį. Kiekvieną skydelį galima lengvai nuimti, kad būtų galima visiškai pasiekti vidinius komponentus.</w:t>
      </w:r>
    </w:p>
    <w:p w14:paraId="31B0B0BA" w14:textId="4A235EDC" w:rsidR="00FC228B" w:rsidRPr="00B552AD" w:rsidRDefault="005F1332" w:rsidP="00B552AD">
      <w:pPr>
        <w:spacing w:before="120" w:after="12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2.4.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KONDENSATORIUS</w:t>
      </w:r>
      <w:r w:rsid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Mikrokanalinis šilumokaitis, pagamintas visiškai iš aliuminio. Visas šilumokaitis (vamzdeliai, mentelės ir kolektoriai) yra pagaminti iš aliuminio ir suvirinti į vientisą konstrukciją naudojant specialią litavimo technologiją temperatūros kontroliuojamoje krosnyje. Mentelės turi specialų gofruotą paviršių, užtikrinantį maksimalų šilumos mainų efektyvumą.</w:t>
      </w:r>
      <w:r w:rsidR="00B552AD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Ypatinga plokščia vamzdelių geometrinė forma sumažina oro srauto pasipriešinimą, taip mažindama slėgio nuostolius ir padidindama oro kontakto paviršiaus plotą.</w:t>
      </w:r>
      <w:r w:rsidR="00B552AD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Mikrokanalai kiekviename vamzdelyje leidžia sumažinti bendrą šaltnešio kiekį 40 %, palyginti su lygiaverčiu variniu vamzdžiu.</w:t>
      </w:r>
    </w:p>
    <w:p w14:paraId="6D078642" w14:textId="2AB8E99E" w:rsidR="00B552AD" w:rsidRDefault="005F1332" w:rsidP="00B552AD">
      <w:pPr>
        <w:spacing w:after="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2.5.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VENTILIATORIAI</w:t>
      </w:r>
      <w:r w:rsid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Ventiliatoriai tiesiogiai sujungti su elektroniniu būdu valdomu varikliu.</w:t>
      </w:r>
      <w:r w:rsidR="00B552AD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Bekontaktė (brushless) technologija ir specialus maitinimo principas padidina tiek tarnavimo laiką, tiek efektyvumą. Dėl to elektros energijos suvartojimas sumažinamas iki 50 %.</w:t>
      </w:r>
      <w:r w:rsidR="00B552AD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FC228B"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Ventiliatoriai sumontuoti aerodinamiškai suformuotose konstrukcijose, kurios padidina efektyvumą ir sumažina triukšmo lygį. Visa sistema apsaugota nuo nelaimingų atsitikimų skirtomis apsauginėmis grotelėmis.</w:t>
      </w:r>
      <w:r w:rsidR="00B552AD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</w:p>
    <w:p w14:paraId="4ABDB239" w14:textId="5E4A8CC7" w:rsidR="00FC228B" w:rsidRDefault="00FC228B" w:rsidP="00B552AD">
      <w:pPr>
        <w:spacing w:after="0" w:line="240" w:lineRule="auto"/>
        <w:ind w:right="51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Tiek ventiliatoriai, tiek apsauginės grotelės suprojektuoti naudojant CFD technologiją. Komplektuojama su kintamo greičio valdymu.</w:t>
      </w:r>
    </w:p>
    <w:p w14:paraId="76BD3260" w14:textId="77777777" w:rsidR="00B552AD" w:rsidRPr="00B552AD" w:rsidRDefault="00B552AD" w:rsidP="00B552AD">
      <w:pPr>
        <w:spacing w:after="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6A6B0C12" w14:textId="58DD600A" w:rsidR="00FC228B" w:rsidRPr="00FC228B" w:rsidRDefault="005F1332" w:rsidP="00B552AD">
      <w:pPr>
        <w:spacing w:before="120" w:after="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lastRenderedPageBreak/>
        <w:t xml:space="preserve">2.6.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ŠALDYMO KONTŪRAS</w:t>
      </w:r>
    </w:p>
    <w:p w14:paraId="27BB06CD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Elektroninis plėtimosi vožtuvas</w:t>
      </w:r>
    </w:p>
    <w:p w14:paraId="4D00AE67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Apsauginis aukšto slėgio jungiklis</w:t>
      </w:r>
    </w:p>
    <w:p w14:paraId="2E2F8DA5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Apsauginis žemo slėgio jungiklis</w:t>
      </w:r>
    </w:p>
    <w:p w14:paraId="7159BFD1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Alyvos separatorius</w:t>
      </w:r>
    </w:p>
    <w:p w14:paraId="1B209CB4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Skysčio separatorius</w:t>
      </w:r>
    </w:p>
    <w:p w14:paraId="4D286EE5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Aukšto slėgio daviklis</w:t>
      </w:r>
    </w:p>
    <w:p w14:paraId="2333284D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Aukštos kompresoriaus išleidimo temperatūros saugos termostatas</w:t>
      </w:r>
    </w:p>
    <w:p w14:paraId="7C9DD508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Temperatūros jutikliai</w:t>
      </w:r>
    </w:p>
    <w:p w14:paraId="4E02838D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Žemo slėgio saugos vožtuvas</w:t>
      </w:r>
    </w:p>
    <w:p w14:paraId="517D8493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Ekonomizatoriaus šilumokaitis.</w:t>
      </w:r>
    </w:p>
    <w:p w14:paraId="5753D8C3" w14:textId="7B512250" w:rsidR="00FC228B" w:rsidRPr="00FC228B" w:rsidRDefault="005F1332" w:rsidP="00B552AD">
      <w:pPr>
        <w:spacing w:before="120" w:after="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2.7.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ELEKTROS SKYDELIS</w:t>
      </w:r>
    </w:p>
    <w:p w14:paraId="46AF971E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Pagrindinis atjungimo jungiklis;</w:t>
      </w:r>
    </w:p>
    <w:p w14:paraId="5945316A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Bendras apsaugos saugiklis;</w:t>
      </w:r>
    </w:p>
    <w:p w14:paraId="4E858F57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Pagalbinių komponentų apsaugos saugiklis;</w:t>
      </w:r>
    </w:p>
    <w:p w14:paraId="74D8E2A8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Kintamosios srovės (AC) filtras maitinimo grandinėje;</w:t>
      </w:r>
    </w:p>
    <w:p w14:paraId="3F7C3002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Maitinimo fazių sekos apsauga;</w:t>
      </w:r>
    </w:p>
    <w:p w14:paraId="1A4A82A3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Kompresoriaus viršsrovės apsauga;</w:t>
      </w:r>
    </w:p>
    <w:p w14:paraId="37826CC0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Kompresoriaus perkrovos apsauga;</w:t>
      </w:r>
    </w:p>
    <w:p w14:paraId="2192CACF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Jutiklių gedimo apsauga;</w:t>
      </w:r>
    </w:p>
    <w:p w14:paraId="177B1E80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Fazių stebėjimo įrenginys.</w:t>
      </w:r>
    </w:p>
    <w:p w14:paraId="694DC9EC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Kompresoriaus perkrovos apsauga ir laikmatis;</w:t>
      </w:r>
    </w:p>
    <w:p w14:paraId="68485021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Relė nuotoliniam bendram gedimo signalui;</w:t>
      </w:r>
    </w:p>
    <w:p w14:paraId="3936E352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Kontaktas nuotoliniam įjungimo/išjungimo valdymui.</w:t>
      </w:r>
    </w:p>
    <w:p w14:paraId="09BB98C2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Valdymo sąsajos terminalas su grafiniu ekranu;</w:t>
      </w:r>
    </w:p>
    <w:p w14:paraId="7CE00764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Daugiafunkciniai klavišai įjungimo/išjungimo valdymui;</w:t>
      </w:r>
    </w:p>
    <w:p w14:paraId="39887B05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Ekrano ir aliarmo atstatymo funkcija;</w:t>
      </w:r>
    </w:p>
    <w:p w14:paraId="43E433AD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Dieninio arba savaitinio veikimo grafikas;</w:t>
      </w:r>
    </w:p>
    <w:p w14:paraId="249F4AEB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Maitinimo šaltinio nuotolinis valdymas;</w:t>
      </w:r>
    </w:p>
    <w:p w14:paraId="0E09CF66" w14:textId="77777777" w:rsidR="00FC228B" w:rsidRPr="00FC228B" w:rsidRDefault="00FC228B" w:rsidP="00FC228B">
      <w:pPr>
        <w:spacing w:after="0" w:line="240" w:lineRule="auto"/>
        <w:ind w:right="43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Modbus (RS 485) išvestis nuotolinei komunikacijai.</w:t>
      </w:r>
    </w:p>
    <w:p w14:paraId="29662E1C" w14:textId="644D9F90" w:rsidR="00FC228B" w:rsidRPr="00FC228B" w:rsidRDefault="005F1332" w:rsidP="00B552AD">
      <w:pPr>
        <w:spacing w:before="120" w:after="0" w:line="240" w:lineRule="auto"/>
        <w:ind w:right="51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2.8. </w:t>
      </w:r>
      <w:r w:rsidR="00FC228B" w:rsidRPr="00FC228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KOMPLEKTACIJA</w:t>
      </w:r>
    </w:p>
    <w:p w14:paraId="5003A889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Glikolio jungiamosios detalės;</w:t>
      </w:r>
    </w:p>
    <w:p w14:paraId="37656ABC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Hidraulinis mazgas su ne mažiau nei 2 cirkuliaciniais siurbliais ir akumuliacine talpa;</w:t>
      </w:r>
    </w:p>
    <w:p w14:paraId="48BC7567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Temperatūros jutikliai;</w:t>
      </w:r>
    </w:p>
    <w:p w14:paraId="00F0D8B9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Diferencinio slėgio jutiklis;</w:t>
      </w:r>
    </w:p>
    <w:p w14:paraId="32B6DEB1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Drenavimo vožtuvas;</w:t>
      </w:r>
    </w:p>
    <w:p w14:paraId="2C89E998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Fazių sekos monitorius;</w:t>
      </w:r>
    </w:p>
    <w:p w14:paraId="41D34186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Automatinis nuorinimo vožtuvas;</w:t>
      </w:r>
    </w:p>
    <w:p w14:paraId="608596F2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Spyruoklinės antivibracinės tvirtinimo atramos;</w:t>
      </w:r>
    </w:p>
    <w:p w14:paraId="7FFC9B3A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C228B"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  <w:t>Prievadas RS485 su Modbus RTU protokolu;</w:t>
      </w:r>
    </w:p>
    <w:p w14:paraId="18DBEDB1" w14:textId="77777777" w:rsidR="00FC228B" w:rsidRPr="00FC228B" w:rsidRDefault="00FC228B" w:rsidP="00FC228B">
      <w:pPr>
        <w:spacing w:after="0" w:line="240" w:lineRule="auto"/>
        <w:ind w:right="49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3A6F40" w14:textId="725BB8BD" w:rsidR="00FC228B" w:rsidRPr="00B552AD" w:rsidRDefault="005F1332" w:rsidP="00FC228B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lastRenderedPageBreak/>
        <w:t xml:space="preserve">3. </w:t>
      </w:r>
      <w:r w:rsidR="00B552AD" w:rsidRPr="00B552AD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REIKALAUJAMI ĮRANGOS PARAMETRAI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4536"/>
        <w:gridCol w:w="5670"/>
      </w:tblGrid>
      <w:tr w:rsidR="00F56EC9" w:rsidRPr="00FC228B" w14:paraId="4A5FA461" w14:textId="18B2CB02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08A587C8" w14:textId="77777777" w:rsidR="005F1332" w:rsidRPr="005F1332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Eil.</w:t>
            </w:r>
          </w:p>
          <w:p w14:paraId="3BE80D13" w14:textId="086E7180" w:rsidR="00F56EC9" w:rsidRPr="005F1332" w:rsidRDefault="005F1332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N</w:t>
            </w:r>
            <w:r w:rsidR="00F56EC9"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r</w:t>
            </w: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5219E970" w14:textId="77777777" w:rsidR="005F1332" w:rsidRPr="005F1332" w:rsidRDefault="005F1332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480066B7" w14:textId="77777777" w:rsidR="005F1332" w:rsidRPr="005F1332" w:rsidRDefault="005F1332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6351C1B7" w14:textId="77777777" w:rsidR="005F1332" w:rsidRPr="005F1332" w:rsidRDefault="005F1332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04CABCD3" w14:textId="57C322C7" w:rsidR="005F1332" w:rsidRPr="005F1332" w:rsidRDefault="005F1332" w:rsidP="005F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536" w:type="dxa"/>
            <w:noWrap/>
            <w:vAlign w:val="bottom"/>
            <w:hideMark/>
          </w:tcPr>
          <w:p w14:paraId="26FAADE2" w14:textId="77777777" w:rsidR="00F56EC9" w:rsidRPr="005F1332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Parametras</w:t>
            </w:r>
          </w:p>
          <w:p w14:paraId="288DEE5B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11D29075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5619DC44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35E3AB14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70BAA492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536" w:type="dxa"/>
            <w:noWrap/>
            <w:vAlign w:val="bottom"/>
            <w:hideMark/>
          </w:tcPr>
          <w:p w14:paraId="44E36BA7" w14:textId="77777777" w:rsidR="00F56EC9" w:rsidRPr="005F1332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Reikalaujamo parametro reikšmė</w:t>
            </w:r>
          </w:p>
          <w:p w14:paraId="67B3BB47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13F1F74C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1FA6B897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723E8FD6" w14:textId="77777777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43485E8A" w14:textId="6C0C3152" w:rsidR="005F1332" w:rsidRPr="005F1332" w:rsidRDefault="005F1332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670" w:type="dxa"/>
          </w:tcPr>
          <w:p w14:paraId="658DAA41" w14:textId="77777777" w:rsidR="005F1332" w:rsidRDefault="00F56EC9" w:rsidP="00B55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Siūlomo parametro reikšmė</w:t>
            </w:r>
          </w:p>
          <w:p w14:paraId="4D9FCB50" w14:textId="240B6E28" w:rsidR="00B552AD" w:rsidRPr="005F1332" w:rsidRDefault="00B552AD" w:rsidP="00B55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B552AD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>(Failo, dokumento pavadinimas ir puslapio Nr., pažymintis vietą, kurioje yra siūlomus techninius parametrus patvirtinantys dokumentai</w:t>
            </w:r>
            <w:r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 xml:space="preserve"> arba </w:t>
            </w:r>
            <w:r w:rsidR="005F1332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 xml:space="preserve">tiksli </w:t>
            </w:r>
            <w:r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>nuoroda į gamintojo puslapį</w:t>
            </w:r>
            <w:r w:rsidRPr="00B552AD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14:ligatures w14:val="none"/>
              </w:rPr>
              <w:t>,).</w:t>
            </w:r>
            <w:r w:rsidRPr="00B552AD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E22CC8B" w14:textId="064793A8" w:rsidR="00F56EC9" w:rsidRPr="00FC228B" w:rsidRDefault="00B552AD" w:rsidP="00B55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552AD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Pasiūlymai, kuriuose bus įrašyta „Taip“, „Ne“ arba „Atitinka“ bus atmesti kaip neatitinkantys reikalavimų</w:t>
            </w:r>
          </w:p>
        </w:tc>
      </w:tr>
      <w:tr w:rsidR="00F56EC9" w:rsidRPr="00FC228B" w14:paraId="1AA4D6C1" w14:textId="380DB40B" w:rsidTr="005F1332">
        <w:trPr>
          <w:trHeight w:val="290"/>
        </w:trPr>
        <w:tc>
          <w:tcPr>
            <w:tcW w:w="562" w:type="dxa"/>
            <w:noWrap/>
            <w:vAlign w:val="bottom"/>
          </w:tcPr>
          <w:p w14:paraId="52320BAF" w14:textId="77777777" w:rsidR="00F56EC9" w:rsidRPr="00FC228B" w:rsidRDefault="00F56EC9" w:rsidP="00B050DC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</w:p>
        </w:tc>
        <w:tc>
          <w:tcPr>
            <w:tcW w:w="4536" w:type="dxa"/>
            <w:noWrap/>
          </w:tcPr>
          <w:p w14:paraId="64F7085F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hAnsi="Times New Roman" w:cs="Times New Roman"/>
                <w:sz w:val="22"/>
                <w:szCs w:val="22"/>
              </w:rPr>
              <w:t>Gamintojas</w:t>
            </w:r>
          </w:p>
        </w:tc>
        <w:tc>
          <w:tcPr>
            <w:tcW w:w="4536" w:type="dxa"/>
            <w:noWrap/>
            <w:vAlign w:val="bottom"/>
          </w:tcPr>
          <w:p w14:paraId="74090F82" w14:textId="1579554B" w:rsidR="00F56EC9" w:rsidRPr="00FC228B" w:rsidRDefault="00B552AD" w:rsidP="005F1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55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nurodyti </w:t>
            </w:r>
            <w:r w:rsidR="005F133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siūlomos įrangos </w:t>
            </w:r>
            <w:r w:rsidRPr="00B55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gamintoją </w:t>
            </w:r>
            <w:r w:rsidR="005F133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5670" w:type="dxa"/>
          </w:tcPr>
          <w:p w14:paraId="00C0ED65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666BB02D" w14:textId="045FD9F7" w:rsidTr="005F1332">
        <w:trPr>
          <w:trHeight w:val="290"/>
        </w:trPr>
        <w:tc>
          <w:tcPr>
            <w:tcW w:w="562" w:type="dxa"/>
            <w:noWrap/>
            <w:vAlign w:val="bottom"/>
          </w:tcPr>
          <w:p w14:paraId="40CF6C93" w14:textId="77777777" w:rsidR="00F56EC9" w:rsidRPr="00FC228B" w:rsidRDefault="00F56EC9" w:rsidP="00B050DC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</w:p>
        </w:tc>
        <w:tc>
          <w:tcPr>
            <w:tcW w:w="4536" w:type="dxa"/>
            <w:noWrap/>
          </w:tcPr>
          <w:p w14:paraId="708521A9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hAnsi="Times New Roman" w:cs="Times New Roman"/>
                <w:sz w:val="22"/>
                <w:szCs w:val="22"/>
              </w:rPr>
              <w:t>Modelis</w:t>
            </w:r>
          </w:p>
        </w:tc>
        <w:tc>
          <w:tcPr>
            <w:tcW w:w="4536" w:type="dxa"/>
            <w:noWrap/>
            <w:vAlign w:val="bottom"/>
          </w:tcPr>
          <w:p w14:paraId="3E693D91" w14:textId="2ACCEFD6" w:rsidR="00F56EC9" w:rsidRPr="00FC228B" w:rsidRDefault="005F1332" w:rsidP="005F1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133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nurodyti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siūlomos įrang</w:t>
            </w:r>
            <w:r w:rsidRPr="005F133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os pavadinimą, modelį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-</w:t>
            </w:r>
          </w:p>
        </w:tc>
        <w:tc>
          <w:tcPr>
            <w:tcW w:w="5670" w:type="dxa"/>
          </w:tcPr>
          <w:p w14:paraId="6C399AE4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4E3463C8" w14:textId="78F81112" w:rsidTr="005F1332">
        <w:trPr>
          <w:trHeight w:val="509"/>
        </w:trPr>
        <w:tc>
          <w:tcPr>
            <w:tcW w:w="562" w:type="dxa"/>
            <w:noWrap/>
            <w:vAlign w:val="bottom"/>
            <w:hideMark/>
          </w:tcPr>
          <w:p w14:paraId="4C5299A5" w14:textId="77777777" w:rsidR="00F56EC9" w:rsidRPr="00FC228B" w:rsidRDefault="00F56EC9" w:rsidP="00B050DC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</w:p>
        </w:tc>
        <w:tc>
          <w:tcPr>
            <w:tcW w:w="4536" w:type="dxa"/>
            <w:vAlign w:val="center"/>
            <w:hideMark/>
          </w:tcPr>
          <w:p w14:paraId="17DD2CFB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Šaldymo galingumas (kai lauko oro temperatūra +35°C, skystis 40% etilenglikolis, 7/12°C)</w:t>
            </w:r>
          </w:p>
        </w:tc>
        <w:tc>
          <w:tcPr>
            <w:tcW w:w="4536" w:type="dxa"/>
            <w:noWrap/>
            <w:vAlign w:val="center"/>
            <w:hideMark/>
          </w:tcPr>
          <w:p w14:paraId="1B134B17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230 kW</w:t>
            </w:r>
          </w:p>
        </w:tc>
        <w:tc>
          <w:tcPr>
            <w:tcW w:w="5670" w:type="dxa"/>
          </w:tcPr>
          <w:p w14:paraId="5FB3E43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2E008C6E" w14:textId="1347C604" w:rsidTr="005F1332">
        <w:trPr>
          <w:trHeight w:val="120"/>
        </w:trPr>
        <w:tc>
          <w:tcPr>
            <w:tcW w:w="562" w:type="dxa"/>
            <w:noWrap/>
            <w:vAlign w:val="bottom"/>
            <w:hideMark/>
          </w:tcPr>
          <w:p w14:paraId="4AE4D2D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</w:p>
        </w:tc>
        <w:tc>
          <w:tcPr>
            <w:tcW w:w="4536" w:type="dxa"/>
            <w:noWrap/>
            <w:vAlign w:val="bottom"/>
            <w:hideMark/>
          </w:tcPr>
          <w:p w14:paraId="477A2EA5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Freonas</w:t>
            </w:r>
          </w:p>
        </w:tc>
        <w:tc>
          <w:tcPr>
            <w:tcW w:w="4536" w:type="dxa"/>
            <w:noWrap/>
            <w:vAlign w:val="bottom"/>
            <w:hideMark/>
          </w:tcPr>
          <w:p w14:paraId="355C38E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R32</w:t>
            </w:r>
          </w:p>
        </w:tc>
        <w:tc>
          <w:tcPr>
            <w:tcW w:w="5670" w:type="dxa"/>
          </w:tcPr>
          <w:p w14:paraId="4384305D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560A5536" w14:textId="4140405E" w:rsidTr="005F1332">
        <w:trPr>
          <w:trHeight w:val="152"/>
        </w:trPr>
        <w:tc>
          <w:tcPr>
            <w:tcW w:w="562" w:type="dxa"/>
            <w:noWrap/>
            <w:vAlign w:val="bottom"/>
            <w:hideMark/>
          </w:tcPr>
          <w:p w14:paraId="66181181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</w:p>
        </w:tc>
        <w:tc>
          <w:tcPr>
            <w:tcW w:w="4536" w:type="dxa"/>
            <w:noWrap/>
            <w:vAlign w:val="bottom"/>
            <w:hideMark/>
          </w:tcPr>
          <w:p w14:paraId="44646EE2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EER </w:t>
            </w:r>
          </w:p>
        </w:tc>
        <w:tc>
          <w:tcPr>
            <w:tcW w:w="4536" w:type="dxa"/>
            <w:noWrap/>
            <w:vAlign w:val="bottom"/>
            <w:hideMark/>
          </w:tcPr>
          <w:p w14:paraId="5BFEB8F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2.9</w:t>
            </w:r>
          </w:p>
        </w:tc>
        <w:tc>
          <w:tcPr>
            <w:tcW w:w="5670" w:type="dxa"/>
          </w:tcPr>
          <w:p w14:paraId="58F23528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0D66645E" w14:textId="5EEE25A8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6573DA06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</w:p>
        </w:tc>
        <w:tc>
          <w:tcPr>
            <w:tcW w:w="4536" w:type="dxa"/>
            <w:noWrap/>
            <w:vAlign w:val="bottom"/>
            <w:hideMark/>
          </w:tcPr>
          <w:p w14:paraId="287FF71E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SEER</w:t>
            </w:r>
          </w:p>
        </w:tc>
        <w:tc>
          <w:tcPr>
            <w:tcW w:w="4536" w:type="dxa"/>
            <w:noWrap/>
            <w:vAlign w:val="bottom"/>
            <w:hideMark/>
          </w:tcPr>
          <w:p w14:paraId="5037F2B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5.0</w:t>
            </w:r>
          </w:p>
        </w:tc>
        <w:tc>
          <w:tcPr>
            <w:tcW w:w="5670" w:type="dxa"/>
          </w:tcPr>
          <w:p w14:paraId="71278DF9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7F11C53C" w14:textId="157E7189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2C252B7D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7.</w:t>
            </w:r>
          </w:p>
        </w:tc>
        <w:tc>
          <w:tcPr>
            <w:tcW w:w="4536" w:type="dxa"/>
            <w:noWrap/>
            <w:vAlign w:val="bottom"/>
            <w:hideMark/>
          </w:tcPr>
          <w:p w14:paraId="29021CE0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Šaldymo kontūrų skaičius </w:t>
            </w:r>
          </w:p>
        </w:tc>
        <w:tc>
          <w:tcPr>
            <w:tcW w:w="4536" w:type="dxa"/>
            <w:noWrap/>
            <w:vAlign w:val="bottom"/>
            <w:hideMark/>
          </w:tcPr>
          <w:p w14:paraId="511A7545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2</w:t>
            </w:r>
          </w:p>
        </w:tc>
        <w:tc>
          <w:tcPr>
            <w:tcW w:w="5670" w:type="dxa"/>
          </w:tcPr>
          <w:p w14:paraId="2ED653C9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1B73F24F" w14:textId="6F5916A4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67C88196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8.</w:t>
            </w:r>
          </w:p>
        </w:tc>
        <w:tc>
          <w:tcPr>
            <w:tcW w:w="4536" w:type="dxa"/>
            <w:noWrap/>
            <w:vAlign w:val="bottom"/>
            <w:hideMark/>
          </w:tcPr>
          <w:p w14:paraId="12203BD3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Kompresorių skaičius</w:t>
            </w:r>
          </w:p>
        </w:tc>
        <w:tc>
          <w:tcPr>
            <w:tcW w:w="4536" w:type="dxa"/>
            <w:noWrap/>
            <w:vAlign w:val="bottom"/>
            <w:hideMark/>
          </w:tcPr>
          <w:p w14:paraId="79A3C971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4</w:t>
            </w:r>
          </w:p>
        </w:tc>
        <w:tc>
          <w:tcPr>
            <w:tcW w:w="5670" w:type="dxa"/>
          </w:tcPr>
          <w:p w14:paraId="47C67C80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48DB4F5F" w14:textId="24A31C22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4A2376B9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9.</w:t>
            </w:r>
          </w:p>
        </w:tc>
        <w:tc>
          <w:tcPr>
            <w:tcW w:w="4536" w:type="dxa"/>
            <w:noWrap/>
            <w:vAlign w:val="bottom"/>
            <w:hideMark/>
          </w:tcPr>
          <w:p w14:paraId="4D8E6F9F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Kompresorių valdymas</w:t>
            </w:r>
          </w:p>
        </w:tc>
        <w:tc>
          <w:tcPr>
            <w:tcW w:w="4536" w:type="dxa"/>
            <w:noWrap/>
            <w:vAlign w:val="bottom"/>
            <w:hideMark/>
          </w:tcPr>
          <w:p w14:paraId="6C5D0D7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Visi kompresoriai inverteriniai</w:t>
            </w:r>
          </w:p>
        </w:tc>
        <w:tc>
          <w:tcPr>
            <w:tcW w:w="5670" w:type="dxa"/>
          </w:tcPr>
          <w:p w14:paraId="207B11D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29E02FE4" w14:textId="2C67C4D0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2080DD2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10.</w:t>
            </w:r>
          </w:p>
        </w:tc>
        <w:tc>
          <w:tcPr>
            <w:tcW w:w="4536" w:type="dxa"/>
            <w:noWrap/>
            <w:vAlign w:val="bottom"/>
            <w:hideMark/>
          </w:tcPr>
          <w:p w14:paraId="0AB0313B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Ventiliatorių varikliai</w:t>
            </w:r>
          </w:p>
        </w:tc>
        <w:tc>
          <w:tcPr>
            <w:tcW w:w="4536" w:type="dxa"/>
            <w:noWrap/>
            <w:vAlign w:val="bottom"/>
            <w:hideMark/>
          </w:tcPr>
          <w:p w14:paraId="245D49AD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Be šepetėlių, greitis reguliuojamas nuosekliai</w:t>
            </w:r>
          </w:p>
        </w:tc>
        <w:tc>
          <w:tcPr>
            <w:tcW w:w="5670" w:type="dxa"/>
          </w:tcPr>
          <w:p w14:paraId="23F62E6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41CDCB7D" w14:textId="365E691A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189A0098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11.</w:t>
            </w:r>
          </w:p>
        </w:tc>
        <w:tc>
          <w:tcPr>
            <w:tcW w:w="4536" w:type="dxa"/>
            <w:noWrap/>
            <w:vAlign w:val="bottom"/>
            <w:hideMark/>
          </w:tcPr>
          <w:p w14:paraId="671574A0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Veikimo ribos (lauko oro temperatūra)</w:t>
            </w:r>
          </w:p>
        </w:tc>
        <w:tc>
          <w:tcPr>
            <w:tcW w:w="4536" w:type="dxa"/>
            <w:noWrap/>
            <w:vAlign w:val="bottom"/>
            <w:hideMark/>
          </w:tcPr>
          <w:p w14:paraId="3D27FAD0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Nuo -20°C iki +48°C</w:t>
            </w:r>
          </w:p>
        </w:tc>
        <w:tc>
          <w:tcPr>
            <w:tcW w:w="5670" w:type="dxa"/>
          </w:tcPr>
          <w:p w14:paraId="5EF2DBD1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5585D71E" w14:textId="25E7C4CF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0F0450A8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12.</w:t>
            </w:r>
          </w:p>
        </w:tc>
        <w:tc>
          <w:tcPr>
            <w:tcW w:w="4536" w:type="dxa"/>
            <w:noWrap/>
            <w:vAlign w:val="bottom"/>
            <w:hideMark/>
          </w:tcPr>
          <w:p w14:paraId="3396F321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Maksimali galima srovė</w:t>
            </w:r>
          </w:p>
        </w:tc>
        <w:tc>
          <w:tcPr>
            <w:tcW w:w="4536" w:type="dxa"/>
            <w:noWrap/>
            <w:vAlign w:val="bottom"/>
            <w:hideMark/>
          </w:tcPr>
          <w:p w14:paraId="40FA185F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≤ 200 A</w:t>
            </w:r>
          </w:p>
        </w:tc>
        <w:tc>
          <w:tcPr>
            <w:tcW w:w="5670" w:type="dxa"/>
          </w:tcPr>
          <w:p w14:paraId="4775F18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385A6A59" w14:textId="12C0521E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0A9A753D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13.</w:t>
            </w:r>
          </w:p>
        </w:tc>
        <w:tc>
          <w:tcPr>
            <w:tcW w:w="4536" w:type="dxa"/>
            <w:noWrap/>
            <w:vAlign w:val="bottom"/>
            <w:hideMark/>
          </w:tcPr>
          <w:p w14:paraId="629068BE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Maksimali paleidimo srovė</w:t>
            </w:r>
          </w:p>
        </w:tc>
        <w:tc>
          <w:tcPr>
            <w:tcW w:w="4536" w:type="dxa"/>
            <w:noWrap/>
            <w:vAlign w:val="bottom"/>
            <w:hideMark/>
          </w:tcPr>
          <w:p w14:paraId="590F3B15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≤ 115 A</w:t>
            </w:r>
          </w:p>
        </w:tc>
        <w:tc>
          <w:tcPr>
            <w:tcW w:w="5670" w:type="dxa"/>
          </w:tcPr>
          <w:p w14:paraId="771AFC99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63124130" w14:textId="61596028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7FAEAA60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14.</w:t>
            </w:r>
          </w:p>
        </w:tc>
        <w:tc>
          <w:tcPr>
            <w:tcW w:w="4536" w:type="dxa"/>
            <w:noWrap/>
            <w:vAlign w:val="bottom"/>
            <w:hideMark/>
          </w:tcPr>
          <w:p w14:paraId="6ACB211B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Garso slėgio lygis 10 m atstumu</w:t>
            </w:r>
          </w:p>
        </w:tc>
        <w:tc>
          <w:tcPr>
            <w:tcW w:w="4536" w:type="dxa"/>
            <w:noWrap/>
            <w:vAlign w:val="bottom"/>
            <w:hideMark/>
          </w:tcPr>
          <w:p w14:paraId="0DC1E8F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≤ 60 dB(A)</w:t>
            </w:r>
          </w:p>
        </w:tc>
        <w:tc>
          <w:tcPr>
            <w:tcW w:w="5670" w:type="dxa"/>
          </w:tcPr>
          <w:p w14:paraId="3CCAD1FF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774F7C31" w14:textId="4BE6F9F4" w:rsidTr="005F1332">
        <w:trPr>
          <w:trHeight w:val="580"/>
        </w:trPr>
        <w:tc>
          <w:tcPr>
            <w:tcW w:w="562" w:type="dxa"/>
            <w:noWrap/>
            <w:vAlign w:val="bottom"/>
            <w:hideMark/>
          </w:tcPr>
          <w:p w14:paraId="4E5BADE5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15.</w:t>
            </w:r>
          </w:p>
        </w:tc>
        <w:tc>
          <w:tcPr>
            <w:tcW w:w="4536" w:type="dxa"/>
            <w:noWrap/>
            <w:vAlign w:val="bottom"/>
            <w:hideMark/>
          </w:tcPr>
          <w:p w14:paraId="2E2B13C4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Cirkuliaciniai siurbliai</w:t>
            </w:r>
          </w:p>
        </w:tc>
        <w:tc>
          <w:tcPr>
            <w:tcW w:w="4536" w:type="dxa"/>
            <w:vAlign w:val="bottom"/>
            <w:hideMark/>
          </w:tcPr>
          <w:p w14:paraId="45A21D6B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 mažiau 2 aukšto slėgio inverteriniai cirkuliaciniai siurbliai (ne mažiau vienas darbinis, vienas rezervinis)</w:t>
            </w:r>
          </w:p>
        </w:tc>
        <w:tc>
          <w:tcPr>
            <w:tcW w:w="5670" w:type="dxa"/>
          </w:tcPr>
          <w:p w14:paraId="770FE911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6D07613E" w14:textId="386D32CD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3F5C5A56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17.</w:t>
            </w:r>
          </w:p>
        </w:tc>
        <w:tc>
          <w:tcPr>
            <w:tcW w:w="4536" w:type="dxa"/>
            <w:noWrap/>
            <w:vAlign w:val="bottom"/>
            <w:hideMark/>
          </w:tcPr>
          <w:p w14:paraId="55027CDE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Siurblių sukeliamas laisvas slėgis į sistemą </w:t>
            </w:r>
          </w:p>
        </w:tc>
        <w:tc>
          <w:tcPr>
            <w:tcW w:w="4536" w:type="dxa"/>
            <w:vAlign w:val="bottom"/>
            <w:hideMark/>
          </w:tcPr>
          <w:p w14:paraId="5B7D3281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150 kPa</w:t>
            </w:r>
          </w:p>
        </w:tc>
        <w:tc>
          <w:tcPr>
            <w:tcW w:w="5670" w:type="dxa"/>
          </w:tcPr>
          <w:p w14:paraId="5042C59A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5C240DB7" w14:textId="2CA38AB3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4F2A745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18.</w:t>
            </w:r>
          </w:p>
        </w:tc>
        <w:tc>
          <w:tcPr>
            <w:tcW w:w="4536" w:type="dxa"/>
            <w:noWrap/>
            <w:vAlign w:val="bottom"/>
            <w:hideMark/>
          </w:tcPr>
          <w:p w14:paraId="2ABD3DBD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Skysčio srauto valdymas</w:t>
            </w:r>
          </w:p>
        </w:tc>
        <w:tc>
          <w:tcPr>
            <w:tcW w:w="4536" w:type="dxa"/>
            <w:noWrap/>
            <w:vAlign w:val="bottom"/>
            <w:hideMark/>
          </w:tcPr>
          <w:p w14:paraId="38F64E3B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Kintamas srauto valdymas pagal delta T</w:t>
            </w:r>
          </w:p>
        </w:tc>
        <w:tc>
          <w:tcPr>
            <w:tcW w:w="5670" w:type="dxa"/>
          </w:tcPr>
          <w:p w14:paraId="190CC22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2E76A274" w14:textId="1980424F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6E2F0EFA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19.</w:t>
            </w:r>
          </w:p>
        </w:tc>
        <w:tc>
          <w:tcPr>
            <w:tcW w:w="4536" w:type="dxa"/>
            <w:noWrap/>
            <w:vAlign w:val="bottom"/>
            <w:hideMark/>
          </w:tcPr>
          <w:p w14:paraId="1E5E836F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Integruota buferinė talpa</w:t>
            </w:r>
          </w:p>
        </w:tc>
        <w:tc>
          <w:tcPr>
            <w:tcW w:w="4536" w:type="dxa"/>
            <w:noWrap/>
            <w:vAlign w:val="bottom"/>
            <w:hideMark/>
          </w:tcPr>
          <w:p w14:paraId="2AE5017B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≥ 500 litrų</w:t>
            </w:r>
          </w:p>
        </w:tc>
        <w:tc>
          <w:tcPr>
            <w:tcW w:w="5670" w:type="dxa"/>
          </w:tcPr>
          <w:p w14:paraId="687C8DC3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3FC7DCF8" w14:textId="0D577378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1842FCA8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20.</w:t>
            </w:r>
          </w:p>
        </w:tc>
        <w:tc>
          <w:tcPr>
            <w:tcW w:w="4536" w:type="dxa"/>
            <w:noWrap/>
            <w:vAlign w:val="bottom"/>
            <w:hideMark/>
          </w:tcPr>
          <w:p w14:paraId="5CE37B91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Fazių stebėsena</w:t>
            </w:r>
          </w:p>
        </w:tc>
        <w:tc>
          <w:tcPr>
            <w:tcW w:w="4536" w:type="dxa"/>
            <w:noWrap/>
            <w:vAlign w:val="bottom"/>
            <w:hideMark/>
          </w:tcPr>
          <w:p w14:paraId="1E084EE8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būtina</w:t>
            </w:r>
          </w:p>
        </w:tc>
        <w:tc>
          <w:tcPr>
            <w:tcW w:w="5670" w:type="dxa"/>
          </w:tcPr>
          <w:p w14:paraId="6EF57F35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21071FFD" w14:textId="5B1E126F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7174E2E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21.</w:t>
            </w:r>
          </w:p>
        </w:tc>
        <w:tc>
          <w:tcPr>
            <w:tcW w:w="4536" w:type="dxa"/>
            <w:noWrap/>
            <w:vAlign w:val="bottom"/>
            <w:hideMark/>
          </w:tcPr>
          <w:p w14:paraId="2C314C00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Elektroniniai išsiplėtimo vožtuvai</w:t>
            </w:r>
          </w:p>
        </w:tc>
        <w:tc>
          <w:tcPr>
            <w:tcW w:w="4536" w:type="dxa"/>
            <w:noWrap/>
            <w:hideMark/>
          </w:tcPr>
          <w:p w14:paraId="7A3D698C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būtina</w:t>
            </w:r>
          </w:p>
        </w:tc>
        <w:tc>
          <w:tcPr>
            <w:tcW w:w="5670" w:type="dxa"/>
          </w:tcPr>
          <w:p w14:paraId="2BB601AB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7F03B4CB" w14:textId="006AD2B2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2962F7C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22.</w:t>
            </w:r>
          </w:p>
        </w:tc>
        <w:tc>
          <w:tcPr>
            <w:tcW w:w="4536" w:type="dxa"/>
            <w:noWrap/>
            <w:vAlign w:val="bottom"/>
            <w:hideMark/>
          </w:tcPr>
          <w:p w14:paraId="54C7DF49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Modbus komunikacija</w:t>
            </w:r>
          </w:p>
        </w:tc>
        <w:tc>
          <w:tcPr>
            <w:tcW w:w="4536" w:type="dxa"/>
            <w:noWrap/>
            <w:hideMark/>
          </w:tcPr>
          <w:p w14:paraId="12CDDF7F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būtina</w:t>
            </w:r>
          </w:p>
        </w:tc>
        <w:tc>
          <w:tcPr>
            <w:tcW w:w="5670" w:type="dxa"/>
          </w:tcPr>
          <w:p w14:paraId="1D21946A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382C4C6D" w14:textId="2C475E42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4C3BCFA6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23.</w:t>
            </w:r>
          </w:p>
        </w:tc>
        <w:tc>
          <w:tcPr>
            <w:tcW w:w="4536" w:type="dxa"/>
            <w:noWrap/>
            <w:vAlign w:val="bottom"/>
            <w:hideMark/>
          </w:tcPr>
          <w:p w14:paraId="2D99EF8B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Spyruoklinės antivibracinės atramos</w:t>
            </w:r>
          </w:p>
        </w:tc>
        <w:tc>
          <w:tcPr>
            <w:tcW w:w="4536" w:type="dxa"/>
            <w:noWrap/>
            <w:hideMark/>
          </w:tcPr>
          <w:p w14:paraId="058771FB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būtina</w:t>
            </w:r>
          </w:p>
        </w:tc>
        <w:tc>
          <w:tcPr>
            <w:tcW w:w="5670" w:type="dxa"/>
          </w:tcPr>
          <w:p w14:paraId="48F7CE59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56EC9" w:rsidRPr="00FC228B" w14:paraId="435A45CD" w14:textId="65B40FA6" w:rsidTr="005F1332">
        <w:trPr>
          <w:trHeight w:val="290"/>
        </w:trPr>
        <w:tc>
          <w:tcPr>
            <w:tcW w:w="562" w:type="dxa"/>
            <w:noWrap/>
            <w:vAlign w:val="bottom"/>
            <w:hideMark/>
          </w:tcPr>
          <w:p w14:paraId="167CCBD0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24.</w:t>
            </w:r>
          </w:p>
        </w:tc>
        <w:tc>
          <w:tcPr>
            <w:tcW w:w="4536" w:type="dxa"/>
            <w:noWrap/>
            <w:vAlign w:val="bottom"/>
            <w:hideMark/>
          </w:tcPr>
          <w:p w14:paraId="4CA3B8B6" w14:textId="77777777" w:rsidR="00F56EC9" w:rsidRPr="00FC228B" w:rsidRDefault="00F56EC9" w:rsidP="00B0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Įranga turi eurovent sertifikatą</w:t>
            </w:r>
          </w:p>
        </w:tc>
        <w:tc>
          <w:tcPr>
            <w:tcW w:w="4536" w:type="dxa"/>
            <w:noWrap/>
            <w:hideMark/>
          </w:tcPr>
          <w:p w14:paraId="3FF20944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22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būtina</w:t>
            </w:r>
          </w:p>
        </w:tc>
        <w:tc>
          <w:tcPr>
            <w:tcW w:w="5670" w:type="dxa"/>
          </w:tcPr>
          <w:p w14:paraId="47C93742" w14:textId="77777777" w:rsidR="00F56EC9" w:rsidRPr="00FC228B" w:rsidRDefault="00F56EC9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7934A9FA" w14:textId="77777777" w:rsidR="00FC228B" w:rsidRPr="00FC228B" w:rsidRDefault="00FC228B" w:rsidP="00FC228B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D2ECF0" w14:textId="1E22B612" w:rsidR="005F1332" w:rsidRDefault="005F1332" w:rsidP="005F133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1332">
        <w:rPr>
          <w:rFonts w:ascii="Times New Roman" w:hAnsi="Times New Roman" w:cs="Times New Roman"/>
          <w:sz w:val="22"/>
          <w:szCs w:val="22"/>
        </w:rPr>
        <w:t xml:space="preserve">Tiekėjo </w:t>
      </w:r>
      <w:r w:rsidR="00A22E55">
        <w:rPr>
          <w:rFonts w:ascii="Times New Roman" w:hAnsi="Times New Roman" w:cs="Times New Roman"/>
          <w:sz w:val="22"/>
          <w:szCs w:val="22"/>
        </w:rPr>
        <w:t>pavadinimas</w:t>
      </w:r>
      <w:r w:rsidRPr="005F1332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26538F75" w14:textId="77777777" w:rsidR="005F1332" w:rsidRDefault="005F1332" w:rsidP="005F133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4EB4" w14:textId="3A5F86D8" w:rsidR="005F1332" w:rsidRPr="005F1332" w:rsidRDefault="00B552AD" w:rsidP="005F13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>Patvirtiname, kad siūloma įranga pilnai atitinka techninę specifikącij</w:t>
      </w:r>
      <w:r w:rsidR="00F04303">
        <w:rPr>
          <w:rFonts w:ascii="Times New Roman" w:hAnsi="Times New Roman" w:cs="Times New Roman"/>
          <w:sz w:val="22"/>
          <w:szCs w:val="22"/>
        </w:rPr>
        <w:t>ą</w:t>
      </w:r>
      <w:r w:rsidR="005F1332">
        <w:rPr>
          <w:rFonts w:ascii="Times New Roman" w:hAnsi="Times New Roman" w:cs="Times New Roman"/>
          <w:sz w:val="22"/>
          <w:szCs w:val="22"/>
        </w:rPr>
        <w:t xml:space="preserve">  </w:t>
      </w:r>
      <w:r w:rsidR="005F1332" w:rsidRPr="005F13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                                                                               </w:t>
      </w:r>
    </w:p>
    <w:p w14:paraId="4F62695C" w14:textId="718EF295" w:rsidR="003333A7" w:rsidRPr="005F1332" w:rsidRDefault="005F1332" w:rsidP="005F13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</w:t>
      </w:r>
      <w:r w:rsidRPr="005F13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(Tiekėjo arba jo įgalioto asmens pareigų pavadinimas, vardas, pavardė)                                                 </w:t>
      </w:r>
    </w:p>
    <w:sectPr w:rsidR="003333A7" w:rsidRPr="005F1332" w:rsidSect="00B552AD">
      <w:pgSz w:w="16838" w:h="11906" w:orient="landscape"/>
      <w:pgMar w:top="567" w:right="567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ACB"/>
    <w:multiLevelType w:val="hybridMultilevel"/>
    <w:tmpl w:val="49B29F0E"/>
    <w:lvl w:ilvl="0" w:tplc="86A4CDEC">
      <w:start w:val="1"/>
      <w:numFmt w:val="decimal"/>
      <w:lvlText w:val="%1."/>
      <w:lvlJc w:val="left"/>
      <w:pPr>
        <w:ind w:left="1216" w:hanging="7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876B230">
      <w:numFmt w:val="bullet"/>
      <w:lvlText w:val="•"/>
      <w:lvlJc w:val="left"/>
      <w:pPr>
        <w:ind w:left="2516" w:hanging="790"/>
      </w:pPr>
      <w:rPr>
        <w:rFonts w:hint="default"/>
        <w:lang w:val="lt-LT" w:eastAsia="en-US" w:bidi="ar-SA"/>
      </w:rPr>
    </w:lvl>
    <w:lvl w:ilvl="2" w:tplc="8948327C">
      <w:numFmt w:val="bullet"/>
      <w:lvlText w:val="•"/>
      <w:lvlJc w:val="left"/>
      <w:pPr>
        <w:ind w:left="3373" w:hanging="790"/>
      </w:pPr>
      <w:rPr>
        <w:rFonts w:hint="default"/>
        <w:lang w:val="lt-LT" w:eastAsia="en-US" w:bidi="ar-SA"/>
      </w:rPr>
    </w:lvl>
    <w:lvl w:ilvl="3" w:tplc="3E1074EC">
      <w:numFmt w:val="bullet"/>
      <w:lvlText w:val="•"/>
      <w:lvlJc w:val="left"/>
      <w:pPr>
        <w:ind w:left="4229" w:hanging="790"/>
      </w:pPr>
      <w:rPr>
        <w:rFonts w:hint="default"/>
        <w:lang w:val="lt-LT" w:eastAsia="en-US" w:bidi="ar-SA"/>
      </w:rPr>
    </w:lvl>
    <w:lvl w:ilvl="4" w:tplc="FD5A0344">
      <w:numFmt w:val="bullet"/>
      <w:lvlText w:val="•"/>
      <w:lvlJc w:val="left"/>
      <w:pPr>
        <w:ind w:left="5086" w:hanging="790"/>
      </w:pPr>
      <w:rPr>
        <w:rFonts w:hint="default"/>
        <w:lang w:val="lt-LT" w:eastAsia="en-US" w:bidi="ar-SA"/>
      </w:rPr>
    </w:lvl>
    <w:lvl w:ilvl="5" w:tplc="CAD03A7A">
      <w:numFmt w:val="bullet"/>
      <w:lvlText w:val="•"/>
      <w:lvlJc w:val="left"/>
      <w:pPr>
        <w:ind w:left="5943" w:hanging="790"/>
      </w:pPr>
      <w:rPr>
        <w:rFonts w:hint="default"/>
        <w:lang w:val="lt-LT" w:eastAsia="en-US" w:bidi="ar-SA"/>
      </w:rPr>
    </w:lvl>
    <w:lvl w:ilvl="6" w:tplc="E14A9248">
      <w:numFmt w:val="bullet"/>
      <w:lvlText w:val="•"/>
      <w:lvlJc w:val="left"/>
      <w:pPr>
        <w:ind w:left="6799" w:hanging="790"/>
      </w:pPr>
      <w:rPr>
        <w:rFonts w:hint="default"/>
        <w:lang w:val="lt-LT" w:eastAsia="en-US" w:bidi="ar-SA"/>
      </w:rPr>
    </w:lvl>
    <w:lvl w:ilvl="7" w:tplc="3BAEF4B0">
      <w:numFmt w:val="bullet"/>
      <w:lvlText w:val="•"/>
      <w:lvlJc w:val="left"/>
      <w:pPr>
        <w:ind w:left="7656" w:hanging="790"/>
      </w:pPr>
      <w:rPr>
        <w:rFonts w:hint="default"/>
        <w:lang w:val="lt-LT" w:eastAsia="en-US" w:bidi="ar-SA"/>
      </w:rPr>
    </w:lvl>
    <w:lvl w:ilvl="8" w:tplc="8F0EA87C">
      <w:numFmt w:val="bullet"/>
      <w:lvlText w:val="•"/>
      <w:lvlJc w:val="left"/>
      <w:pPr>
        <w:ind w:left="8513" w:hanging="790"/>
      </w:pPr>
      <w:rPr>
        <w:rFonts w:hint="default"/>
        <w:lang w:val="lt-LT" w:eastAsia="en-US" w:bidi="ar-SA"/>
      </w:rPr>
    </w:lvl>
  </w:abstractNum>
  <w:num w:numId="1" w16cid:durableId="20003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A2"/>
    <w:rsid w:val="003333A7"/>
    <w:rsid w:val="003D3B18"/>
    <w:rsid w:val="005F1332"/>
    <w:rsid w:val="007039A2"/>
    <w:rsid w:val="00992821"/>
    <w:rsid w:val="00A22E55"/>
    <w:rsid w:val="00B552AD"/>
    <w:rsid w:val="00F04303"/>
    <w:rsid w:val="00F0505D"/>
    <w:rsid w:val="00F56EC9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BAEB"/>
  <w15:chartTrackingRefBased/>
  <w15:docId w15:val="{72FC542C-AB2B-4B7B-BDCC-BD6E2CDC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8B"/>
  </w:style>
  <w:style w:type="paragraph" w:styleId="Heading1">
    <w:name w:val="heading 1"/>
    <w:basedOn w:val="Normal"/>
    <w:next w:val="Normal"/>
    <w:link w:val="Heading1Char"/>
    <w:uiPriority w:val="9"/>
    <w:qFormat/>
    <w:rsid w:val="0070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4957</Words>
  <Characters>2827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cp:lastPrinted>2025-11-18T13:19:00Z</cp:lastPrinted>
  <dcterms:created xsi:type="dcterms:W3CDTF">2025-11-18T11:27:00Z</dcterms:created>
  <dcterms:modified xsi:type="dcterms:W3CDTF">2025-11-19T12:48:00Z</dcterms:modified>
</cp:coreProperties>
</file>