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19DA0A44" w14:textId="7AAE04F5" w:rsidR="00E979C7" w:rsidRDefault="00D40FE5" w:rsidP="00E979C7">
      <w:pPr>
        <w:pStyle w:val="Default"/>
        <w:spacing w:line="360" w:lineRule="auto"/>
        <w:jc w:val="center"/>
        <w:rPr>
          <w:b/>
          <w:bCs/>
          <w:sz w:val="22"/>
          <w:szCs w:val="22"/>
        </w:rPr>
      </w:pPr>
      <w:r w:rsidRPr="00833148">
        <w:rPr>
          <w:b/>
          <w:bCs/>
          <w:sz w:val="22"/>
          <w:szCs w:val="22"/>
        </w:rPr>
        <w:t>AKCINĖ BENDROVĖ „VIA LIETUVA“</w:t>
      </w:r>
    </w:p>
    <w:p w14:paraId="246207E6" w14:textId="0E228D9E" w:rsidR="00E979C7" w:rsidRPr="00E979C7" w:rsidRDefault="00E979C7" w:rsidP="00E979C7">
      <w:pPr>
        <w:pStyle w:val="Default"/>
        <w:spacing w:line="360" w:lineRule="auto"/>
        <w:jc w:val="right"/>
        <w:rPr>
          <w:sz w:val="22"/>
          <w:szCs w:val="22"/>
        </w:rPr>
      </w:pPr>
      <w:r w:rsidRPr="00E979C7">
        <w:rPr>
          <w:sz w:val="22"/>
          <w:szCs w:val="22"/>
        </w:rPr>
        <w:t>2025-11-</w:t>
      </w:r>
      <w:r w:rsidR="00A614B0">
        <w:rPr>
          <w:sz w:val="22"/>
          <w:szCs w:val="22"/>
        </w:rPr>
        <w:t>19</w:t>
      </w:r>
    </w:p>
    <w:p w14:paraId="341683BB" w14:textId="25544A0F" w:rsidR="00E979C7" w:rsidRPr="00E979C7" w:rsidRDefault="00E979C7" w:rsidP="00E979C7">
      <w:pPr>
        <w:pStyle w:val="Default"/>
        <w:spacing w:line="360" w:lineRule="auto"/>
        <w:jc w:val="right"/>
        <w:rPr>
          <w:sz w:val="22"/>
          <w:szCs w:val="22"/>
        </w:rPr>
      </w:pPr>
      <w:r w:rsidRPr="00E979C7">
        <w:rPr>
          <w:sz w:val="22"/>
          <w:szCs w:val="22"/>
        </w:rPr>
        <w:t>Į 2025-11-17</w:t>
      </w:r>
    </w:p>
    <w:p w14:paraId="57BC326A" w14:textId="77777777" w:rsidR="00E979C7" w:rsidRDefault="00E979C7" w:rsidP="00423EC3">
      <w:pPr>
        <w:pStyle w:val="Default"/>
        <w:rPr>
          <w:rFonts w:eastAsia="Arial Unicode MS"/>
          <w:b/>
          <w:bCs/>
          <w:sz w:val="22"/>
          <w:szCs w:val="22"/>
        </w:rPr>
      </w:pPr>
    </w:p>
    <w:p w14:paraId="31108C66" w14:textId="5AD87E56"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993C3B">
        <w:rPr>
          <w:rFonts w:eastAsia="Arial Unicode MS"/>
          <w:b/>
          <w:bCs/>
          <w:sz w:val="22"/>
          <w:szCs w:val="22"/>
        </w:rPr>
        <w:t>2</w:t>
      </w:r>
    </w:p>
    <w:p w14:paraId="73920697" w14:textId="77777777" w:rsidR="00D40FE5" w:rsidRPr="00833148" w:rsidRDefault="00D40FE5" w:rsidP="00B672CF">
      <w:pPr>
        <w:pStyle w:val="Default"/>
        <w:spacing w:line="360" w:lineRule="auto"/>
        <w:rPr>
          <w:sz w:val="22"/>
          <w:szCs w:val="22"/>
        </w:rPr>
      </w:pPr>
    </w:p>
    <w:p w14:paraId="7749CEF2" w14:textId="50547163" w:rsidR="00BC26C0" w:rsidRPr="00302370" w:rsidRDefault="00423EC3" w:rsidP="00833148">
      <w:pPr>
        <w:jc w:val="both"/>
        <w:rPr>
          <w:rFonts w:ascii="Arial" w:hAnsi="Arial" w:cs="Arial"/>
          <w:b/>
          <w:bCs/>
          <w:iCs/>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Nr.</w:t>
      </w:r>
      <w:r w:rsidR="005D392F" w:rsidRPr="00EF1F02">
        <w:rPr>
          <w:rFonts w:ascii="Arial" w:hAnsi="Arial" w:cs="Arial"/>
          <w:color w:val="00241A"/>
          <w:sz w:val="22"/>
          <w:szCs w:val="22"/>
          <w:shd w:val="clear" w:color="auto" w:fill="FFFFFF"/>
        </w:rPr>
        <w:t xml:space="preserve"> </w:t>
      </w:r>
      <w:r w:rsidR="00A646BE" w:rsidRPr="00A646BE">
        <w:rPr>
          <w:rFonts w:ascii="Arial" w:hAnsi="Arial" w:cs="Arial"/>
          <w:sz w:val="22"/>
          <w:szCs w:val="22"/>
        </w:rPr>
        <w:t>5427919</w:t>
      </w:r>
      <w:r w:rsidR="00BF4FEE" w:rsidRPr="00302370">
        <w:rPr>
          <w:rFonts w:ascii="Arial" w:hAnsi="Arial" w:cs="Arial"/>
          <w:i/>
          <w:iCs/>
          <w:sz w:val="22"/>
          <w:szCs w:val="22"/>
          <w:shd w:val="clear" w:color="auto" w:fill="FFFFFF"/>
        </w:rPr>
        <w:t xml:space="preserve"> </w:t>
      </w:r>
      <w:r w:rsidR="00253ABF" w:rsidRPr="00302370">
        <w:rPr>
          <w:rFonts w:ascii="Arial" w:hAnsi="Arial" w:cs="Arial"/>
          <w:b/>
          <w:bCs/>
          <w:i/>
          <w:iCs/>
          <w:sz w:val="22"/>
          <w:szCs w:val="22"/>
        </w:rPr>
        <w:t>„</w:t>
      </w:r>
      <w:r w:rsidR="00A646BE" w:rsidRPr="00A646BE">
        <w:rPr>
          <w:rFonts w:ascii="Arial" w:hAnsi="Arial" w:cs="Arial"/>
          <w:b/>
          <w:bCs/>
          <w:i/>
          <w:iCs/>
          <w:sz w:val="22"/>
          <w:szCs w:val="22"/>
        </w:rPr>
        <w:t>Rajoninio kelio Nr. 2511 Lazdijai–Galiniai ruožo nuo 0 iki 1,510 km rekonstravimas</w:t>
      </w:r>
      <w:r w:rsidR="001D17AB" w:rsidRPr="006B35BB">
        <w:rPr>
          <w:rFonts w:ascii="Arial" w:hAnsi="Arial" w:cs="Arial"/>
          <w:b/>
          <w:bCs/>
          <w:i/>
          <w:iCs/>
          <w:sz w:val="22"/>
          <w:szCs w:val="22"/>
        </w:rPr>
        <w:t>“</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57C513DD"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w:t>
      </w:r>
      <w:r w:rsidR="00623F8C">
        <w:rPr>
          <w:rFonts w:ascii="Arial" w:hAnsi="Arial" w:cs="Arial"/>
          <w:sz w:val="22"/>
          <w:szCs w:val="22"/>
        </w:rPr>
        <w:t>ų</w:t>
      </w:r>
      <w:r w:rsidR="00BC26C0" w:rsidRPr="00EF1F02">
        <w:rPr>
          <w:rFonts w:ascii="Arial" w:hAnsi="Arial" w:cs="Arial"/>
          <w:sz w:val="22"/>
          <w:szCs w:val="22"/>
        </w:rPr>
        <w:t xml:space="preserve"> tiekėj</w:t>
      </w:r>
      <w:r w:rsidR="00623F8C">
        <w:rPr>
          <w:rFonts w:ascii="Arial" w:hAnsi="Arial" w:cs="Arial"/>
          <w:sz w:val="22"/>
          <w:szCs w:val="22"/>
        </w:rPr>
        <w:t>ų</w:t>
      </w:r>
      <w:r w:rsidR="00BC26C0" w:rsidRPr="00EF1F02">
        <w:rPr>
          <w:rFonts w:ascii="Arial" w:hAnsi="Arial" w:cs="Arial"/>
          <w:sz w:val="22"/>
          <w:szCs w:val="22"/>
        </w:rPr>
        <w:t xml:space="preserve"> klausi</w:t>
      </w:r>
      <w:r w:rsidR="00D13868">
        <w:rPr>
          <w:rFonts w:ascii="Arial" w:hAnsi="Arial" w:cs="Arial"/>
          <w:sz w:val="22"/>
          <w:szCs w:val="22"/>
        </w:rPr>
        <w:t>m</w:t>
      </w:r>
      <w:r w:rsidR="00CE4CDB">
        <w:rPr>
          <w:rFonts w:ascii="Arial" w:hAnsi="Arial" w:cs="Arial"/>
          <w:sz w:val="22"/>
          <w:szCs w:val="22"/>
        </w:rPr>
        <w:t>us</w:t>
      </w:r>
      <w:r w:rsidR="00BC26C0" w:rsidRPr="00EF1F02">
        <w:rPr>
          <w:rFonts w:ascii="Arial" w:hAnsi="Arial" w:cs="Arial"/>
          <w:sz w:val="22"/>
          <w:szCs w:val="22"/>
        </w:rPr>
        <w:t xml:space="preserve"> ir atsakym</w:t>
      </w:r>
      <w:r w:rsidR="00CE4CDB">
        <w:rPr>
          <w:rFonts w:ascii="Arial" w:hAnsi="Arial" w:cs="Arial"/>
          <w:sz w:val="22"/>
          <w:szCs w:val="22"/>
        </w:rPr>
        <w:t>us</w:t>
      </w:r>
      <w:r w:rsidR="00E43789">
        <w:rPr>
          <w:rFonts w:ascii="Arial" w:hAnsi="Arial" w:cs="Arial"/>
          <w:sz w:val="22"/>
          <w:szCs w:val="22"/>
        </w:rPr>
        <w:t xml:space="preserve"> </w:t>
      </w:r>
      <w:r w:rsidR="00BC26C0" w:rsidRPr="00EF1F02">
        <w:rPr>
          <w:rFonts w:ascii="Arial" w:hAnsi="Arial" w:cs="Arial"/>
          <w:sz w:val="22"/>
          <w:szCs w:val="22"/>
        </w:rPr>
        <w:t>į j</w:t>
      </w:r>
      <w:r w:rsidR="00623F8C">
        <w:rPr>
          <w:rFonts w:ascii="Arial" w:hAnsi="Arial" w:cs="Arial"/>
          <w:sz w:val="22"/>
          <w:szCs w:val="22"/>
        </w:rPr>
        <w:t>uos</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Lentelstinklelis"/>
        <w:tblW w:w="5098" w:type="pct"/>
        <w:tblLook w:val="04A0" w:firstRow="1" w:lastRow="0" w:firstColumn="1" w:lastColumn="0" w:noHBand="0" w:noVBand="1"/>
      </w:tblPr>
      <w:tblGrid>
        <w:gridCol w:w="562"/>
        <w:gridCol w:w="5245"/>
        <w:gridCol w:w="4445"/>
      </w:tblGrid>
      <w:tr w:rsidR="00E318EB" w:rsidRPr="00833148" w14:paraId="2F487C3A" w14:textId="77777777" w:rsidTr="00D41686">
        <w:trPr>
          <w:trHeight w:val="521"/>
        </w:trPr>
        <w:tc>
          <w:tcPr>
            <w:tcW w:w="274" w:type="pct"/>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2558"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2168"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D41686">
        <w:trPr>
          <w:trHeight w:val="1791"/>
        </w:trPr>
        <w:tc>
          <w:tcPr>
            <w:tcW w:w="27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623F8C" w:rsidRDefault="00747573" w:rsidP="00412EF0">
            <w:pPr>
              <w:spacing w:line="276" w:lineRule="auto"/>
              <w:jc w:val="center"/>
              <w:rPr>
                <w:rFonts w:ascii="Arial" w:hAnsi="Arial" w:cs="Arial"/>
                <w:sz w:val="22"/>
                <w:szCs w:val="22"/>
              </w:rPr>
            </w:pPr>
            <w:r w:rsidRPr="00623F8C">
              <w:rPr>
                <w:rFonts w:ascii="Arial" w:hAnsi="Arial" w:cs="Arial"/>
                <w:sz w:val="22"/>
                <w:szCs w:val="22"/>
              </w:rPr>
              <w:t>1</w:t>
            </w:r>
            <w:r w:rsidR="00E06EDB" w:rsidRPr="00623F8C">
              <w:rPr>
                <w:rFonts w:ascii="Arial" w:hAnsi="Arial" w:cs="Arial"/>
                <w:sz w:val="22"/>
                <w:szCs w:val="22"/>
              </w:rPr>
              <w:t>.</w:t>
            </w:r>
          </w:p>
        </w:tc>
        <w:tc>
          <w:tcPr>
            <w:tcW w:w="2558" w:type="pct"/>
            <w:tcBorders>
              <w:top w:val="single" w:sz="4" w:space="0" w:color="auto"/>
              <w:left w:val="single" w:sz="4" w:space="0" w:color="auto"/>
              <w:bottom w:val="single" w:sz="4" w:space="0" w:color="auto"/>
              <w:right w:val="single" w:sz="4" w:space="0" w:color="auto"/>
            </w:tcBorders>
          </w:tcPr>
          <w:p w14:paraId="194013B4" w14:textId="77777777" w:rsidR="0064079B" w:rsidRPr="0064079B" w:rsidRDefault="0064079B" w:rsidP="0064079B">
            <w:pPr>
              <w:pStyle w:val="Betarp"/>
              <w:jc w:val="both"/>
              <w:rPr>
                <w:lang w:val="lt-LT"/>
              </w:rPr>
            </w:pPr>
            <w:r w:rsidRPr="00540EFC">
              <w:rPr>
                <w:b/>
                <w:bCs/>
                <w:lang w:val="lt-LT"/>
              </w:rPr>
              <w:t>1.</w:t>
            </w:r>
            <w:r w:rsidRPr="0064079B">
              <w:rPr>
                <w:lang w:val="lt-LT"/>
              </w:rPr>
              <w:t xml:space="preserve"> </w:t>
            </w:r>
            <w:r w:rsidRPr="0064079B">
              <w:rPr>
                <w:lang w:val="lt-LT"/>
              </w:rPr>
              <w:tab/>
            </w:r>
            <w:r w:rsidRPr="00540EFC">
              <w:rPr>
                <w:b/>
                <w:bCs/>
                <w:lang w:val="lt-LT"/>
              </w:rPr>
              <w:t>Esama situacija</w:t>
            </w:r>
            <w:r w:rsidRPr="0064079B">
              <w:rPr>
                <w:lang w:val="lt-LT"/>
              </w:rPr>
              <w:t xml:space="preserve"> </w:t>
            </w:r>
          </w:p>
          <w:p w14:paraId="4A40A58D" w14:textId="50510F8A" w:rsidR="0064079B" w:rsidRPr="0064079B" w:rsidRDefault="0064079B" w:rsidP="0064079B">
            <w:pPr>
              <w:pStyle w:val="Betarp"/>
              <w:jc w:val="both"/>
              <w:rPr>
                <w:lang w:val="lt-LT"/>
              </w:rPr>
            </w:pPr>
            <w:r w:rsidRPr="0064079B">
              <w:rPr>
                <w:lang w:val="lt-LT"/>
              </w:rPr>
              <w:t xml:space="preserve">Projekto konstrukcijų dalies, techninių specifikacijų, 2 skyriuje, 2.7.1 </w:t>
            </w:r>
            <w:proofErr w:type="spellStart"/>
            <w:r w:rsidRPr="0064079B">
              <w:rPr>
                <w:lang w:val="lt-LT"/>
              </w:rPr>
              <w:t>poskyriuje</w:t>
            </w:r>
            <w:proofErr w:type="spellEnd"/>
            <w:r w:rsidRPr="0064079B">
              <w:rPr>
                <w:lang w:val="lt-LT"/>
              </w:rPr>
              <w:t xml:space="preserve"> pateiktos šlaitų eroziją stabdančio gaminio techninės specifikacijos. Šiose specifikacijose nurodoma, kad gaminys turi būti sudarytas iš PP šerdies ir sutvirtinančio PE tinklelio. Manome, kad PE tinklelio reikalavimas yra perteklinis, kadangi rinkoje yra sintetinio plaušo PP demblių be papildomo sutvirtinančio PE tinklelio, kurie tenkina techninėje </w:t>
            </w:r>
            <w:proofErr w:type="spellStart"/>
            <w:r w:rsidRPr="0064079B">
              <w:rPr>
                <w:lang w:val="lt-LT"/>
              </w:rPr>
              <w:t>sp</w:t>
            </w:r>
            <w:r w:rsidR="00D6765E">
              <w:rPr>
                <w:lang w:val="lt-LT"/>
              </w:rPr>
              <w:t>ff</w:t>
            </w:r>
            <w:r w:rsidRPr="0064079B">
              <w:rPr>
                <w:lang w:val="lt-LT"/>
              </w:rPr>
              <w:t>ecifikacijoje</w:t>
            </w:r>
            <w:proofErr w:type="spellEnd"/>
            <w:r w:rsidRPr="0064079B">
              <w:rPr>
                <w:lang w:val="lt-LT"/>
              </w:rPr>
              <w:t xml:space="preserve"> nurodytas savybes ir jų reikšmes. </w:t>
            </w:r>
          </w:p>
          <w:p w14:paraId="2D1BDECD" w14:textId="77777777" w:rsidR="0064079B" w:rsidRPr="0064079B" w:rsidRDefault="0064079B" w:rsidP="0064079B">
            <w:pPr>
              <w:pStyle w:val="Betarp"/>
              <w:jc w:val="both"/>
              <w:rPr>
                <w:lang w:val="lt-LT"/>
              </w:rPr>
            </w:pPr>
            <w:r w:rsidRPr="0064079B">
              <w:rPr>
                <w:lang w:val="lt-LT"/>
              </w:rPr>
              <w:t xml:space="preserve">Viešųjų pirkimų įstatymo 37 straipsnio 5 dalyje nurodoma, kad: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PE tinklelio reikalavimas sudaro palankesnes sąlygas konkretaus demblio gamintojams ir tiekėjams. </w:t>
            </w:r>
          </w:p>
          <w:p w14:paraId="213F2A61" w14:textId="77777777" w:rsidR="0064079B" w:rsidRPr="00540EFC" w:rsidRDefault="0064079B" w:rsidP="0064079B">
            <w:pPr>
              <w:pStyle w:val="Betarp"/>
              <w:jc w:val="both"/>
              <w:rPr>
                <w:b/>
                <w:bCs/>
                <w:lang w:val="lt-LT"/>
              </w:rPr>
            </w:pPr>
            <w:r w:rsidRPr="00540EFC">
              <w:rPr>
                <w:b/>
                <w:bCs/>
                <w:lang w:val="lt-LT"/>
              </w:rPr>
              <w:t xml:space="preserve">1. </w:t>
            </w:r>
            <w:r w:rsidRPr="00540EFC">
              <w:rPr>
                <w:b/>
                <w:bCs/>
                <w:lang w:val="lt-LT"/>
              </w:rPr>
              <w:tab/>
              <w:t xml:space="preserve">Klausimas </w:t>
            </w:r>
          </w:p>
          <w:p w14:paraId="2EFDDF9E" w14:textId="0F497ECB" w:rsidR="00CE4CDB" w:rsidRPr="00E226F6" w:rsidRDefault="0064079B" w:rsidP="0064079B">
            <w:pPr>
              <w:pStyle w:val="Betarp"/>
              <w:jc w:val="both"/>
              <w:rPr>
                <w:lang w:val="lt-LT"/>
              </w:rPr>
            </w:pPr>
            <w:r w:rsidRPr="0064079B">
              <w:rPr>
                <w:lang w:val="lt-LT"/>
              </w:rPr>
              <w:t xml:space="preserve">Prašome patvirtinti, kad rangovas galės vertintis ne prastesnių savybių sintetinio plaušo PP demblį be PE tinklelio, kurio techninės specifikacijos pateiktos projekto konstrukcijų dalies, techninių specifikacijų, 2 skyriuje, 2.7.1 </w:t>
            </w:r>
            <w:proofErr w:type="spellStart"/>
            <w:r w:rsidRPr="0064079B">
              <w:rPr>
                <w:lang w:val="lt-LT"/>
              </w:rPr>
              <w:t>poskyriuje</w:t>
            </w:r>
            <w:proofErr w:type="spellEnd"/>
            <w:r w:rsidRPr="0064079B">
              <w:rPr>
                <w:lang w:val="lt-LT"/>
              </w:rPr>
              <w:t>.</w:t>
            </w:r>
          </w:p>
        </w:tc>
        <w:tc>
          <w:tcPr>
            <w:tcW w:w="2168" w:type="pct"/>
            <w:tcBorders>
              <w:top w:val="single" w:sz="4" w:space="0" w:color="auto"/>
              <w:left w:val="single" w:sz="4" w:space="0" w:color="auto"/>
              <w:bottom w:val="single" w:sz="4" w:space="0" w:color="auto"/>
              <w:right w:val="single" w:sz="4" w:space="0" w:color="auto"/>
            </w:tcBorders>
          </w:tcPr>
          <w:p w14:paraId="4DF85CD8" w14:textId="77777777" w:rsidR="00D6765E" w:rsidRPr="00D6765E" w:rsidRDefault="00D6765E" w:rsidP="00D6765E">
            <w:pPr>
              <w:jc w:val="both"/>
              <w:rPr>
                <w:rFonts w:asciiTheme="majorHAnsi" w:hAnsiTheme="majorHAnsi" w:cs="Arial" w:hint="eastAsia"/>
                <w:color w:val="000000" w:themeColor="text1"/>
                <w:sz w:val="22"/>
                <w:szCs w:val="22"/>
                <w:lang w:eastAsia="ar-SA"/>
              </w:rPr>
            </w:pPr>
            <w:r w:rsidRPr="00D6765E">
              <w:rPr>
                <w:rFonts w:asciiTheme="majorHAnsi" w:hAnsiTheme="majorHAnsi" w:cs="Arial"/>
                <w:color w:val="000000" w:themeColor="text1"/>
                <w:sz w:val="22"/>
                <w:szCs w:val="22"/>
                <w:lang w:eastAsia="ar-SA"/>
              </w:rPr>
              <w:t>Konstrukcijų dalies techninės specifikacijos nebus keičiamos, kadangi 2.7 poskyryje nenurodomas konkretus modelis ar tiekimo šaltinis, konkretus procesas, būdingas konkretaus tiekėjo tiekiamoms prekėms ar teikiamoms paslaugoms, ar prekių ženklas, patentas, tipai, konkreti kilmė ar gamyba.</w:t>
            </w:r>
          </w:p>
          <w:p w14:paraId="5C7882BE" w14:textId="0ACC1C52" w:rsidR="007059B3" w:rsidRPr="00623F8C" w:rsidRDefault="007059B3" w:rsidP="00AA0209">
            <w:pPr>
              <w:jc w:val="both"/>
              <w:rPr>
                <w:rFonts w:ascii="Arial" w:hAnsi="Arial" w:cs="Arial"/>
                <w:color w:val="000000" w:themeColor="text1"/>
                <w:sz w:val="22"/>
                <w:szCs w:val="22"/>
                <w:lang w:eastAsia="ar-SA"/>
              </w:rPr>
            </w:pPr>
          </w:p>
        </w:tc>
      </w:tr>
    </w:tbl>
    <w:p w14:paraId="22E9BB17" w14:textId="77777777" w:rsidR="00BC26C0" w:rsidRPr="00D41686"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D41686">
        <w:rPr>
          <w:rFonts w:ascii="Arial" w:hAnsi="Arial" w:cs="Arial"/>
          <w:i/>
          <w:iCs/>
          <w:sz w:val="20"/>
          <w:szCs w:val="20"/>
          <w:vertAlign w:val="superscript"/>
        </w:rPr>
        <w:t>*</w:t>
      </w:r>
      <w:r w:rsidRPr="00D41686">
        <w:rPr>
          <w:rFonts w:ascii="Arial" w:hAnsi="Arial" w:cs="Arial"/>
          <w:i/>
          <w:iCs/>
          <w:sz w:val="20"/>
          <w:szCs w:val="20"/>
        </w:rPr>
        <w:t>Čia ir kitur suinteresuoto (-ų) tiekėjo (-ų) prašymo (-ų) paaiškinti / patikslinti pirkimo dokumentus tekstas neredaguotas.</w:t>
      </w:r>
    </w:p>
    <w:p w14:paraId="0DA7167F" w14:textId="397FFF8B" w:rsidR="00497052" w:rsidRPr="00D41686" w:rsidRDefault="00BC26C0" w:rsidP="008657A8">
      <w:pPr>
        <w:tabs>
          <w:tab w:val="left" w:pos="851"/>
        </w:tabs>
        <w:spacing w:line="276" w:lineRule="auto"/>
        <w:ind w:firstLine="567"/>
        <w:jc w:val="both"/>
        <w:rPr>
          <w:rFonts w:ascii="Arial" w:hAnsi="Arial" w:cs="Arial"/>
          <w:i/>
          <w:iCs/>
          <w:sz w:val="20"/>
          <w:szCs w:val="20"/>
        </w:rPr>
      </w:pPr>
      <w:r w:rsidRPr="00D41686">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D41686" w:rsidSect="00E979C7">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E709" w14:textId="77777777" w:rsidR="000A2FB5" w:rsidRPr="004A75B3" w:rsidRDefault="000A2FB5">
      <w:r w:rsidRPr="004A75B3">
        <w:separator/>
      </w:r>
    </w:p>
  </w:endnote>
  <w:endnote w:type="continuationSeparator" w:id="0">
    <w:p w14:paraId="6EC4E7B7" w14:textId="77777777" w:rsidR="000A2FB5" w:rsidRPr="004A75B3" w:rsidRDefault="000A2FB5">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213B" w14:textId="77777777" w:rsidR="000A2FB5" w:rsidRPr="004A75B3" w:rsidRDefault="000A2FB5">
      <w:r w:rsidRPr="004A75B3">
        <w:separator/>
      </w:r>
    </w:p>
  </w:footnote>
  <w:footnote w:type="continuationSeparator" w:id="0">
    <w:p w14:paraId="0E316A48" w14:textId="77777777" w:rsidR="000A2FB5" w:rsidRPr="004A75B3" w:rsidRDefault="000A2FB5">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6"/>
  </w:num>
  <w:num w:numId="4" w16cid:durableId="1275408335">
    <w:abstractNumId w:val="7"/>
  </w:num>
  <w:num w:numId="5" w16cid:durableId="327445576">
    <w:abstractNumId w:val="5"/>
  </w:num>
  <w:num w:numId="6" w16cid:durableId="2138449556">
    <w:abstractNumId w:val="6"/>
  </w:num>
  <w:num w:numId="7" w16cid:durableId="641039509">
    <w:abstractNumId w:val="13"/>
  </w:num>
  <w:num w:numId="8" w16cid:durableId="1712268008">
    <w:abstractNumId w:val="4"/>
  </w:num>
  <w:num w:numId="9" w16cid:durableId="265504973">
    <w:abstractNumId w:val="14"/>
  </w:num>
  <w:num w:numId="10" w16cid:durableId="1285961743">
    <w:abstractNumId w:val="15"/>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 w:numId="17" w16cid:durableId="2044474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D8A"/>
    <w:rsid w:val="000744E4"/>
    <w:rsid w:val="00075E35"/>
    <w:rsid w:val="00081308"/>
    <w:rsid w:val="00086BA0"/>
    <w:rsid w:val="000919D3"/>
    <w:rsid w:val="000A161C"/>
    <w:rsid w:val="000A2313"/>
    <w:rsid w:val="000A2FB5"/>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1DC9"/>
    <w:rsid w:val="00104985"/>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4DE2"/>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3496A"/>
    <w:rsid w:val="00236492"/>
    <w:rsid w:val="00237BAA"/>
    <w:rsid w:val="002403CA"/>
    <w:rsid w:val="00250754"/>
    <w:rsid w:val="00250D60"/>
    <w:rsid w:val="002527A1"/>
    <w:rsid w:val="00253AA8"/>
    <w:rsid w:val="00253ABF"/>
    <w:rsid w:val="002551E6"/>
    <w:rsid w:val="00255C48"/>
    <w:rsid w:val="00263B95"/>
    <w:rsid w:val="00264634"/>
    <w:rsid w:val="002762E6"/>
    <w:rsid w:val="00276F8C"/>
    <w:rsid w:val="002801A4"/>
    <w:rsid w:val="00280633"/>
    <w:rsid w:val="00281D8F"/>
    <w:rsid w:val="00286A07"/>
    <w:rsid w:val="002870C0"/>
    <w:rsid w:val="0028778B"/>
    <w:rsid w:val="00290A77"/>
    <w:rsid w:val="00291C42"/>
    <w:rsid w:val="00292070"/>
    <w:rsid w:val="00293CCA"/>
    <w:rsid w:val="00296495"/>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284F"/>
    <w:rsid w:val="002E5ADD"/>
    <w:rsid w:val="002E645C"/>
    <w:rsid w:val="002E78FA"/>
    <w:rsid w:val="002F2B58"/>
    <w:rsid w:val="00302370"/>
    <w:rsid w:val="00302D56"/>
    <w:rsid w:val="00303B6B"/>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3CFD"/>
    <w:rsid w:val="00367FC3"/>
    <w:rsid w:val="00374A2E"/>
    <w:rsid w:val="00377085"/>
    <w:rsid w:val="00380030"/>
    <w:rsid w:val="00381E68"/>
    <w:rsid w:val="003848FF"/>
    <w:rsid w:val="003850F6"/>
    <w:rsid w:val="00392D76"/>
    <w:rsid w:val="003A1E21"/>
    <w:rsid w:val="003A31C6"/>
    <w:rsid w:val="003A4207"/>
    <w:rsid w:val="003A6212"/>
    <w:rsid w:val="003C066C"/>
    <w:rsid w:val="003C09FE"/>
    <w:rsid w:val="003C164B"/>
    <w:rsid w:val="003C39D2"/>
    <w:rsid w:val="003C7126"/>
    <w:rsid w:val="003D4308"/>
    <w:rsid w:val="003D5E38"/>
    <w:rsid w:val="003D6E8F"/>
    <w:rsid w:val="003E61F7"/>
    <w:rsid w:val="003F0FF1"/>
    <w:rsid w:val="003F6345"/>
    <w:rsid w:val="003F7C70"/>
    <w:rsid w:val="0040072F"/>
    <w:rsid w:val="00400B29"/>
    <w:rsid w:val="00401898"/>
    <w:rsid w:val="00405C25"/>
    <w:rsid w:val="00412EF0"/>
    <w:rsid w:val="004146E3"/>
    <w:rsid w:val="00415855"/>
    <w:rsid w:val="00417EBF"/>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0573"/>
    <w:rsid w:val="004C5CB9"/>
    <w:rsid w:val="004D0989"/>
    <w:rsid w:val="004D5DA8"/>
    <w:rsid w:val="004D6301"/>
    <w:rsid w:val="004D7596"/>
    <w:rsid w:val="004D77F1"/>
    <w:rsid w:val="004D7D50"/>
    <w:rsid w:val="004E4A09"/>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0EFC"/>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A3116"/>
    <w:rsid w:val="005A378C"/>
    <w:rsid w:val="005A5F79"/>
    <w:rsid w:val="005A67A4"/>
    <w:rsid w:val="005B1A32"/>
    <w:rsid w:val="005B4EE4"/>
    <w:rsid w:val="005B59A4"/>
    <w:rsid w:val="005B7A51"/>
    <w:rsid w:val="005C04FC"/>
    <w:rsid w:val="005C2A63"/>
    <w:rsid w:val="005C6F83"/>
    <w:rsid w:val="005D392F"/>
    <w:rsid w:val="005D4537"/>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18F8"/>
    <w:rsid w:val="00623A5F"/>
    <w:rsid w:val="00623F8C"/>
    <w:rsid w:val="00624FFB"/>
    <w:rsid w:val="00634EE2"/>
    <w:rsid w:val="00636C13"/>
    <w:rsid w:val="0064047C"/>
    <w:rsid w:val="0064079B"/>
    <w:rsid w:val="00640992"/>
    <w:rsid w:val="00643984"/>
    <w:rsid w:val="00646551"/>
    <w:rsid w:val="00646DE6"/>
    <w:rsid w:val="00653AA0"/>
    <w:rsid w:val="006568AD"/>
    <w:rsid w:val="0066483C"/>
    <w:rsid w:val="006666E8"/>
    <w:rsid w:val="0066692C"/>
    <w:rsid w:val="0067496A"/>
    <w:rsid w:val="0067705C"/>
    <w:rsid w:val="00677555"/>
    <w:rsid w:val="00677E3A"/>
    <w:rsid w:val="00685525"/>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9FE"/>
    <w:rsid w:val="007309D1"/>
    <w:rsid w:val="00732D7D"/>
    <w:rsid w:val="00744479"/>
    <w:rsid w:val="00747573"/>
    <w:rsid w:val="00751156"/>
    <w:rsid w:val="007574C0"/>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15C64"/>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876"/>
    <w:rsid w:val="00935D9B"/>
    <w:rsid w:val="009371C5"/>
    <w:rsid w:val="00937388"/>
    <w:rsid w:val="00941ED3"/>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74C"/>
    <w:rsid w:val="00991DE8"/>
    <w:rsid w:val="00993C3B"/>
    <w:rsid w:val="0099474D"/>
    <w:rsid w:val="00995607"/>
    <w:rsid w:val="00995E04"/>
    <w:rsid w:val="00995FD2"/>
    <w:rsid w:val="009A346C"/>
    <w:rsid w:val="009B09D6"/>
    <w:rsid w:val="009C312B"/>
    <w:rsid w:val="009C7171"/>
    <w:rsid w:val="009C77D7"/>
    <w:rsid w:val="009D0AF4"/>
    <w:rsid w:val="009D217D"/>
    <w:rsid w:val="009D27BD"/>
    <w:rsid w:val="009D513B"/>
    <w:rsid w:val="009E0B5E"/>
    <w:rsid w:val="009E50EF"/>
    <w:rsid w:val="009E51E3"/>
    <w:rsid w:val="009E5929"/>
    <w:rsid w:val="009F0151"/>
    <w:rsid w:val="009F5BCC"/>
    <w:rsid w:val="00A01346"/>
    <w:rsid w:val="00A05E2F"/>
    <w:rsid w:val="00A07B24"/>
    <w:rsid w:val="00A122C7"/>
    <w:rsid w:val="00A17991"/>
    <w:rsid w:val="00A17E68"/>
    <w:rsid w:val="00A22C1C"/>
    <w:rsid w:val="00A24C70"/>
    <w:rsid w:val="00A324E9"/>
    <w:rsid w:val="00A329C2"/>
    <w:rsid w:val="00A34B29"/>
    <w:rsid w:val="00A35157"/>
    <w:rsid w:val="00A50815"/>
    <w:rsid w:val="00A54B9A"/>
    <w:rsid w:val="00A55E10"/>
    <w:rsid w:val="00A5630E"/>
    <w:rsid w:val="00A60830"/>
    <w:rsid w:val="00A614B0"/>
    <w:rsid w:val="00A646BE"/>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33F8F"/>
    <w:rsid w:val="00C36691"/>
    <w:rsid w:val="00C41393"/>
    <w:rsid w:val="00C416B5"/>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39"/>
    <w:rsid w:val="00CB4BB6"/>
    <w:rsid w:val="00CB7508"/>
    <w:rsid w:val="00CB759D"/>
    <w:rsid w:val="00CC3795"/>
    <w:rsid w:val="00CC751E"/>
    <w:rsid w:val="00CD0CD7"/>
    <w:rsid w:val="00CD2242"/>
    <w:rsid w:val="00CD33BA"/>
    <w:rsid w:val="00CD4362"/>
    <w:rsid w:val="00CD5008"/>
    <w:rsid w:val="00CE00AD"/>
    <w:rsid w:val="00CE2D60"/>
    <w:rsid w:val="00CE3B68"/>
    <w:rsid w:val="00CE4B12"/>
    <w:rsid w:val="00CE4CD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1686"/>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6765E"/>
    <w:rsid w:val="00D70920"/>
    <w:rsid w:val="00D73B6A"/>
    <w:rsid w:val="00D73BA4"/>
    <w:rsid w:val="00D7718A"/>
    <w:rsid w:val="00D8465B"/>
    <w:rsid w:val="00D94011"/>
    <w:rsid w:val="00DA0458"/>
    <w:rsid w:val="00DB48F6"/>
    <w:rsid w:val="00DC0E80"/>
    <w:rsid w:val="00DC1E44"/>
    <w:rsid w:val="00DC50D9"/>
    <w:rsid w:val="00DC53CA"/>
    <w:rsid w:val="00DD1665"/>
    <w:rsid w:val="00DD2B65"/>
    <w:rsid w:val="00DD7C04"/>
    <w:rsid w:val="00DE2D03"/>
    <w:rsid w:val="00DE3ABB"/>
    <w:rsid w:val="00DE694B"/>
    <w:rsid w:val="00DF44A3"/>
    <w:rsid w:val="00DF56F9"/>
    <w:rsid w:val="00DF795C"/>
    <w:rsid w:val="00DF7D35"/>
    <w:rsid w:val="00E01908"/>
    <w:rsid w:val="00E024F6"/>
    <w:rsid w:val="00E04020"/>
    <w:rsid w:val="00E06EDB"/>
    <w:rsid w:val="00E122B6"/>
    <w:rsid w:val="00E14799"/>
    <w:rsid w:val="00E17685"/>
    <w:rsid w:val="00E226F6"/>
    <w:rsid w:val="00E318EB"/>
    <w:rsid w:val="00E41FEB"/>
    <w:rsid w:val="00E43789"/>
    <w:rsid w:val="00E5348A"/>
    <w:rsid w:val="00E55914"/>
    <w:rsid w:val="00E56992"/>
    <w:rsid w:val="00E61446"/>
    <w:rsid w:val="00E618FA"/>
    <w:rsid w:val="00E6251D"/>
    <w:rsid w:val="00E62DE0"/>
    <w:rsid w:val="00E7012A"/>
    <w:rsid w:val="00E71723"/>
    <w:rsid w:val="00E72B49"/>
    <w:rsid w:val="00E75B97"/>
    <w:rsid w:val="00E84358"/>
    <w:rsid w:val="00E87A8E"/>
    <w:rsid w:val="00E90420"/>
    <w:rsid w:val="00E936A3"/>
    <w:rsid w:val="00E979C7"/>
    <w:rsid w:val="00EA2240"/>
    <w:rsid w:val="00EA4811"/>
    <w:rsid w:val="00EA53DB"/>
    <w:rsid w:val="00EA751E"/>
    <w:rsid w:val="00EB17FC"/>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33E5D"/>
    <w:rsid w:val="00F362DD"/>
    <w:rsid w:val="00F40424"/>
    <w:rsid w:val="00F42218"/>
    <w:rsid w:val="00F4249A"/>
    <w:rsid w:val="00F44332"/>
    <w:rsid w:val="00F45123"/>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1523</Words>
  <Characters>869</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220</cp:revision>
  <dcterms:created xsi:type="dcterms:W3CDTF">2024-10-30T08:43:00Z</dcterms:created>
  <dcterms:modified xsi:type="dcterms:W3CDTF">2025-11-19T13:02:00Z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