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281C" w14:textId="0BC51DD0" w:rsidR="00D40841" w:rsidRPr="00D40841" w:rsidRDefault="00A32CDD" w:rsidP="00D40841">
      <w:pPr>
        <w:jc w:val="center"/>
        <w:rPr>
          <w:rFonts w:ascii="Times New Roman" w:hAnsi="Times New Roman" w:cs="Times New Roman"/>
        </w:rPr>
      </w:pPr>
      <w:bookmarkStart w:id="0" w:name="_Hlk214364980"/>
      <w:r w:rsidRPr="00D40841">
        <w:rPr>
          <w:rFonts w:ascii="Times New Roman" w:hAnsi="Times New Roman" w:cs="Times New Roman"/>
        </w:rPr>
        <w:t>ATSAKYMAI Į TIEKĖJŲ KLAUSIMUS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9D2262" w:rsidRPr="00AB0314" w14:paraId="422C522B" w14:textId="77777777" w:rsidTr="003F2B50">
        <w:tc>
          <w:tcPr>
            <w:tcW w:w="704" w:type="dxa"/>
            <w:vAlign w:val="center"/>
          </w:tcPr>
          <w:p w14:paraId="49D84809" w14:textId="53AABAF3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402" w:type="dxa"/>
            <w:vAlign w:val="center"/>
          </w:tcPr>
          <w:p w14:paraId="0950556B" w14:textId="757EDFC6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  <w:u w:val="single"/>
              </w:rPr>
              <w:t>Neredaguotas</w:t>
            </w:r>
            <w:r w:rsidRPr="00AB0314">
              <w:rPr>
                <w:rFonts w:ascii="Times New Roman" w:hAnsi="Times New Roman" w:cs="Times New Roman"/>
              </w:rPr>
              <w:t xml:space="preserve"> klausimo </w:t>
            </w:r>
            <w:r w:rsidR="00163B73">
              <w:rPr>
                <w:rFonts w:ascii="Times New Roman" w:hAnsi="Times New Roman" w:cs="Times New Roman"/>
              </w:rPr>
              <w:t xml:space="preserve">(prašymo) </w:t>
            </w:r>
            <w:r w:rsidRPr="00AB0314">
              <w:rPr>
                <w:rFonts w:ascii="Times New Roman" w:hAnsi="Times New Roman" w:cs="Times New Roman"/>
              </w:rPr>
              <w:t>turinys</w:t>
            </w:r>
          </w:p>
        </w:tc>
        <w:tc>
          <w:tcPr>
            <w:tcW w:w="5522" w:type="dxa"/>
            <w:vAlign w:val="center"/>
          </w:tcPr>
          <w:p w14:paraId="69E99CAC" w14:textId="4CB9165E" w:rsidR="009D2262" w:rsidRPr="00AB0314" w:rsidRDefault="009D2262" w:rsidP="009D2262">
            <w:pPr>
              <w:jc w:val="center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Atsakymas</w:t>
            </w:r>
          </w:p>
        </w:tc>
      </w:tr>
      <w:tr w:rsidR="00B509BD" w:rsidRPr="00AB0314" w14:paraId="122198E1" w14:textId="77777777" w:rsidTr="009D2262">
        <w:tc>
          <w:tcPr>
            <w:tcW w:w="704" w:type="dxa"/>
          </w:tcPr>
          <w:p w14:paraId="42C6B247" w14:textId="4B3B196D" w:rsidR="00B509BD" w:rsidRDefault="00BD2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5BB21F8A" w14:textId="2E8D6A02" w:rsidR="00B509BD" w:rsidRPr="00163B73" w:rsidRDefault="00B509BD">
            <w:pPr>
              <w:rPr>
                <w:rFonts w:ascii="Times New Roman" w:hAnsi="Times New Roman" w:cs="Times New Roman"/>
              </w:rPr>
            </w:pPr>
            <w:r w:rsidRPr="00B509BD">
              <w:rPr>
                <w:rFonts w:ascii="Times New Roman" w:hAnsi="Times New Roman" w:cs="Times New Roman"/>
              </w:rPr>
              <w:t xml:space="preserve">Atsižvelgiant į pirkimo sąlygų 7.6.4. p, prašome pateikti maksimalias NVSC suplanuotas lėšas Konkurso 1 ir 2 </w:t>
            </w:r>
            <w:proofErr w:type="spellStart"/>
            <w:r w:rsidRPr="00B509BD">
              <w:rPr>
                <w:rFonts w:ascii="Times New Roman" w:hAnsi="Times New Roman" w:cs="Times New Roman"/>
              </w:rPr>
              <w:t>p.o.d</w:t>
            </w:r>
            <w:proofErr w:type="spellEnd"/>
            <w:r w:rsidRPr="00B509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2" w:type="dxa"/>
          </w:tcPr>
          <w:p w14:paraId="5B70D17D" w14:textId="6E3DD44B" w:rsidR="00B509BD" w:rsidRDefault="00157354">
            <w:pPr>
              <w:rPr>
                <w:rFonts w:ascii="Times New Roman" w:hAnsi="Times New Roman" w:cs="Times New Roman"/>
              </w:rPr>
            </w:pPr>
            <w:r w:rsidRPr="00157354">
              <w:rPr>
                <w:rFonts w:ascii="Times New Roman" w:hAnsi="Times New Roman" w:cs="Times New Roman"/>
              </w:rPr>
              <w:t>Maksimalios sutarčių vertės (ketinamų sudaryti sutarčių kainos) per visą sutarčių galiojimo laikotarpį (su galimais pratęsimais, jei būtų poreikis ir pagrindas)</w:t>
            </w:r>
            <w:r>
              <w:rPr>
                <w:rFonts w:ascii="Times New Roman" w:hAnsi="Times New Roman" w:cs="Times New Roman"/>
              </w:rPr>
              <w:t xml:space="preserve"> nurodomos </w:t>
            </w:r>
            <w:r w:rsidRPr="00AB0314">
              <w:rPr>
                <w:rFonts w:ascii="Times New Roman" w:hAnsi="Times New Roman" w:cs="Times New Roman"/>
              </w:rPr>
              <w:t>Mažos vertės viešojo pirkimo „Automobilių remonto paslaugų pirkimas“ skelbiamos apklausos pirkimo sąlygų 2.6 papunktyje.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2D85" w:rsidRPr="00AB0314" w14:paraId="139518FA" w14:textId="77777777" w:rsidTr="009D2262">
        <w:tc>
          <w:tcPr>
            <w:tcW w:w="704" w:type="dxa"/>
          </w:tcPr>
          <w:p w14:paraId="27DBDCCC" w14:textId="354B3E12" w:rsidR="00BD2D85" w:rsidRDefault="00BD2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38B24D76" w14:textId="372248CB" w:rsidR="00BD2D85" w:rsidRPr="00B509BD" w:rsidRDefault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Dėl didelės pasiūlyme teikiamos informacijos apimties prašome nukelti pasiūlymo pateikimo terminą iki 2025 12 01d.</w:t>
            </w:r>
          </w:p>
        </w:tc>
        <w:tc>
          <w:tcPr>
            <w:tcW w:w="5522" w:type="dxa"/>
          </w:tcPr>
          <w:p w14:paraId="2B52690E" w14:textId="0FB183CC" w:rsidR="00BD2D85" w:rsidRPr="00157354" w:rsidRDefault="007A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Atsižvelgiant į tiekėjų prašymus, pirkimo pasiūlymų pateikimo terminas 2025-11-19 buvo perkeltas iki 2025-11-26 9:00, val. Atsižvelg</w:t>
            </w:r>
            <w:r w:rsidR="00D62287">
              <w:rPr>
                <w:rFonts w:ascii="Times New Roman" w:hAnsi="Times New Roman" w:cs="Times New Roman"/>
              </w:rPr>
              <w:t>dama</w:t>
            </w:r>
            <w:r>
              <w:rPr>
                <w:rFonts w:ascii="Times New Roman" w:hAnsi="Times New Roman" w:cs="Times New Roman"/>
              </w:rPr>
              <w:t xml:space="preserve"> į tai, perkančioji organizacija, neturėdama papildomų perkėlimo poreikį pagrindžiančių įrodymų, </w:t>
            </w:r>
            <w:r w:rsidR="00EC5B81">
              <w:rPr>
                <w:rFonts w:ascii="Times New Roman" w:hAnsi="Times New Roman" w:cs="Times New Roman"/>
              </w:rPr>
              <w:t>pasiūlymų pateikimo termino nekeičia.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33EF" w:rsidRPr="00AB0314" w14:paraId="59515C6B" w14:textId="77777777" w:rsidTr="009D2262">
        <w:tc>
          <w:tcPr>
            <w:tcW w:w="704" w:type="dxa"/>
          </w:tcPr>
          <w:p w14:paraId="4399824E" w14:textId="21535EE6" w:rsidR="00D633EF" w:rsidRDefault="00D63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7328C0A7" w14:textId="0116C5FD" w:rsidR="00D633EF" w:rsidRPr="00B509BD" w:rsidRDefault="00D633EF">
            <w:pPr>
              <w:rPr>
                <w:rFonts w:ascii="Times New Roman" w:hAnsi="Times New Roman" w:cs="Times New Roman"/>
              </w:rPr>
            </w:pPr>
            <w:proofErr w:type="spellStart"/>
            <w:r w:rsidRPr="00D633EF">
              <w:rPr>
                <w:rFonts w:ascii="Times New Roman" w:hAnsi="Times New Roman" w:cs="Times New Roman"/>
              </w:rPr>
              <w:t>salygų</w:t>
            </w:r>
            <w:proofErr w:type="spellEnd"/>
            <w:r w:rsidRPr="00D633EF">
              <w:rPr>
                <w:rFonts w:ascii="Times New Roman" w:hAnsi="Times New Roman" w:cs="Times New Roman"/>
              </w:rPr>
              <w:t xml:space="preserve"> 3.1. punkte lentelėje Nr. 3 "Tiekėjas paslaugų teikimui turi turėti šią įrangą", mes pateiksime pažymą kokią įrangą ir kiek vienetų turime, o kokius dar dokumentus Jums reikės pateikti? Įrangos įsigijimo dokumentus (nuosavybės dokumentus)?</w:t>
            </w:r>
          </w:p>
        </w:tc>
        <w:tc>
          <w:tcPr>
            <w:tcW w:w="5522" w:type="dxa"/>
          </w:tcPr>
          <w:p w14:paraId="4BA686C1" w14:textId="3104919C" w:rsidR="00D633EF" w:rsidRDefault="00D633EF" w:rsidP="00D633EF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 xml:space="preserve">Mažos vertės viešojo pirkimo „Automobilių remonto paslaugų pirkimas“ skelbiamos apklausos pirkimo </w:t>
            </w:r>
            <w:r w:rsidR="007A65CA">
              <w:rPr>
                <w:rFonts w:ascii="Times New Roman" w:hAnsi="Times New Roman" w:cs="Times New Roman"/>
              </w:rPr>
              <w:t xml:space="preserve">(toliau – Pirkimas) </w:t>
            </w:r>
            <w:r w:rsidRPr="00AB0314">
              <w:rPr>
                <w:rFonts w:ascii="Times New Roman" w:hAnsi="Times New Roman" w:cs="Times New Roman"/>
              </w:rPr>
              <w:t xml:space="preserve">sąlygų </w:t>
            </w:r>
            <w:r>
              <w:rPr>
                <w:rFonts w:ascii="Times New Roman" w:hAnsi="Times New Roman" w:cs="Times New Roman"/>
              </w:rPr>
              <w:t>1 lentelės 3 eilutėje nustatytas reikalavimas:</w:t>
            </w:r>
          </w:p>
          <w:p w14:paraId="5CC863AE" w14:textId="143B1D6F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D633EF">
              <w:rPr>
                <w:rFonts w:ascii="Times New Roman" w:hAnsi="Times New Roman" w:cs="Times New Roman"/>
              </w:rPr>
              <w:t>Tiekėjas paslaugų teikimui turi turėti šią</w:t>
            </w:r>
          </w:p>
          <w:p w14:paraId="0EA4E075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įrangą:</w:t>
            </w:r>
          </w:p>
          <w:p w14:paraId="66439E9A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1) ne mažiau kaip tris darbo vietas,</w:t>
            </w:r>
          </w:p>
          <w:p w14:paraId="4B285954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tinkamas lengvųjų automobilių</w:t>
            </w:r>
          </w:p>
          <w:p w14:paraId="65F7CE1F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techninio aptarnavimo ir remonto</w:t>
            </w:r>
          </w:p>
          <w:p w14:paraId="6EAB5699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darbams atlikti (su keltuvais);</w:t>
            </w:r>
          </w:p>
          <w:p w14:paraId="3E261588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2) ratų montavimo – balansavimo,</w:t>
            </w:r>
          </w:p>
          <w:p w14:paraId="5614D640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ratų geometrijos suvedimo, žibintų</w:t>
            </w:r>
          </w:p>
          <w:p w14:paraId="786C38E7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reguliavimo įrangą;</w:t>
            </w:r>
          </w:p>
          <w:p w14:paraId="6ACFE615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3) sugedusio ar avariją patyrusio</w:t>
            </w:r>
          </w:p>
          <w:p w14:paraId="44BAB0AF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automobilio transportavimui ant</w:t>
            </w:r>
          </w:p>
          <w:p w14:paraId="4919098F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platformos įrangą (arba gauti įrangą iš</w:t>
            </w:r>
          </w:p>
          <w:p w14:paraId="60908093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trečiųjų šalių), kompiuterinę variklio</w:t>
            </w:r>
          </w:p>
          <w:p w14:paraId="22A16823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diagnostikos įrangą, tinkamą techninėje</w:t>
            </w:r>
          </w:p>
          <w:p w14:paraId="2524CD4D" w14:textId="77777777" w:rsidR="00D633EF" w:rsidRP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specifikacijoje nurodytų automobilių</w:t>
            </w:r>
          </w:p>
          <w:p w14:paraId="7CCAAF00" w14:textId="715DE774" w:rsidR="00D633EF" w:rsidRDefault="00D633EF" w:rsidP="00D633EF">
            <w:pPr>
              <w:rPr>
                <w:rFonts w:ascii="Times New Roman" w:hAnsi="Times New Roman" w:cs="Times New Roman"/>
              </w:rPr>
            </w:pPr>
            <w:r w:rsidRPr="00D633EF">
              <w:rPr>
                <w:rFonts w:ascii="Times New Roman" w:hAnsi="Times New Roman" w:cs="Times New Roman"/>
              </w:rPr>
              <w:t>gedimams nustatyti.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23E15E27" w14:textId="72AA0A99" w:rsidR="00D633EF" w:rsidRDefault="00D633EF" w:rsidP="007A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Tos pačios lentelės</w:t>
            </w:r>
            <w:r w:rsidR="007A65CA">
              <w:rPr>
                <w:rFonts w:ascii="Times New Roman" w:hAnsi="Times New Roman" w:cs="Times New Roman"/>
              </w:rPr>
              <w:t xml:space="preserve"> 3 eil. skiltyje „</w:t>
            </w:r>
            <w:r w:rsidR="007A65CA" w:rsidRPr="007A65CA">
              <w:rPr>
                <w:rFonts w:ascii="Times New Roman" w:hAnsi="Times New Roman" w:cs="Times New Roman"/>
              </w:rPr>
              <w:t>Kvalifikacijos ir atitiktį aplinkos apsaugos</w:t>
            </w:r>
            <w:r w:rsidR="007A65CA">
              <w:rPr>
                <w:rFonts w:ascii="Times New Roman" w:hAnsi="Times New Roman" w:cs="Times New Roman"/>
              </w:rPr>
              <w:t xml:space="preserve"> </w:t>
            </w:r>
            <w:r w:rsidR="007A65CA" w:rsidRPr="007A65CA">
              <w:rPr>
                <w:rFonts w:ascii="Times New Roman" w:hAnsi="Times New Roman" w:cs="Times New Roman"/>
              </w:rPr>
              <w:t>vadybos sistemos standartams patvirtinantys</w:t>
            </w:r>
            <w:r w:rsidR="007A65CA">
              <w:rPr>
                <w:rFonts w:ascii="Times New Roman" w:hAnsi="Times New Roman" w:cs="Times New Roman"/>
              </w:rPr>
              <w:t xml:space="preserve"> </w:t>
            </w:r>
            <w:r w:rsidR="007A65CA" w:rsidRPr="007A65CA">
              <w:rPr>
                <w:rFonts w:ascii="Times New Roman" w:hAnsi="Times New Roman" w:cs="Times New Roman"/>
              </w:rPr>
              <w:t>dokumentai</w:t>
            </w:r>
            <w:r w:rsidR="007A65CA">
              <w:rPr>
                <w:rFonts w:ascii="Times New Roman" w:hAnsi="Times New Roman" w:cs="Times New Roman"/>
              </w:rPr>
              <w:t>“ nurodomi perkančiajai organizacijai pateiktini įrodymai:</w:t>
            </w:r>
          </w:p>
          <w:p w14:paraId="733E2F1B" w14:textId="765BC052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7A65CA">
              <w:rPr>
                <w:rFonts w:ascii="Times New Roman" w:hAnsi="Times New Roman" w:cs="Times New Roman"/>
              </w:rPr>
              <w:t xml:space="preserve">Pateikiama tiekėjo </w:t>
            </w:r>
            <w:r w:rsidRPr="007A65CA">
              <w:rPr>
                <w:rFonts w:ascii="Times New Roman" w:hAnsi="Times New Roman" w:cs="Times New Roman"/>
                <w:b/>
                <w:bCs/>
              </w:rPr>
              <w:t>pasirašyta pažyma</w:t>
            </w:r>
            <w:r w:rsidRPr="007A65CA">
              <w:rPr>
                <w:rFonts w:ascii="Times New Roman" w:hAnsi="Times New Roman" w:cs="Times New Roman"/>
              </w:rPr>
              <w:t>, kurioje</w:t>
            </w:r>
          </w:p>
          <w:p w14:paraId="33A20F34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nurodomi nuosavybės teise turimi ar galimi</w:t>
            </w:r>
          </w:p>
          <w:p w14:paraId="6B2E030C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pasitelkti nuomos, panaudos ar kitais pagrindais</w:t>
            </w:r>
          </w:p>
          <w:p w14:paraId="5F37D64C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(tuomet pateikiamos nuomos, panaudos sutarčių ar</w:t>
            </w:r>
          </w:p>
          <w:p w14:paraId="7C251406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kitokių nuomos ar panaudos galimybes</w:t>
            </w:r>
          </w:p>
          <w:p w14:paraId="357E1208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patvirtinančių dokumentų kopijos) įrenginiai, jų</w:t>
            </w:r>
          </w:p>
          <w:p w14:paraId="40868D74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kiekis, patvirtinantys tiekėjo technines galimybes</w:t>
            </w:r>
          </w:p>
          <w:p w14:paraId="04ED7F19" w14:textId="77777777" w:rsidR="007A65CA" w:rsidRP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leidžiančias įvykdyti pirkimo sutartimi priimtus</w:t>
            </w:r>
          </w:p>
          <w:p w14:paraId="517DF875" w14:textId="2631A166" w:rsidR="007A65CA" w:rsidRDefault="007A65CA" w:rsidP="007A65CA">
            <w:pPr>
              <w:rPr>
                <w:rFonts w:ascii="Times New Roman" w:hAnsi="Times New Roman" w:cs="Times New Roman"/>
              </w:rPr>
            </w:pPr>
            <w:r w:rsidRPr="007A65CA">
              <w:rPr>
                <w:rFonts w:ascii="Times New Roman" w:hAnsi="Times New Roman" w:cs="Times New Roman"/>
              </w:rPr>
              <w:t>įsipareigojimus.</w:t>
            </w:r>
          </w:p>
          <w:p w14:paraId="43EFA73A" w14:textId="35FBAFF7" w:rsidR="007A65CA" w:rsidRPr="00157354" w:rsidRDefault="007A65CA" w:rsidP="007A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Primename, kad </w:t>
            </w:r>
            <w:r w:rsidRPr="007A65CA">
              <w:rPr>
                <w:rFonts w:ascii="Times New Roman" w:hAnsi="Times New Roman" w:cs="Times New Roman"/>
              </w:rPr>
              <w:t xml:space="preserve">Pirkimo sąlygų 3 skyriaus 1 lentelėje nurodytus dokumentus </w:t>
            </w:r>
            <w:r>
              <w:rPr>
                <w:rFonts w:ascii="Times New Roman" w:hAnsi="Times New Roman" w:cs="Times New Roman"/>
              </w:rPr>
              <w:t xml:space="preserve">bus reikalaujama </w:t>
            </w:r>
            <w:r w:rsidRPr="007A65CA">
              <w:rPr>
                <w:rFonts w:ascii="Times New Roman" w:hAnsi="Times New Roman" w:cs="Times New Roman"/>
              </w:rPr>
              <w:t>pateikti tik iš to tiekėjo,</w:t>
            </w:r>
            <w:r w:rsidR="00D62287">
              <w:rPr>
                <w:rFonts w:ascii="Times New Roman" w:hAnsi="Times New Roman" w:cs="Times New Roman"/>
              </w:rPr>
              <w:t xml:space="preserve"> </w:t>
            </w:r>
            <w:r w:rsidRPr="007A65CA">
              <w:rPr>
                <w:rFonts w:ascii="Times New Roman" w:hAnsi="Times New Roman" w:cs="Times New Roman"/>
              </w:rPr>
              <w:t xml:space="preserve">kurio pasiūlymas pagal vertinimo rezultatus galės būti pripažintas laimėjusiu, t. y. </w:t>
            </w:r>
            <w:r w:rsidRPr="007A65CA">
              <w:rPr>
                <w:rFonts w:ascii="Times New Roman" w:hAnsi="Times New Roman" w:cs="Times New Roman"/>
                <w:b/>
                <w:bCs/>
              </w:rPr>
              <w:t>tiekėjai kartu su</w:t>
            </w:r>
            <w:r w:rsidR="00D622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65CA">
              <w:rPr>
                <w:rFonts w:ascii="Times New Roman" w:hAnsi="Times New Roman" w:cs="Times New Roman"/>
                <w:b/>
                <w:bCs/>
              </w:rPr>
              <w:t>pasiūlymu nebūtinai turės pateikti visus 3 skyriaus 1 lentelėje nurodytus dokumentus.</w:t>
            </w:r>
            <w:r w:rsidRPr="007A65CA">
              <w:rPr>
                <w:rFonts w:ascii="Times New Roman" w:hAnsi="Times New Roman" w:cs="Times New Roman"/>
              </w:rPr>
              <w:t xml:space="preserve"> Pateikiant</w:t>
            </w:r>
            <w:r w:rsidR="00D62287">
              <w:rPr>
                <w:rFonts w:ascii="Times New Roman" w:hAnsi="Times New Roman" w:cs="Times New Roman"/>
              </w:rPr>
              <w:t xml:space="preserve"> </w:t>
            </w:r>
            <w:r w:rsidRPr="007A65CA">
              <w:rPr>
                <w:rFonts w:ascii="Times New Roman" w:hAnsi="Times New Roman" w:cs="Times New Roman"/>
              </w:rPr>
              <w:t xml:space="preserve">pasiūlymą </w:t>
            </w:r>
            <w:r w:rsidRPr="007A65CA">
              <w:rPr>
                <w:rFonts w:ascii="Times New Roman" w:hAnsi="Times New Roman" w:cs="Times New Roman"/>
                <w:b/>
                <w:bCs/>
              </w:rPr>
              <w:t>būtina pateikti laisvos formos deklaraciją dėl atitikties keliamiems reikalavimams,</w:t>
            </w:r>
            <w:r w:rsidRPr="007A65CA">
              <w:rPr>
                <w:rFonts w:ascii="Times New Roman" w:hAnsi="Times New Roman" w:cs="Times New Roman"/>
              </w:rPr>
              <w:t xml:space="preserve"> o tiekėjo,</w:t>
            </w:r>
            <w:r w:rsidR="00D62287">
              <w:rPr>
                <w:rFonts w:ascii="Times New Roman" w:hAnsi="Times New Roman" w:cs="Times New Roman"/>
              </w:rPr>
              <w:t xml:space="preserve"> </w:t>
            </w:r>
            <w:r w:rsidRPr="007A65CA">
              <w:rPr>
                <w:rFonts w:ascii="Times New Roman" w:hAnsi="Times New Roman" w:cs="Times New Roman"/>
              </w:rPr>
              <w:t>kurio pasiūlymas pagal vertinimo rezultatus galės būti pripažintas laimėjusiu, bus prašoma pateikti visus</w:t>
            </w:r>
            <w:r w:rsidR="00D62287">
              <w:rPr>
                <w:rFonts w:ascii="Times New Roman" w:hAnsi="Times New Roman" w:cs="Times New Roman"/>
              </w:rPr>
              <w:t xml:space="preserve"> </w:t>
            </w:r>
            <w:r w:rsidRPr="007A65CA">
              <w:rPr>
                <w:rFonts w:ascii="Times New Roman" w:hAnsi="Times New Roman" w:cs="Times New Roman"/>
              </w:rPr>
              <w:t>3 skyriaus 1 lentelėje nurodytus įrodymus atitikčiai pagrįsti.</w:t>
            </w:r>
          </w:p>
          <w:p w14:paraId="7D73AA18" w14:textId="6F4C1AD8" w:rsidR="00D633EF" w:rsidRPr="00157354" w:rsidRDefault="00D633EF" w:rsidP="00D633EF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B910D3D" w14:textId="77777777" w:rsidR="003E6937" w:rsidRPr="00AB0314" w:rsidRDefault="003E6937">
      <w:pPr>
        <w:rPr>
          <w:rFonts w:ascii="Times New Roman" w:hAnsi="Times New Roman" w:cs="Times New Roman"/>
        </w:rPr>
      </w:pPr>
    </w:p>
    <w:sectPr w:rsidR="003E6937" w:rsidRPr="00AB03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2"/>
    <w:rsid w:val="00107AC4"/>
    <w:rsid w:val="00157354"/>
    <w:rsid w:val="00163B73"/>
    <w:rsid w:val="003E6937"/>
    <w:rsid w:val="003F2B50"/>
    <w:rsid w:val="005052F5"/>
    <w:rsid w:val="005B48CD"/>
    <w:rsid w:val="006B6A8A"/>
    <w:rsid w:val="007A65CA"/>
    <w:rsid w:val="009337DD"/>
    <w:rsid w:val="009D2262"/>
    <w:rsid w:val="00A32CDD"/>
    <w:rsid w:val="00AB0314"/>
    <w:rsid w:val="00B509BD"/>
    <w:rsid w:val="00BD2D85"/>
    <w:rsid w:val="00C5334C"/>
    <w:rsid w:val="00D40841"/>
    <w:rsid w:val="00D62287"/>
    <w:rsid w:val="00D633EF"/>
    <w:rsid w:val="00EC5B81"/>
    <w:rsid w:val="00F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55CF"/>
  <w15:chartTrackingRefBased/>
  <w15:docId w15:val="{41AE07F8-5B8A-4664-B413-96795EB5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0BBF-5589-4994-85E0-48E9DB13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Černiauskas</dc:creator>
  <cp:keywords/>
  <dc:description/>
  <cp:lastModifiedBy>Rolandas Černiauskas</cp:lastModifiedBy>
  <cp:revision>2</cp:revision>
  <dcterms:created xsi:type="dcterms:W3CDTF">2025-11-19T13:30:00Z</dcterms:created>
  <dcterms:modified xsi:type="dcterms:W3CDTF">2025-11-19T13:30:00Z</dcterms:modified>
</cp:coreProperties>
</file>