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48FD5D8F" w:rsidR="00CF3CA4" w:rsidRPr="00CF3CA4" w:rsidRDefault="00023BA3" w:rsidP="00CF3CA4">
          <w:pPr>
            <w:pStyle w:val="Iskirtacitata"/>
            <w:rPr>
              <w:rFonts w:ascii="Tahoma" w:hAnsi="Tahoma" w:cs="Tahoma"/>
              <w:sz w:val="22"/>
              <w:szCs w:val="22"/>
            </w:rPr>
          </w:pPr>
          <w:r>
            <w:rPr>
              <w:rFonts w:ascii="Tahoma" w:hAnsi="Tahoma" w:cs="Tahoma"/>
              <w:sz w:val="22"/>
              <w:szCs w:val="22"/>
            </w:rPr>
            <w:t>SUPAPRASTINTO</w:t>
          </w:r>
          <w:r w:rsidR="00CF3CA4" w:rsidRPr="00CF3CA4">
            <w:rPr>
              <w:rFonts w:ascii="Tahoma" w:hAnsi="Tahoma" w:cs="Tahoma"/>
              <w:sz w:val="22"/>
              <w:szCs w:val="22"/>
            </w:rPr>
            <w:t xml:space="preserve"> VIEŠOJO PIRKIMO </w:t>
          </w:r>
        </w:p>
        <w:p w14:paraId="09C58CEA" w14:textId="7A390D07" w:rsidR="008D5603" w:rsidRPr="008D5603" w:rsidRDefault="00CF3CA4" w:rsidP="008D5603">
          <w:pPr>
            <w:jc w:val="center"/>
            <w:rPr>
              <w:rFonts w:ascii="Tahoma" w:hAnsi="Tahoma" w:cs="Tahoma"/>
              <w:b/>
              <w:bCs/>
              <w:sz w:val="24"/>
              <w:szCs w:val="24"/>
            </w:rPr>
          </w:pPr>
          <w:r w:rsidRPr="008D5603">
            <w:rPr>
              <w:rFonts w:ascii="Tahoma" w:hAnsi="Tahoma" w:cs="Tahoma"/>
              <w:b/>
              <w:bCs/>
              <w:sz w:val="24"/>
              <w:szCs w:val="24"/>
            </w:rPr>
            <w:t>„</w:t>
          </w:r>
          <w:r w:rsidR="008D5603" w:rsidRPr="008D5603">
            <w:rPr>
              <w:rFonts w:ascii="Tahoma" w:hAnsi="Tahoma" w:cs="Tahoma"/>
              <w:b/>
              <w:bCs/>
              <w:sz w:val="24"/>
              <w:szCs w:val="24"/>
            </w:rPr>
            <w:t xml:space="preserve">RINKLIAVOS MOKĖJIMO PRANEŠIMŲ SPAUSDINIMO IR PLATINIMO </w:t>
          </w:r>
          <w:proofErr w:type="gramStart"/>
          <w:r w:rsidR="008D5603" w:rsidRPr="008D5603">
            <w:rPr>
              <w:rFonts w:ascii="Tahoma" w:hAnsi="Tahoma" w:cs="Tahoma"/>
              <w:b/>
              <w:bCs/>
              <w:sz w:val="24"/>
              <w:szCs w:val="24"/>
            </w:rPr>
            <w:t>PASLAUGOS“</w:t>
          </w:r>
          <w:proofErr w:type="gramEnd"/>
        </w:p>
        <w:p w14:paraId="02596DCA" w14:textId="7B10AF31" w:rsidR="00CF3CA4" w:rsidRPr="00496709" w:rsidRDefault="00CF3CA4" w:rsidP="00496709">
          <w:pPr>
            <w:jc w:val="center"/>
            <w:rPr>
              <w:b/>
              <w:bCs/>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7C53D83B"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023BA3">
        <w:rPr>
          <w:rFonts w:ascii="Tahoma" w:eastAsia="Calibri" w:hAnsi="Tahoma" w:cs="Tahoma"/>
          <w:sz w:val="20"/>
          <w:szCs w:val="20"/>
          <w:lang w:val="lt-LT"/>
        </w:rPr>
        <w:t>supaprastintame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EFC1" w14:textId="77777777" w:rsidR="00437430" w:rsidRDefault="00437430" w:rsidP="00184B8C">
      <w:pPr>
        <w:spacing w:after="0" w:line="240" w:lineRule="auto"/>
      </w:pPr>
      <w:r>
        <w:separator/>
      </w:r>
    </w:p>
  </w:endnote>
  <w:endnote w:type="continuationSeparator" w:id="0">
    <w:p w14:paraId="391D7F4D" w14:textId="77777777" w:rsidR="00437430" w:rsidRDefault="00437430" w:rsidP="00184B8C">
      <w:pPr>
        <w:spacing w:after="0" w:line="240" w:lineRule="auto"/>
      </w:pPr>
      <w:r>
        <w:continuationSeparator/>
      </w:r>
    </w:p>
  </w:endnote>
  <w:endnote w:type="continuationNotice" w:id="1">
    <w:p w14:paraId="6FFC3E5F" w14:textId="77777777" w:rsidR="00437430" w:rsidRDefault="00437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72F7" w14:textId="77777777" w:rsidR="00437430" w:rsidRDefault="00437430" w:rsidP="00184B8C">
      <w:pPr>
        <w:spacing w:after="0" w:line="240" w:lineRule="auto"/>
      </w:pPr>
      <w:r>
        <w:separator/>
      </w:r>
    </w:p>
  </w:footnote>
  <w:footnote w:type="continuationSeparator" w:id="0">
    <w:p w14:paraId="28681A2A" w14:textId="77777777" w:rsidR="00437430" w:rsidRDefault="00437430" w:rsidP="00184B8C">
      <w:pPr>
        <w:spacing w:after="0" w:line="240" w:lineRule="auto"/>
      </w:pPr>
      <w:r>
        <w:continuationSeparator/>
      </w:r>
    </w:p>
  </w:footnote>
  <w:footnote w:type="continuationNotice" w:id="1">
    <w:p w14:paraId="4143C4D8" w14:textId="77777777" w:rsidR="00437430" w:rsidRDefault="00437430">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2E2"/>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1A7A"/>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108"/>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E0"/>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897"/>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37430"/>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045"/>
    <w:rsid w:val="00490EC9"/>
    <w:rsid w:val="00491785"/>
    <w:rsid w:val="004919D8"/>
    <w:rsid w:val="004920BD"/>
    <w:rsid w:val="004931BD"/>
    <w:rsid w:val="00493CFC"/>
    <w:rsid w:val="00493E56"/>
    <w:rsid w:val="00493F27"/>
    <w:rsid w:val="00494213"/>
    <w:rsid w:val="00494AF8"/>
    <w:rsid w:val="00494C6F"/>
    <w:rsid w:val="004957A4"/>
    <w:rsid w:val="00495C60"/>
    <w:rsid w:val="00496709"/>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13"/>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603"/>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47F71"/>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1184"/>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40060</Words>
  <Characters>22835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Rūta Bubulienė</cp:lastModifiedBy>
  <cp:revision>3</cp:revision>
  <dcterms:created xsi:type="dcterms:W3CDTF">2025-11-12T11:31:00Z</dcterms:created>
  <dcterms:modified xsi:type="dcterms:W3CDTF">2025-11-20T07:55:00Z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