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D8DB" w14:textId="6F323228" w:rsidR="00287CD2" w:rsidRPr="00287CD2" w:rsidRDefault="00623C6B" w:rsidP="00623C6B">
      <w:pPr>
        <w:rPr>
          <w:rFonts w:ascii="Times New Roman" w:hAnsi="Times New Roman"/>
          <w:bCs/>
          <w:sz w:val="24"/>
          <w:szCs w:val="24"/>
          <w:lang w:val="lt-LT"/>
        </w:rPr>
      </w:pPr>
      <w:r>
        <w:rPr>
          <w:rFonts w:ascii="Times New Roman" w:hAnsi="Times New Roman"/>
          <w:bCs/>
          <w:sz w:val="24"/>
          <w:szCs w:val="24"/>
          <w:lang w:val="lt-LT"/>
        </w:rPr>
        <w:t xml:space="preserve">          </w:t>
      </w:r>
      <w:r w:rsidR="00951955">
        <w:rPr>
          <w:rFonts w:ascii="Times New Roman" w:hAnsi="Times New Roman"/>
          <w:bCs/>
          <w:sz w:val="24"/>
          <w:szCs w:val="24"/>
          <w:lang w:val="lt-LT"/>
        </w:rPr>
        <w:t xml:space="preserve">                                                                                                         </w:t>
      </w:r>
      <w:r>
        <w:rPr>
          <w:rFonts w:ascii="Times New Roman" w:hAnsi="Times New Roman"/>
          <w:bCs/>
          <w:sz w:val="24"/>
          <w:szCs w:val="24"/>
          <w:lang w:val="lt-LT"/>
        </w:rPr>
        <w:t xml:space="preserve">Rinkos konsultacijos </w:t>
      </w:r>
    </w:p>
    <w:p w14:paraId="7A5650F3" w14:textId="0C1655A4" w:rsidR="00287CD2" w:rsidRPr="00287CD2" w:rsidRDefault="00864EDD" w:rsidP="00864EDD">
      <w:pPr>
        <w:jc w:val="center"/>
        <w:rPr>
          <w:rFonts w:ascii="Times New Roman" w:hAnsi="Times New Roman"/>
          <w:bCs/>
          <w:sz w:val="24"/>
          <w:szCs w:val="24"/>
          <w:lang w:val="lt-LT"/>
        </w:rPr>
      </w:pPr>
      <w:r>
        <w:rPr>
          <w:rFonts w:ascii="Times New Roman" w:hAnsi="Times New Roman"/>
          <w:bCs/>
          <w:sz w:val="24"/>
          <w:szCs w:val="24"/>
          <w:lang w:val="lt-LT"/>
        </w:rPr>
        <w:t xml:space="preserve">                                                      </w:t>
      </w:r>
      <w:r w:rsidR="00951955">
        <w:rPr>
          <w:rFonts w:ascii="Times New Roman" w:hAnsi="Times New Roman"/>
          <w:bCs/>
          <w:sz w:val="24"/>
          <w:szCs w:val="24"/>
          <w:lang w:val="lt-LT"/>
        </w:rPr>
        <w:t xml:space="preserve">                            </w:t>
      </w:r>
      <w:r>
        <w:rPr>
          <w:rFonts w:ascii="Times New Roman" w:hAnsi="Times New Roman"/>
          <w:bCs/>
          <w:sz w:val="24"/>
          <w:szCs w:val="24"/>
          <w:lang w:val="lt-LT"/>
        </w:rPr>
        <w:t xml:space="preserve"> 1</w:t>
      </w:r>
      <w:r w:rsidR="00076CFE">
        <w:rPr>
          <w:rFonts w:ascii="Times New Roman" w:hAnsi="Times New Roman"/>
          <w:bCs/>
          <w:sz w:val="24"/>
          <w:szCs w:val="24"/>
          <w:lang w:val="lt-LT"/>
        </w:rPr>
        <w:t xml:space="preserve"> </w:t>
      </w:r>
      <w:r w:rsidR="00287CD2" w:rsidRPr="00287CD2">
        <w:rPr>
          <w:rFonts w:ascii="Times New Roman" w:hAnsi="Times New Roman"/>
          <w:bCs/>
          <w:sz w:val="24"/>
          <w:szCs w:val="24"/>
          <w:lang w:val="lt-LT"/>
        </w:rPr>
        <w:t>priedas</w:t>
      </w:r>
    </w:p>
    <w:p w14:paraId="1121FE37" w14:textId="77777777" w:rsidR="00D87430" w:rsidRPr="00177B01" w:rsidRDefault="00D87430" w:rsidP="00D87430">
      <w:pPr>
        <w:tabs>
          <w:tab w:val="left" w:pos="6237"/>
        </w:tabs>
        <w:contextualSpacing/>
        <w:rPr>
          <w:rFonts w:ascii="Times New Roman" w:hAnsi="Times New Roman"/>
          <w:bCs/>
          <w:sz w:val="24"/>
          <w:szCs w:val="24"/>
          <w:lang w:val="lv-LV"/>
        </w:rPr>
      </w:pPr>
    </w:p>
    <w:p w14:paraId="50A5BD80" w14:textId="77777777" w:rsidR="009E3D9F" w:rsidRPr="00177B01" w:rsidRDefault="009E3D9F" w:rsidP="009E3D9F">
      <w:pPr>
        <w:numPr>
          <w:ilvl w:val="1"/>
          <w:numId w:val="0"/>
        </w:numPr>
        <w:pBdr>
          <w:top w:val="nil"/>
          <w:left w:val="nil"/>
          <w:bottom w:val="nil"/>
          <w:right w:val="nil"/>
          <w:between w:val="nil"/>
          <w:bar w:val="nil"/>
        </w:pBdr>
        <w:jc w:val="center"/>
        <w:rPr>
          <w:rFonts w:ascii="Times New Roman" w:eastAsiaTheme="majorEastAsia" w:hAnsi="Times New Roman"/>
          <w:b/>
          <w:bCs/>
          <w:spacing w:val="15"/>
          <w:sz w:val="24"/>
          <w:szCs w:val="24"/>
          <w:bdr w:val="nil"/>
        </w:rPr>
      </w:pPr>
      <w:r w:rsidRPr="00177B01">
        <w:rPr>
          <w:rFonts w:ascii="Times New Roman" w:eastAsiaTheme="majorEastAsia" w:hAnsi="Times New Roman"/>
          <w:b/>
          <w:bCs/>
          <w:spacing w:val="15"/>
          <w:sz w:val="24"/>
          <w:szCs w:val="24"/>
          <w:bdr w:val="nil"/>
        </w:rPr>
        <w:t>TECHNINĖ SPECIFIKACIJA</w:t>
      </w:r>
    </w:p>
    <w:p w14:paraId="0163A714" w14:textId="77777777" w:rsidR="009E3D9F" w:rsidRPr="00177B01" w:rsidRDefault="009E3D9F" w:rsidP="009E3D9F">
      <w:pPr>
        <w:pBdr>
          <w:top w:val="nil"/>
          <w:left w:val="nil"/>
          <w:bottom w:val="nil"/>
          <w:right w:val="nil"/>
          <w:between w:val="nil"/>
          <w:bar w:val="nil"/>
        </w:pBdr>
        <w:rPr>
          <w:rFonts w:ascii="Times New Roman" w:eastAsia="Arial Unicode MS" w:hAnsi="Times New Roman"/>
          <w:sz w:val="24"/>
          <w:szCs w:val="24"/>
          <w:bdr w:val="nil"/>
        </w:rPr>
      </w:pPr>
    </w:p>
    <w:p w14:paraId="670D59FE" w14:textId="77777777" w:rsidR="009E3D9F" w:rsidRPr="00177B01" w:rsidRDefault="009E3D9F" w:rsidP="009E3D9F">
      <w:pPr>
        <w:widowControl w:val="0"/>
        <w:numPr>
          <w:ilvl w:val="0"/>
          <w:numId w:val="13"/>
        </w:numPr>
        <w:pBdr>
          <w:top w:val="nil"/>
          <w:left w:val="nil"/>
          <w:bottom w:val="nil"/>
          <w:right w:val="nil"/>
          <w:between w:val="nil"/>
          <w:bar w:val="nil"/>
        </w:pBdr>
        <w:jc w:val="center"/>
        <w:rPr>
          <w:rFonts w:ascii="Times New Roman" w:eastAsia="Arial Unicode MS" w:hAnsi="Times New Roman"/>
          <w:b/>
          <w:sz w:val="24"/>
          <w:szCs w:val="24"/>
          <w:bdr w:val="nil"/>
        </w:rPr>
      </w:pPr>
      <w:r w:rsidRPr="00177B01">
        <w:rPr>
          <w:rFonts w:ascii="Times New Roman" w:eastAsia="Arial Unicode MS" w:hAnsi="Times New Roman"/>
          <w:b/>
          <w:sz w:val="24"/>
          <w:szCs w:val="24"/>
          <w:bdr w:val="nil"/>
        </w:rPr>
        <w:t>BENDROJI DALIS</w:t>
      </w:r>
    </w:p>
    <w:p w14:paraId="06425A2B" w14:textId="77777777" w:rsidR="009E3D9F" w:rsidRPr="00177B01" w:rsidRDefault="009E3D9F" w:rsidP="009E3D9F">
      <w:pPr>
        <w:widowControl w:val="0"/>
        <w:pBdr>
          <w:top w:val="nil"/>
          <w:left w:val="nil"/>
          <w:bottom w:val="nil"/>
          <w:right w:val="nil"/>
          <w:between w:val="nil"/>
          <w:bar w:val="nil"/>
        </w:pBdr>
        <w:ind w:left="360"/>
        <w:rPr>
          <w:rFonts w:ascii="Times New Roman" w:eastAsia="Arial Unicode MS" w:hAnsi="Times New Roman"/>
          <w:b/>
          <w:sz w:val="24"/>
          <w:szCs w:val="24"/>
          <w:bdr w:val="nil"/>
        </w:rPr>
      </w:pPr>
    </w:p>
    <w:p w14:paraId="3A89C9FC" w14:textId="17B99083" w:rsidR="009E3D9F" w:rsidRPr="00177B01" w:rsidRDefault="009E3D9F" w:rsidP="009E3D9F">
      <w:pPr>
        <w:widowControl w:val="0"/>
        <w:numPr>
          <w:ilvl w:val="1"/>
          <w:numId w:val="13"/>
        </w:numPr>
        <w:pBdr>
          <w:top w:val="nil"/>
          <w:left w:val="nil"/>
          <w:bottom w:val="nil"/>
          <w:right w:val="nil"/>
          <w:between w:val="nil"/>
          <w:bar w:val="nil"/>
        </w:pBdr>
        <w:tabs>
          <w:tab w:val="left" w:pos="567"/>
        </w:tabs>
        <w:ind w:left="0" w:firstLine="851"/>
        <w:jc w:val="both"/>
        <w:rPr>
          <w:rFonts w:ascii="Times New Roman" w:eastAsia="Arial Unicode MS" w:hAnsi="Times New Roman"/>
          <w:sz w:val="24"/>
          <w:szCs w:val="24"/>
          <w:bdr w:val="nil"/>
        </w:rPr>
      </w:pPr>
      <w:r w:rsidRPr="00177B01">
        <w:rPr>
          <w:rFonts w:ascii="Times New Roman" w:eastAsia="Arial Unicode MS" w:hAnsi="Times New Roman"/>
          <w:b/>
          <w:bCs/>
          <w:sz w:val="24"/>
          <w:szCs w:val="24"/>
          <w:bdr w:val="nil"/>
        </w:rPr>
        <w:t>Lietuvos mokslo taryba</w:t>
      </w:r>
      <w:r w:rsidRPr="00177B01">
        <w:rPr>
          <w:rFonts w:ascii="Times New Roman" w:eastAsia="Arial Unicode MS" w:hAnsi="Times New Roman"/>
          <w:sz w:val="24"/>
          <w:szCs w:val="24"/>
          <w:bdr w:val="nil"/>
        </w:rPr>
        <w:t xml:space="preserve"> (toliau – Perkančioji organizacija), įgyvendindama Ekonomikos gaivinimo ir atsparumo didinimo priemonės (toliau – EGADP) lėšomis ir Lietuvos Respublikos valstybės biudžeto lėšomis finansuojamą projektą „Sėkmingo dalyvavimo Europos horizonte mokymai“, Nr. 10-041-P-0001 (toliau – Projektas), ketina</w:t>
      </w:r>
      <w:r w:rsidR="00177B01">
        <w:rPr>
          <w:rFonts w:ascii="Times New Roman" w:eastAsia="Arial Unicode MS" w:hAnsi="Times New Roman"/>
          <w:sz w:val="24"/>
          <w:szCs w:val="24"/>
          <w:bdr w:val="nil"/>
        </w:rPr>
        <w:t xml:space="preserve"> </w:t>
      </w:r>
      <w:r w:rsidRPr="00177B01">
        <w:rPr>
          <w:rFonts w:ascii="Times New Roman" w:eastAsia="Arial Unicode MS" w:hAnsi="Times New Roman"/>
          <w:sz w:val="24"/>
          <w:szCs w:val="24"/>
          <w:bdr w:val="nil"/>
        </w:rPr>
        <w:t xml:space="preserve">įsigyti išsamių ir praktinių, orientuotų į konkurencingų programos „Europos horizontas“ antro ramsčio kvietimų paraiškų rengimą mokymų </w:t>
      </w:r>
      <w:r w:rsidRPr="00177B01">
        <w:rPr>
          <w:rFonts w:ascii="Times New Roman" w:hAnsi="Times New Roman"/>
          <w:sz w:val="24"/>
          <w:szCs w:val="24"/>
        </w:rPr>
        <w:t xml:space="preserve">apie inovacijų valdymą ir bendrakūrą, taikant gyvųjų laboratorijų (living labs) metodą, </w:t>
      </w:r>
      <w:r w:rsidRPr="00177B01">
        <w:rPr>
          <w:rFonts w:ascii="Times New Roman" w:eastAsia="Arial Unicode MS" w:hAnsi="Times New Roman"/>
          <w:sz w:val="24"/>
          <w:szCs w:val="24"/>
          <w:bdr w:val="nil"/>
        </w:rPr>
        <w:t>organizavimo ir įgyvendinimo paslaugas.</w:t>
      </w:r>
    </w:p>
    <w:p w14:paraId="5316A263" w14:textId="77777777" w:rsidR="009E3D9F" w:rsidRPr="00177B01" w:rsidRDefault="009E3D9F" w:rsidP="009E3D9F">
      <w:pPr>
        <w:widowControl w:val="0"/>
        <w:numPr>
          <w:ilvl w:val="1"/>
          <w:numId w:val="13"/>
        </w:numPr>
        <w:pBdr>
          <w:top w:val="nil"/>
          <w:left w:val="nil"/>
          <w:bottom w:val="nil"/>
          <w:right w:val="nil"/>
          <w:between w:val="nil"/>
          <w:bar w:val="nil"/>
        </w:pBdr>
        <w:tabs>
          <w:tab w:val="left" w:pos="567"/>
        </w:tabs>
        <w:ind w:left="0" w:firstLine="851"/>
        <w:jc w:val="both"/>
        <w:rPr>
          <w:rFonts w:ascii="Times New Roman" w:eastAsia="Arial Unicode MS" w:hAnsi="Times New Roman"/>
          <w:sz w:val="24"/>
          <w:szCs w:val="24"/>
          <w:bdr w:val="nil"/>
        </w:rPr>
      </w:pPr>
      <w:r w:rsidRPr="00177B01">
        <w:rPr>
          <w:rFonts w:ascii="Times New Roman" w:eastAsia="Arial Unicode MS" w:hAnsi="Times New Roman"/>
          <w:b/>
          <w:bCs/>
          <w:sz w:val="24"/>
          <w:szCs w:val="24"/>
          <w:bdr w:val="nil"/>
        </w:rPr>
        <w:t>Projektu sprendžiamos problemos</w:t>
      </w:r>
      <w:r w:rsidRPr="00177B01">
        <w:rPr>
          <w:rFonts w:ascii="Times New Roman" w:eastAsia="Arial Unicode MS" w:hAnsi="Times New Roman"/>
          <w:sz w:val="24"/>
          <w:szCs w:val="24"/>
          <w:bdr w:val="nil"/>
        </w:rPr>
        <w:t xml:space="preserve"> – projekte planuojamos investicijos į mokslo ir verslo kompetencijų stiprinimą rengti tarptautines projektų paraiškas mokslinių tyrimų, eksperimentinės plėtros ir inovacijų (toliau – MTEPI) veikloms finansuoti, taip pat projektu siekiama prisidėti prie MTEPI aukšto lygio rezultatų gerinimo ir dalyvavimo tarptautinėse MTEPI programose potencialo didinimo. Tai daroma, įgyvendinant dalį 2021–2030 m. plėtros programos valdytojos Lietuvos Respublikos švietimo, mokslo ir sporto ministerijos Mokslo plėtros programos pažangos priemonės Nr. 12-001-01-02-01 „Stiprinti inovacijų ekosistemas mokslo centruose“ apraše (toliau – PP) suplanuotų veiksmų. PP ir šiuo projektu planuojama prisidėti prie Nacionalinio pažangos plano 1 strateginio tikslo („Pereiti prie mokslo žiniomis, pažangiosiomis technologijomis, inovacijomis grįsto darnaus ekonomikos vystymosi ir didinti šalies tarptautinį konkurencingumą“) įgyvendinimo ir XVIII Lietuvos Respublikos Vyriausybės programos nuostatų plano iniciatyvų (priemonių), iniciatyvos (priemonės): 1.5.1. „Sukurti ir įgyvendinti misijomis grįstų mokslo ir inovacijų programų modelį, skatinant tarpinstitucinį ir tarpsektorinį bendradarbiavimą“.</w:t>
      </w:r>
    </w:p>
    <w:p w14:paraId="266081A3" w14:textId="77777777" w:rsidR="009E3D9F" w:rsidRPr="00177B01" w:rsidRDefault="009E3D9F" w:rsidP="009E3D9F">
      <w:pPr>
        <w:widowControl w:val="0"/>
        <w:numPr>
          <w:ilvl w:val="1"/>
          <w:numId w:val="13"/>
        </w:numPr>
        <w:pBdr>
          <w:top w:val="nil"/>
          <w:left w:val="nil"/>
          <w:bottom w:val="nil"/>
          <w:right w:val="nil"/>
          <w:between w:val="nil"/>
          <w:bar w:val="nil"/>
        </w:pBdr>
        <w:tabs>
          <w:tab w:val="left" w:pos="567"/>
        </w:tabs>
        <w:ind w:left="0" w:firstLine="851"/>
        <w:jc w:val="both"/>
        <w:rPr>
          <w:rFonts w:ascii="Times New Roman" w:eastAsia="Calibri" w:hAnsi="Times New Roman"/>
          <w:sz w:val="24"/>
          <w:szCs w:val="24"/>
          <w:bdr w:val="nil"/>
        </w:rPr>
      </w:pPr>
      <w:r w:rsidRPr="00177B01">
        <w:rPr>
          <w:rFonts w:ascii="Times New Roman" w:eastAsia="Arial Unicode MS" w:hAnsi="Times New Roman"/>
          <w:b/>
          <w:bCs/>
          <w:sz w:val="24"/>
          <w:szCs w:val="24"/>
          <w:bdr w:val="nil"/>
        </w:rPr>
        <w:t>Projekto tikslas</w:t>
      </w:r>
      <w:r w:rsidRPr="00177B01">
        <w:rPr>
          <w:rFonts w:ascii="Times New Roman" w:eastAsia="Arial Unicode MS" w:hAnsi="Times New Roman"/>
          <w:sz w:val="24"/>
          <w:szCs w:val="24"/>
          <w:bdr w:val="nil"/>
        </w:rPr>
        <w:t xml:space="preserve"> – tobulinti Lietuvos mokslo ir verslo kompetencijas rengti tarptautines projektų paraiškas MTEPI veikloms finansuoti.</w:t>
      </w:r>
    </w:p>
    <w:p w14:paraId="5F5A239A" w14:textId="77777777" w:rsidR="009E3D9F" w:rsidRPr="00177B01" w:rsidRDefault="009E3D9F" w:rsidP="009E3D9F">
      <w:pPr>
        <w:widowControl w:val="0"/>
        <w:numPr>
          <w:ilvl w:val="1"/>
          <w:numId w:val="13"/>
        </w:numPr>
        <w:pBdr>
          <w:top w:val="nil"/>
          <w:left w:val="nil"/>
          <w:bottom w:val="nil"/>
          <w:right w:val="nil"/>
          <w:between w:val="nil"/>
          <w:bar w:val="nil"/>
        </w:pBdr>
        <w:tabs>
          <w:tab w:val="left" w:pos="567"/>
        </w:tabs>
        <w:ind w:left="0" w:firstLine="851"/>
        <w:jc w:val="both"/>
        <w:rPr>
          <w:rFonts w:ascii="Times New Roman" w:eastAsia="Calibri" w:hAnsi="Times New Roman"/>
          <w:sz w:val="24"/>
          <w:szCs w:val="24"/>
          <w:bdr w:val="nil"/>
        </w:rPr>
      </w:pPr>
      <w:r w:rsidRPr="00177B01">
        <w:rPr>
          <w:rFonts w:ascii="Times New Roman" w:eastAsia="Arial Unicode MS" w:hAnsi="Times New Roman"/>
          <w:b/>
          <w:bCs/>
          <w:sz w:val="24"/>
          <w:szCs w:val="24"/>
          <w:bdr w:val="nil"/>
        </w:rPr>
        <w:t>Projekto tikslinė grupė (projekto naudos gavėjai)</w:t>
      </w:r>
      <w:r w:rsidRPr="00177B01">
        <w:rPr>
          <w:rFonts w:ascii="Times New Roman" w:eastAsia="Arial Unicode MS" w:hAnsi="Times New Roman"/>
          <w:sz w:val="24"/>
          <w:szCs w:val="24"/>
          <w:bdr w:val="nil"/>
        </w:rPr>
        <w:t xml:space="preserve"> – mokslo ir studijų institucijos, įtrauktos į Atviros informavimo konsultavimo orientavimo sistemos registrą, labai mažos, mažos ir vidutinės įmonės bei didelės įmonės. Projekte organizuojamų konsultacijų dalyviai bus šių organizacijų darbuotojai.</w:t>
      </w:r>
    </w:p>
    <w:p w14:paraId="2014BF89" w14:textId="77777777" w:rsidR="009E3D9F" w:rsidRPr="00177B01" w:rsidRDefault="009E3D9F" w:rsidP="009E3D9F">
      <w:pPr>
        <w:widowControl w:val="0"/>
        <w:pBdr>
          <w:top w:val="nil"/>
          <w:left w:val="nil"/>
          <w:bottom w:val="nil"/>
          <w:right w:val="nil"/>
          <w:between w:val="nil"/>
          <w:bar w:val="nil"/>
        </w:pBdr>
        <w:tabs>
          <w:tab w:val="left" w:pos="567"/>
        </w:tabs>
        <w:rPr>
          <w:rFonts w:ascii="Times New Roman" w:eastAsia="Arial Unicode MS" w:hAnsi="Times New Roman"/>
          <w:bCs/>
          <w:iCs/>
          <w:sz w:val="24"/>
          <w:szCs w:val="24"/>
          <w:bdr w:val="nil"/>
        </w:rPr>
      </w:pPr>
    </w:p>
    <w:p w14:paraId="5704B685" w14:textId="77777777" w:rsidR="009E3D9F" w:rsidRPr="00177B01" w:rsidRDefault="009E3D9F" w:rsidP="009E3D9F">
      <w:pPr>
        <w:widowControl w:val="0"/>
        <w:numPr>
          <w:ilvl w:val="0"/>
          <w:numId w:val="13"/>
        </w:numPr>
        <w:pBdr>
          <w:top w:val="nil"/>
          <w:left w:val="nil"/>
          <w:bottom w:val="nil"/>
          <w:right w:val="nil"/>
          <w:between w:val="nil"/>
          <w:bar w:val="nil"/>
        </w:pBdr>
        <w:ind w:right="116"/>
        <w:jc w:val="center"/>
        <w:outlineLvl w:val="3"/>
        <w:rPr>
          <w:rFonts w:ascii="Times New Roman" w:eastAsia="Arial Unicode MS" w:hAnsi="Times New Roman"/>
          <w:sz w:val="24"/>
          <w:szCs w:val="24"/>
          <w:bdr w:val="nil"/>
        </w:rPr>
      </w:pPr>
      <w:r w:rsidRPr="00177B01">
        <w:rPr>
          <w:rFonts w:ascii="Times New Roman" w:eastAsia="Arial Unicode MS" w:hAnsi="Times New Roman"/>
          <w:b/>
          <w:bCs/>
          <w:sz w:val="24"/>
          <w:szCs w:val="24"/>
          <w:bdr w:val="nil"/>
        </w:rPr>
        <w:t>PIRKIMO</w:t>
      </w:r>
      <w:r w:rsidRPr="00177B01">
        <w:rPr>
          <w:rFonts w:ascii="Times New Roman" w:eastAsia="Arial Unicode MS" w:hAnsi="Times New Roman"/>
          <w:b/>
          <w:bCs/>
          <w:spacing w:val="28"/>
          <w:sz w:val="24"/>
          <w:szCs w:val="24"/>
          <w:bdr w:val="nil"/>
        </w:rPr>
        <w:t xml:space="preserve"> </w:t>
      </w:r>
      <w:r w:rsidRPr="00177B01">
        <w:rPr>
          <w:rFonts w:ascii="Times New Roman" w:eastAsia="Arial Unicode MS" w:hAnsi="Times New Roman"/>
          <w:b/>
          <w:bCs/>
          <w:sz w:val="24"/>
          <w:szCs w:val="24"/>
          <w:bdr w:val="nil"/>
        </w:rPr>
        <w:t>OBJEKTAS</w:t>
      </w:r>
    </w:p>
    <w:p w14:paraId="6ADAFEA8" w14:textId="77777777" w:rsidR="009E3D9F" w:rsidRPr="00177B01" w:rsidRDefault="009E3D9F" w:rsidP="009E3D9F">
      <w:pPr>
        <w:widowControl w:val="0"/>
        <w:pBdr>
          <w:top w:val="nil"/>
          <w:left w:val="nil"/>
          <w:bottom w:val="nil"/>
          <w:right w:val="nil"/>
          <w:between w:val="nil"/>
          <w:bar w:val="nil"/>
        </w:pBdr>
        <w:ind w:left="3402" w:right="113"/>
        <w:contextualSpacing/>
        <w:jc w:val="right"/>
        <w:outlineLvl w:val="3"/>
        <w:rPr>
          <w:rFonts w:ascii="Times New Roman" w:eastAsia="Arial Unicode MS" w:hAnsi="Times New Roman"/>
          <w:b/>
          <w:bCs/>
          <w:sz w:val="24"/>
          <w:szCs w:val="24"/>
          <w:bdr w:val="nil"/>
        </w:rPr>
      </w:pPr>
    </w:p>
    <w:p w14:paraId="6E6853E9" w14:textId="3ABB4DC7" w:rsidR="009E3D9F" w:rsidRPr="00177B01" w:rsidRDefault="009E3D9F" w:rsidP="009E3D9F">
      <w:pPr>
        <w:widowControl w:val="0"/>
        <w:pBdr>
          <w:top w:val="nil"/>
          <w:left w:val="nil"/>
          <w:bottom w:val="nil"/>
          <w:right w:val="nil"/>
          <w:between w:val="nil"/>
          <w:bar w:val="nil"/>
        </w:pBdr>
        <w:tabs>
          <w:tab w:val="left" w:pos="567"/>
        </w:tabs>
        <w:ind w:left="851"/>
        <w:jc w:val="both"/>
        <w:rPr>
          <w:rFonts w:ascii="Times New Roman" w:eastAsia="Arial Unicode MS" w:hAnsi="Times New Roman"/>
          <w:sz w:val="24"/>
          <w:szCs w:val="24"/>
          <w:bdr w:val="nil"/>
        </w:rPr>
      </w:pPr>
      <w:r w:rsidRPr="00177B01">
        <w:rPr>
          <w:rFonts w:ascii="Times New Roman" w:eastAsia="Arial Unicode MS" w:hAnsi="Times New Roman"/>
          <w:w w:val="105"/>
          <w:sz w:val="24"/>
          <w:szCs w:val="24"/>
          <w:bdr w:val="nil"/>
        </w:rPr>
        <w:t>2.1. Pirkimo objektas –</w:t>
      </w:r>
      <w:r w:rsidRPr="00177B01">
        <w:rPr>
          <w:rFonts w:ascii="Times New Roman" w:eastAsia="Arial Unicode MS" w:hAnsi="Times New Roman"/>
          <w:sz w:val="24"/>
          <w:szCs w:val="24"/>
          <w:bdr w:val="nil"/>
        </w:rPr>
        <w:t xml:space="preserve"> išsamių ir praktinių, orientuotų į konkurencingų programos „Europos horizontas“ antro ramsčio kvietimų paraiškų rengimą mokymų </w:t>
      </w:r>
      <w:r w:rsidRPr="00177B01">
        <w:rPr>
          <w:rFonts w:ascii="Times New Roman" w:hAnsi="Times New Roman"/>
          <w:sz w:val="24"/>
          <w:szCs w:val="24"/>
        </w:rPr>
        <w:t xml:space="preserve">apie inovacijų valdymą ir bendrakūrą, taikant gyvųjų laboratorijų (living labs) metodą, </w:t>
      </w:r>
      <w:r w:rsidRPr="00177B01">
        <w:rPr>
          <w:rFonts w:ascii="Times New Roman" w:eastAsia="Arial Unicode MS" w:hAnsi="Times New Roman"/>
          <w:sz w:val="24"/>
          <w:szCs w:val="24"/>
          <w:bdr w:val="nil"/>
        </w:rPr>
        <w:t>organizavimo ir įgyvendinimo paslaugas</w:t>
      </w:r>
      <w:r w:rsidRPr="00177B01">
        <w:rPr>
          <w:rFonts w:ascii="Times New Roman" w:eastAsia="Arial Unicode MS" w:hAnsi="Times New Roman"/>
          <w:w w:val="105"/>
          <w:sz w:val="24"/>
          <w:szCs w:val="24"/>
          <w:bdr w:val="nil"/>
        </w:rPr>
        <w:t xml:space="preserve">, siekiant tobulinti kompetencijas rengiant tarptautinių projektų paraiškas pagal „Europos horizontas“ </w:t>
      </w:r>
      <w:r w:rsidR="008D7B6E">
        <w:rPr>
          <w:rFonts w:ascii="Times New Roman" w:eastAsia="Arial Unicode MS" w:hAnsi="Times New Roman"/>
          <w:w w:val="105"/>
          <w:sz w:val="24"/>
          <w:szCs w:val="24"/>
          <w:bdr w:val="nil"/>
        </w:rPr>
        <w:t>programą.</w:t>
      </w:r>
    </w:p>
    <w:p w14:paraId="33680C9A" w14:textId="77777777" w:rsidR="009E3D9F" w:rsidRPr="00177B01" w:rsidRDefault="009E3D9F" w:rsidP="009E3D9F">
      <w:pPr>
        <w:pBdr>
          <w:top w:val="nil"/>
          <w:left w:val="nil"/>
          <w:bottom w:val="nil"/>
          <w:right w:val="nil"/>
          <w:between w:val="nil"/>
          <w:bar w:val="nil"/>
        </w:pBdr>
        <w:tabs>
          <w:tab w:val="left" w:pos="709"/>
          <w:tab w:val="left" w:pos="851"/>
        </w:tabs>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 xml:space="preserve"> </w:t>
      </w:r>
    </w:p>
    <w:p w14:paraId="39B84CA2" w14:textId="77777777" w:rsidR="009E3D9F" w:rsidRPr="00177B01" w:rsidRDefault="009E3D9F" w:rsidP="009E3D9F">
      <w:pPr>
        <w:pBdr>
          <w:top w:val="nil"/>
          <w:left w:val="nil"/>
          <w:bottom w:val="nil"/>
          <w:right w:val="nil"/>
          <w:between w:val="nil"/>
          <w:bar w:val="nil"/>
        </w:pBdr>
        <w:tabs>
          <w:tab w:val="left" w:pos="709"/>
          <w:tab w:val="left" w:pos="851"/>
        </w:tabs>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2.2. Mokymai turi trukti 2 (dvi) dienas, po 8 (aštuonias) akademines valandas per dieną, mokymai vykdomi kontaktiniu būdu Vilniuje.</w:t>
      </w:r>
    </w:p>
    <w:p w14:paraId="6E60B0C6" w14:textId="77777777" w:rsidR="009E3D9F" w:rsidRPr="00177B01" w:rsidRDefault="009E3D9F" w:rsidP="009E3D9F">
      <w:pPr>
        <w:pBdr>
          <w:top w:val="nil"/>
          <w:left w:val="nil"/>
          <w:bottom w:val="nil"/>
          <w:right w:val="nil"/>
          <w:between w:val="nil"/>
          <w:bar w:val="nil"/>
        </w:pBdr>
        <w:tabs>
          <w:tab w:val="left" w:pos="709"/>
          <w:tab w:val="left" w:pos="851"/>
        </w:tabs>
        <w:ind w:firstLine="851"/>
        <w:jc w:val="both"/>
        <w:rPr>
          <w:rFonts w:ascii="Times New Roman" w:eastAsia="Arial Unicode MS" w:hAnsi="Times New Roman"/>
          <w:w w:val="105"/>
          <w:sz w:val="24"/>
          <w:szCs w:val="24"/>
          <w:bdr w:val="nil"/>
        </w:rPr>
      </w:pPr>
    </w:p>
    <w:p w14:paraId="0E6A988A" w14:textId="77777777" w:rsidR="009E3D9F" w:rsidRPr="00177B01" w:rsidRDefault="009E3D9F" w:rsidP="009E3D9F">
      <w:pPr>
        <w:pBdr>
          <w:top w:val="nil"/>
          <w:left w:val="nil"/>
          <w:bottom w:val="nil"/>
          <w:right w:val="nil"/>
          <w:between w:val="nil"/>
          <w:bar w:val="nil"/>
        </w:pBdr>
        <w:tabs>
          <w:tab w:val="left" w:pos="709"/>
          <w:tab w:val="left" w:pos="851"/>
        </w:tabs>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2.3. Kiekviename mokymų cikle turi dalyvauti ne mažiau 20–35 dalyviai.</w:t>
      </w:r>
    </w:p>
    <w:p w14:paraId="2A6A9C4F" w14:textId="77777777" w:rsidR="009E3D9F" w:rsidRPr="00177B01" w:rsidRDefault="009E3D9F" w:rsidP="009E3D9F">
      <w:pPr>
        <w:pBdr>
          <w:top w:val="nil"/>
          <w:left w:val="nil"/>
          <w:bottom w:val="nil"/>
          <w:right w:val="nil"/>
          <w:between w:val="nil"/>
          <w:bar w:val="nil"/>
        </w:pBdr>
        <w:tabs>
          <w:tab w:val="left" w:pos="709"/>
          <w:tab w:val="left" w:pos="851"/>
        </w:tabs>
        <w:ind w:firstLine="851"/>
        <w:jc w:val="both"/>
        <w:rPr>
          <w:rFonts w:ascii="Times New Roman" w:eastAsia="Arial Unicode MS" w:hAnsi="Times New Roman"/>
          <w:w w:val="105"/>
          <w:sz w:val="24"/>
          <w:szCs w:val="24"/>
          <w:bdr w:val="nil"/>
        </w:rPr>
      </w:pPr>
    </w:p>
    <w:p w14:paraId="56FB42B0" w14:textId="77777777" w:rsidR="009E3D9F" w:rsidRPr="00177B01" w:rsidRDefault="009E3D9F" w:rsidP="009E3D9F">
      <w:pPr>
        <w:pBdr>
          <w:top w:val="nil"/>
          <w:left w:val="nil"/>
          <w:bottom w:val="nil"/>
          <w:right w:val="nil"/>
          <w:between w:val="nil"/>
          <w:bar w:val="nil"/>
        </w:pBdr>
        <w:tabs>
          <w:tab w:val="left" w:pos="709"/>
          <w:tab w:val="left" w:pos="851"/>
        </w:tabs>
        <w:ind w:firstLine="851"/>
        <w:jc w:val="both"/>
        <w:rPr>
          <w:rFonts w:ascii="Times New Roman" w:eastAsia="Arial Unicode MS" w:hAnsi="Times New Roman"/>
          <w:sz w:val="24"/>
          <w:szCs w:val="24"/>
          <w:bdr w:val="nil"/>
        </w:rPr>
      </w:pPr>
      <w:r w:rsidRPr="00177B01">
        <w:rPr>
          <w:rFonts w:ascii="Times New Roman" w:eastAsia="Arial Unicode MS" w:hAnsi="Times New Roman"/>
          <w:w w:val="105"/>
          <w:sz w:val="24"/>
          <w:szCs w:val="24"/>
          <w:bdr w:val="nil"/>
        </w:rPr>
        <w:t>2.4. Mokymai turi būti vedami anglų kalba.</w:t>
      </w:r>
    </w:p>
    <w:p w14:paraId="6356B1D1" w14:textId="77777777" w:rsidR="008D7B6E" w:rsidRPr="00177B01" w:rsidRDefault="008D7B6E" w:rsidP="00B633E6">
      <w:pPr>
        <w:pBdr>
          <w:top w:val="nil"/>
          <w:left w:val="nil"/>
          <w:bottom w:val="nil"/>
          <w:right w:val="nil"/>
          <w:between w:val="nil"/>
          <w:bar w:val="nil"/>
        </w:pBdr>
        <w:tabs>
          <w:tab w:val="left" w:pos="709"/>
          <w:tab w:val="left" w:pos="851"/>
        </w:tabs>
        <w:jc w:val="both"/>
        <w:rPr>
          <w:rFonts w:ascii="Times New Roman" w:eastAsia="Arial Unicode MS" w:hAnsi="Times New Roman"/>
          <w:sz w:val="24"/>
          <w:szCs w:val="24"/>
          <w:bdr w:val="nil"/>
        </w:rPr>
      </w:pPr>
    </w:p>
    <w:p w14:paraId="3547C458" w14:textId="33EBDFF8" w:rsidR="009E3D9F" w:rsidRPr="00B633E6" w:rsidRDefault="009E3D9F" w:rsidP="00B633E6">
      <w:pPr>
        <w:widowControl w:val="0"/>
        <w:numPr>
          <w:ilvl w:val="0"/>
          <w:numId w:val="13"/>
        </w:numPr>
        <w:pBdr>
          <w:top w:val="nil"/>
          <w:left w:val="nil"/>
          <w:bottom w:val="nil"/>
          <w:right w:val="nil"/>
          <w:between w:val="nil"/>
          <w:bar w:val="nil"/>
        </w:pBdr>
        <w:suppressAutoHyphens/>
        <w:contextualSpacing/>
        <w:jc w:val="center"/>
        <w:rPr>
          <w:rFonts w:ascii="Times New Roman" w:eastAsia="Arial Unicode MS" w:hAnsi="Times New Roman"/>
          <w:b/>
          <w:bCs/>
          <w:w w:val="105"/>
          <w:sz w:val="24"/>
          <w:szCs w:val="24"/>
          <w:bdr w:val="nil"/>
        </w:rPr>
      </w:pPr>
      <w:r w:rsidRPr="00177B01">
        <w:rPr>
          <w:rFonts w:ascii="Times New Roman" w:eastAsia="Arial Unicode MS" w:hAnsi="Times New Roman"/>
          <w:b/>
          <w:bCs/>
          <w:w w:val="105"/>
          <w:sz w:val="24"/>
          <w:szCs w:val="24"/>
          <w:bdr w:val="nil"/>
        </w:rPr>
        <w:t>REIKALAVIMAI PASLAUGOMS</w:t>
      </w:r>
    </w:p>
    <w:p w14:paraId="1D443172"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 xml:space="preserve"> 3.1. Paslaugų teikėjas turi parengti mokymų programą, apimančią teorines (pranešimų sesijos) ir praktines (dirbtuvės, pratybos) dalis.</w:t>
      </w:r>
    </w:p>
    <w:p w14:paraId="5C29B535"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lastRenderedPageBreak/>
        <w:t xml:space="preserve">3.2. Mokymų programos turinys turi būti orientuotas į praktinį programos „Europos horizontas“ antro </w:t>
      </w:r>
      <w:r w:rsidRPr="00177B01">
        <w:rPr>
          <w:rFonts w:ascii="Times New Roman" w:eastAsia="Arial Unicode MS" w:hAnsi="Times New Roman"/>
          <w:sz w:val="24"/>
          <w:szCs w:val="24"/>
          <w:bdr w:val="nil"/>
        </w:rPr>
        <w:t>ramsčio kvietimų paraiškų rengimo</w:t>
      </w:r>
      <w:r w:rsidRPr="00177B01">
        <w:rPr>
          <w:rFonts w:ascii="Times New Roman" w:hAnsi="Times New Roman"/>
          <w:sz w:val="24"/>
          <w:szCs w:val="24"/>
        </w:rPr>
        <w:t xml:space="preserve"> inovacijų valdymo ir bendrakūros aspektą, taikant gyvųjų laboratorijų (living labs) metodą</w:t>
      </w:r>
      <w:r w:rsidRPr="00177B01">
        <w:rPr>
          <w:rFonts w:ascii="Times New Roman" w:eastAsia="Arial Unicode MS" w:hAnsi="Times New Roman"/>
          <w:w w:val="105"/>
          <w:sz w:val="24"/>
          <w:szCs w:val="24"/>
          <w:bdr w:val="nil"/>
        </w:rPr>
        <w:t xml:space="preserve"> ir turi apimti (bet neapsiriboti), atliepiant „Europos horizonto“ kvietimų prioritetus:</w:t>
      </w:r>
    </w:p>
    <w:p w14:paraId="4719A771" w14:textId="3B569A98" w:rsidR="009E3D9F" w:rsidRPr="00177B01" w:rsidRDefault="009E3D9F" w:rsidP="009E3D9F">
      <w:pPr>
        <w:pBdr>
          <w:top w:val="nil"/>
          <w:left w:val="nil"/>
          <w:bottom w:val="nil"/>
          <w:right w:val="nil"/>
          <w:between w:val="nil"/>
          <w:bar w:val="nil"/>
        </w:pBdr>
        <w:ind w:left="851" w:firstLine="60"/>
        <w:jc w:val="both"/>
        <w:rPr>
          <w:rFonts w:ascii="Times New Roman" w:hAnsi="Times New Roman"/>
          <w:sz w:val="24"/>
          <w:szCs w:val="24"/>
        </w:rPr>
      </w:pPr>
      <w:r w:rsidRPr="00177B01">
        <w:rPr>
          <w:rFonts w:ascii="Times New Roman" w:hAnsi="Times New Roman"/>
          <w:sz w:val="24"/>
          <w:szCs w:val="24"/>
        </w:rPr>
        <w:t>3.2.1. Pagrindinės inovacijų valdymo sąvokos ir paradigmų kaita (atvira inovacija, naudotojų inovacija, atsakinga inovacija)</w:t>
      </w:r>
      <w:r w:rsidR="006603E3">
        <w:rPr>
          <w:rFonts w:ascii="Times New Roman" w:hAnsi="Times New Roman"/>
          <w:sz w:val="24"/>
          <w:szCs w:val="24"/>
        </w:rPr>
        <w:t>;</w:t>
      </w:r>
      <w:r w:rsidRPr="00177B01">
        <w:rPr>
          <w:rFonts w:ascii="Times New Roman" w:hAnsi="Times New Roman"/>
          <w:sz w:val="24"/>
          <w:szCs w:val="24"/>
        </w:rPr>
        <w:br/>
        <w:t>3.2.2. Gyvųjų laboratorijų (Living Labs) metodo esmė: modelis, pagrindiniai principai, istorija</w:t>
      </w:r>
      <w:r w:rsidR="006603E3">
        <w:rPr>
          <w:rFonts w:ascii="Times New Roman" w:hAnsi="Times New Roman"/>
          <w:sz w:val="24"/>
          <w:szCs w:val="24"/>
        </w:rPr>
        <w:t>;</w:t>
      </w:r>
      <w:r w:rsidRPr="00177B01">
        <w:rPr>
          <w:rFonts w:ascii="Times New Roman" w:hAnsi="Times New Roman"/>
          <w:sz w:val="24"/>
          <w:szCs w:val="24"/>
        </w:rPr>
        <w:br/>
        <w:t>3.2.3. Realūs Living Labs pavyzdžiai iš įvairių Europos šalių</w:t>
      </w:r>
      <w:r w:rsidR="006603E3">
        <w:rPr>
          <w:rFonts w:ascii="Times New Roman" w:hAnsi="Times New Roman"/>
          <w:sz w:val="24"/>
          <w:szCs w:val="24"/>
        </w:rPr>
        <w:t>;</w:t>
      </w:r>
      <w:r w:rsidRPr="00177B01">
        <w:rPr>
          <w:rFonts w:ascii="Times New Roman" w:hAnsi="Times New Roman"/>
          <w:sz w:val="24"/>
          <w:szCs w:val="24"/>
        </w:rPr>
        <w:br/>
        <w:t>3.2.4. Dalyvių savianalizė: organizacijos konteksto, iššūkių ir poreikių įsivertinimas (kaip pasirengimas kontaktiniams mokymams)</w:t>
      </w:r>
      <w:r w:rsidR="006603E3">
        <w:rPr>
          <w:rFonts w:ascii="Times New Roman" w:hAnsi="Times New Roman"/>
          <w:sz w:val="24"/>
          <w:szCs w:val="24"/>
        </w:rPr>
        <w:t>;</w:t>
      </w:r>
    </w:p>
    <w:p w14:paraId="3E397730"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3.2.5. Inovacijų valdymo procesas:</w:t>
      </w:r>
    </w:p>
    <w:p w14:paraId="3D9E3DCF" w14:textId="2A86BB6E"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a) Inovacijų valdymo etapų pristatymas (pageidautinumas, įgyvendinamumas, gyvybingumas)</w:t>
      </w:r>
      <w:r w:rsidR="006603E3">
        <w:rPr>
          <w:rFonts w:ascii="Times New Roman" w:eastAsia="Arial Unicode MS" w:hAnsi="Times New Roman"/>
          <w:w w:val="105"/>
          <w:sz w:val="24"/>
          <w:szCs w:val="24"/>
          <w:bdr w:val="nil"/>
        </w:rPr>
        <w:t>;</w:t>
      </w:r>
    </w:p>
    <w:p w14:paraId="7AB61213" w14:textId="2C584B8A"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b) Vertės kūrimo ir įgavimo modeliai daugelio suinteresuotųjų šalių aplinkoje (angl. value creation &amp; value capture)</w:t>
      </w:r>
      <w:r w:rsidR="006603E3">
        <w:rPr>
          <w:rFonts w:ascii="Times New Roman" w:eastAsia="Arial Unicode MS" w:hAnsi="Times New Roman"/>
          <w:w w:val="105"/>
          <w:sz w:val="24"/>
          <w:szCs w:val="24"/>
          <w:bdr w:val="nil"/>
        </w:rPr>
        <w:t>;</w:t>
      </w:r>
    </w:p>
    <w:p w14:paraId="35E067FA" w14:textId="6458C46E"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c) Pagrįsto projektinių prielaidų testavimo metodai ir keturi inovacijų patikros žingsniai</w:t>
      </w:r>
      <w:r w:rsidR="006603E3">
        <w:rPr>
          <w:rFonts w:ascii="Times New Roman" w:eastAsia="Arial Unicode MS" w:hAnsi="Times New Roman"/>
          <w:w w:val="105"/>
          <w:sz w:val="24"/>
          <w:szCs w:val="24"/>
          <w:bdr w:val="nil"/>
        </w:rPr>
        <w:t>;</w:t>
      </w:r>
    </w:p>
    <w:p w14:paraId="7D01AC12"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d) Praktinės pratybos, taikant inovacijų valdymo metodus teminėse grupėse.</w:t>
      </w:r>
    </w:p>
    <w:p w14:paraId="44332EF7"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3.2.6. Bendrakūros metodai ir priemonės:</w:t>
      </w:r>
    </w:p>
    <w:p w14:paraId="7A9DA074" w14:textId="2E2A3FA8"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a) Naudotojais grįstų inovacijų principai ir bendrakūros vaidmuo inovacijų procese</w:t>
      </w:r>
      <w:r w:rsidR="00265BBD">
        <w:rPr>
          <w:rFonts w:ascii="Times New Roman" w:eastAsia="Arial Unicode MS" w:hAnsi="Times New Roman"/>
          <w:w w:val="105"/>
          <w:sz w:val="24"/>
          <w:szCs w:val="24"/>
          <w:bdr w:val="nil"/>
        </w:rPr>
        <w:t>;</w:t>
      </w:r>
    </w:p>
    <w:p w14:paraId="0C218378" w14:textId="4BF96565"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b)</w:t>
      </w:r>
      <w:r w:rsidR="00265BBD">
        <w:rPr>
          <w:rFonts w:ascii="Times New Roman" w:eastAsia="Arial Unicode MS" w:hAnsi="Times New Roman"/>
          <w:w w:val="105"/>
          <w:sz w:val="24"/>
          <w:szCs w:val="24"/>
          <w:bdr w:val="nil"/>
        </w:rPr>
        <w:t xml:space="preserve"> </w:t>
      </w:r>
      <w:r w:rsidRPr="00177B01">
        <w:rPr>
          <w:rFonts w:ascii="Times New Roman" w:eastAsia="Arial Unicode MS" w:hAnsi="Times New Roman"/>
          <w:w w:val="105"/>
          <w:sz w:val="24"/>
          <w:szCs w:val="24"/>
          <w:bdr w:val="nil"/>
        </w:rPr>
        <w:t>Bendrakūros metodų ir įrankių taikymas inovacijų valdymo etapuose (pageidautinumas, įgyvendinamumas, gyvybingumas)</w:t>
      </w:r>
      <w:r w:rsidR="00265BBD">
        <w:rPr>
          <w:rFonts w:ascii="Times New Roman" w:eastAsia="Arial Unicode MS" w:hAnsi="Times New Roman"/>
          <w:w w:val="105"/>
          <w:sz w:val="24"/>
          <w:szCs w:val="24"/>
          <w:bdr w:val="nil"/>
        </w:rPr>
        <w:t>;</w:t>
      </w:r>
    </w:p>
    <w:p w14:paraId="7CBD59D9" w14:textId="3BCD5AD2"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c) Praktinės sesijos: realių metodų išbandymas (co-creation tools), darbo grupėse atliekamos pratybos</w:t>
      </w:r>
      <w:r w:rsidR="00265BBD">
        <w:rPr>
          <w:rFonts w:ascii="Times New Roman" w:eastAsia="Arial Unicode MS" w:hAnsi="Times New Roman"/>
          <w:w w:val="105"/>
          <w:sz w:val="24"/>
          <w:szCs w:val="24"/>
          <w:bdr w:val="nil"/>
        </w:rPr>
        <w:t>.</w:t>
      </w:r>
    </w:p>
    <w:p w14:paraId="072CD013"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3.2.7. Naudotojų įtraukimo procesas:</w:t>
      </w:r>
    </w:p>
    <w:p w14:paraId="5D370E4A" w14:textId="455E2824"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a) Naudotojų įtraukties etapai ir pagrindiniai principai (rekrutavimas, motyvacija, santykių palaikymas)</w:t>
      </w:r>
      <w:r w:rsidR="00265BBD">
        <w:rPr>
          <w:rFonts w:ascii="Times New Roman" w:eastAsia="Arial Unicode MS" w:hAnsi="Times New Roman"/>
          <w:w w:val="105"/>
          <w:sz w:val="24"/>
          <w:szCs w:val="24"/>
          <w:bdr w:val="nil"/>
        </w:rPr>
        <w:t>;</w:t>
      </w:r>
    </w:p>
    <w:p w14:paraId="242C1F3A" w14:textId="7909B093"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b) Bendrakūros įgyvendinimas realiomis sąlygomis (real-life settings)</w:t>
      </w:r>
      <w:r w:rsidR="00265BBD">
        <w:rPr>
          <w:rFonts w:ascii="Times New Roman" w:eastAsia="Arial Unicode MS" w:hAnsi="Times New Roman"/>
          <w:w w:val="105"/>
          <w:sz w:val="24"/>
          <w:szCs w:val="24"/>
          <w:bdr w:val="nil"/>
        </w:rPr>
        <w:t>;</w:t>
      </w:r>
    </w:p>
    <w:p w14:paraId="4BB6AE97"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c) Praktinė užduotis – naudotojų įtraukimo scenarijaus kūrimas ir testavimas.</w:t>
      </w:r>
    </w:p>
    <w:p w14:paraId="3A54AB60"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3.2.8. Gyvųjų laboratorijų taikymas poveikio kūrimui:</w:t>
      </w:r>
    </w:p>
    <w:p w14:paraId="5D3F5784" w14:textId="273F6068"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a) Skirtingi Living Labs organizaciniai tipai, jų projektų struktūra ir veiklos</w:t>
      </w:r>
      <w:r w:rsidR="00265BBD">
        <w:rPr>
          <w:rFonts w:ascii="Times New Roman" w:eastAsia="Arial Unicode MS" w:hAnsi="Times New Roman"/>
          <w:w w:val="105"/>
          <w:sz w:val="24"/>
          <w:szCs w:val="24"/>
          <w:bdr w:val="nil"/>
        </w:rPr>
        <w:t>;</w:t>
      </w:r>
    </w:p>
    <w:p w14:paraId="620D5465" w14:textId="63202BC6"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b) Reikšmingų rezultatų identifikavimo metodai (angl. outcome definition)</w:t>
      </w:r>
      <w:r w:rsidR="00265BBD">
        <w:rPr>
          <w:rFonts w:ascii="Times New Roman" w:eastAsia="Arial Unicode MS" w:hAnsi="Times New Roman"/>
          <w:w w:val="105"/>
          <w:sz w:val="24"/>
          <w:szCs w:val="24"/>
          <w:bdr w:val="nil"/>
        </w:rPr>
        <w:t>;</w:t>
      </w:r>
    </w:p>
    <w:p w14:paraId="346B80AE" w14:textId="7601A134"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c) Dalyvaujamasis poveikio vertinimas (Participatory Impact Assessment): metodai ir taikymas</w:t>
      </w:r>
      <w:r w:rsidR="00265BBD">
        <w:rPr>
          <w:rFonts w:ascii="Times New Roman" w:eastAsia="Arial Unicode MS" w:hAnsi="Times New Roman"/>
          <w:w w:val="105"/>
          <w:sz w:val="24"/>
          <w:szCs w:val="24"/>
          <w:bdr w:val="nil"/>
        </w:rPr>
        <w:t>;</w:t>
      </w:r>
    </w:p>
    <w:p w14:paraId="1B3472D2"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d) Praktinės pratybos: poveikio vertinimo modelio kūrimas, grupinė refleksija ir grįžtamojo ryšio sesija.</w:t>
      </w:r>
    </w:p>
    <w:p w14:paraId="4625B370"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3.2.9. Praktiniai aspektai:</w:t>
      </w:r>
    </w:p>
    <w:p w14:paraId="2F619EAA"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a) Dalyvių parengtų koncepcijų pristatymai ir analizė.</w:t>
      </w:r>
    </w:p>
    <w:p w14:paraId="4F10A477" w14:textId="0254AD80"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b) Trenerių metodinis grįžtamasis ryšys dėl idėjų gyvybingumo, tinkamumo ir įgyvendinamumo</w:t>
      </w:r>
      <w:r w:rsidR="00265BBD">
        <w:rPr>
          <w:rFonts w:ascii="Times New Roman" w:eastAsia="Arial Unicode MS" w:hAnsi="Times New Roman"/>
          <w:w w:val="105"/>
          <w:sz w:val="24"/>
          <w:szCs w:val="24"/>
          <w:bdr w:val="nil"/>
        </w:rPr>
        <w:t>;</w:t>
      </w:r>
    </w:p>
    <w:p w14:paraId="4C8258B9"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c) Dalyvių įsivertinimas ir mokymų rezultatų aptarimas.</w:t>
      </w:r>
    </w:p>
    <w:p w14:paraId="3F9295D6"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p>
    <w:p w14:paraId="721B258C" w14:textId="73522107" w:rsidR="009E3D9F" w:rsidRPr="00177B01" w:rsidRDefault="009E3D9F" w:rsidP="00B633E6">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3.3. Paslaugų teikėjas turi pateikti mokymų medžiagą PDF formatu anglų kalba ne vėliau kaip 1 (viena) darbo dien</w:t>
      </w:r>
      <w:r w:rsidR="00265BBD">
        <w:rPr>
          <w:rFonts w:ascii="Times New Roman" w:eastAsia="Arial Unicode MS" w:hAnsi="Times New Roman"/>
          <w:w w:val="105"/>
          <w:sz w:val="24"/>
          <w:szCs w:val="24"/>
          <w:bdr w:val="nil"/>
        </w:rPr>
        <w:t>ą</w:t>
      </w:r>
      <w:r w:rsidRPr="00177B01">
        <w:rPr>
          <w:rFonts w:ascii="Times New Roman" w:eastAsia="Arial Unicode MS" w:hAnsi="Times New Roman"/>
          <w:w w:val="105"/>
          <w:sz w:val="24"/>
          <w:szCs w:val="24"/>
          <w:bdr w:val="nil"/>
        </w:rPr>
        <w:t xml:space="preserve"> prieš mokymus.</w:t>
      </w:r>
    </w:p>
    <w:p w14:paraId="3EE5AC93" w14:textId="1EF7EC81" w:rsidR="009E3D9F" w:rsidRPr="00177B01" w:rsidRDefault="009E3D9F" w:rsidP="00B633E6">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3.4. Paslaugų teikėjas turi suderinti mokymų programą su Perkančiąja organizacija ne vėliau kaip</w:t>
      </w:r>
      <w:r w:rsidR="00265BBD">
        <w:rPr>
          <w:rFonts w:ascii="Times New Roman" w:eastAsia="Arial Unicode MS" w:hAnsi="Times New Roman"/>
          <w:w w:val="105"/>
          <w:sz w:val="24"/>
          <w:szCs w:val="24"/>
          <w:bdr w:val="nil"/>
        </w:rPr>
        <w:t xml:space="preserve"> prieš</w:t>
      </w:r>
      <w:r w:rsidRPr="00177B01">
        <w:rPr>
          <w:rFonts w:ascii="Times New Roman" w:eastAsia="Arial Unicode MS" w:hAnsi="Times New Roman"/>
          <w:w w:val="105"/>
          <w:sz w:val="24"/>
          <w:szCs w:val="24"/>
          <w:bdr w:val="nil"/>
        </w:rPr>
        <w:t xml:space="preserve"> 10 (dešimt) darbo dienų iki mokymų pradžios.</w:t>
      </w:r>
    </w:p>
    <w:p w14:paraId="0C1A6B68"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w w:val="105"/>
          <w:sz w:val="24"/>
          <w:szCs w:val="24"/>
          <w:bdr w:val="nil"/>
        </w:rPr>
      </w:pPr>
      <w:r w:rsidRPr="00177B01">
        <w:rPr>
          <w:rFonts w:ascii="Times New Roman" w:eastAsia="Arial Unicode MS" w:hAnsi="Times New Roman"/>
          <w:w w:val="105"/>
          <w:sz w:val="24"/>
          <w:szCs w:val="24"/>
          <w:bdr w:val="nil"/>
        </w:rPr>
        <w:t>3.5. Paslaugų teikėjas užtikrina mokymų vedimą, metodinę medžiagą ir turinio kokybę.</w:t>
      </w:r>
    </w:p>
    <w:p w14:paraId="6C972CC0" w14:textId="77777777" w:rsidR="009E3D9F" w:rsidRPr="00177B01" w:rsidRDefault="009E3D9F" w:rsidP="009E3D9F">
      <w:pPr>
        <w:pBdr>
          <w:top w:val="nil"/>
          <w:left w:val="nil"/>
          <w:bottom w:val="nil"/>
          <w:right w:val="nil"/>
          <w:between w:val="nil"/>
          <w:bar w:val="nil"/>
        </w:pBdr>
        <w:ind w:firstLine="851"/>
        <w:jc w:val="both"/>
        <w:rPr>
          <w:rFonts w:ascii="Times New Roman" w:eastAsia="Arial Unicode MS" w:hAnsi="Times New Roman"/>
          <w:sz w:val="24"/>
          <w:szCs w:val="24"/>
          <w:bdr w:val="nil"/>
        </w:rPr>
      </w:pPr>
      <w:r w:rsidRPr="00177B01">
        <w:rPr>
          <w:rFonts w:ascii="Times New Roman" w:eastAsia="Arial Unicode MS" w:hAnsi="Times New Roman"/>
          <w:w w:val="105"/>
          <w:sz w:val="24"/>
          <w:szCs w:val="24"/>
          <w:bdr w:val="nil"/>
        </w:rPr>
        <w:t>Patalpas, techninę įrangą ir maitinimą dalyviams užtikrina Perkančioji organizacija.</w:t>
      </w:r>
    </w:p>
    <w:p w14:paraId="5CFAB448" w14:textId="77777777" w:rsidR="009E3D9F" w:rsidRPr="00177B01" w:rsidRDefault="009E3D9F" w:rsidP="001B0DB8">
      <w:pPr>
        <w:pBdr>
          <w:top w:val="nil"/>
          <w:left w:val="nil"/>
          <w:bottom w:val="nil"/>
          <w:right w:val="nil"/>
          <w:between w:val="nil"/>
          <w:bar w:val="nil"/>
        </w:pBdr>
        <w:jc w:val="both"/>
        <w:rPr>
          <w:rFonts w:ascii="Times New Roman" w:eastAsia="Arial Unicode MS" w:hAnsi="Times New Roman"/>
          <w:sz w:val="24"/>
          <w:szCs w:val="24"/>
          <w:bdr w:val="nil"/>
        </w:rPr>
      </w:pPr>
    </w:p>
    <w:p w14:paraId="5C70E85F" w14:textId="5A489356" w:rsidR="009E3D9F" w:rsidRDefault="009E3D9F" w:rsidP="009E3D9F">
      <w:pPr>
        <w:numPr>
          <w:ilvl w:val="0"/>
          <w:numId w:val="13"/>
        </w:numPr>
        <w:pBdr>
          <w:top w:val="nil"/>
          <w:left w:val="nil"/>
          <w:bottom w:val="nil"/>
          <w:right w:val="nil"/>
          <w:between w:val="nil"/>
          <w:bar w:val="nil"/>
        </w:pBdr>
        <w:spacing w:after="160"/>
        <w:contextualSpacing/>
        <w:jc w:val="center"/>
        <w:rPr>
          <w:rFonts w:ascii="Times New Roman" w:eastAsia="Arial Unicode MS" w:hAnsi="Times New Roman"/>
          <w:b/>
          <w:bCs/>
          <w:sz w:val="24"/>
          <w:szCs w:val="24"/>
          <w:bdr w:val="nil"/>
        </w:rPr>
      </w:pPr>
      <w:r w:rsidRPr="00177B01">
        <w:rPr>
          <w:rFonts w:ascii="Times New Roman" w:eastAsia="Arial Unicode MS" w:hAnsi="Times New Roman"/>
          <w:b/>
          <w:bCs/>
          <w:sz w:val="24"/>
          <w:szCs w:val="24"/>
          <w:bdr w:val="nil"/>
        </w:rPr>
        <w:t>TERMINAI</w:t>
      </w:r>
    </w:p>
    <w:p w14:paraId="7AB3CD46" w14:textId="77777777" w:rsidR="001B0DB8" w:rsidRPr="00B633E6" w:rsidRDefault="001B0DB8" w:rsidP="001B0DB8">
      <w:pPr>
        <w:pBdr>
          <w:top w:val="nil"/>
          <w:left w:val="nil"/>
          <w:bottom w:val="nil"/>
          <w:right w:val="nil"/>
          <w:between w:val="nil"/>
          <w:bar w:val="nil"/>
        </w:pBdr>
        <w:spacing w:after="160"/>
        <w:ind w:left="360"/>
        <w:contextualSpacing/>
        <w:rPr>
          <w:rFonts w:ascii="Times New Roman" w:eastAsia="Arial Unicode MS" w:hAnsi="Times New Roman"/>
          <w:b/>
          <w:bCs/>
          <w:sz w:val="24"/>
          <w:szCs w:val="24"/>
          <w:bdr w:val="nil"/>
        </w:rPr>
      </w:pPr>
    </w:p>
    <w:p w14:paraId="54E6D770" w14:textId="2915690C" w:rsidR="00950301" w:rsidRPr="001B0DB8" w:rsidRDefault="009E3D9F" w:rsidP="001B0DB8">
      <w:pPr>
        <w:pBdr>
          <w:top w:val="nil"/>
          <w:left w:val="nil"/>
          <w:bottom w:val="nil"/>
          <w:right w:val="nil"/>
          <w:between w:val="nil"/>
          <w:bar w:val="nil"/>
        </w:pBdr>
        <w:ind w:firstLine="851"/>
        <w:jc w:val="both"/>
        <w:rPr>
          <w:rFonts w:ascii="Times New Roman" w:eastAsia="Arial Unicode MS" w:hAnsi="Times New Roman"/>
          <w:sz w:val="24"/>
          <w:szCs w:val="24"/>
          <w:bdr w:val="nil"/>
        </w:rPr>
      </w:pPr>
      <w:r w:rsidRPr="00177B01">
        <w:rPr>
          <w:rFonts w:ascii="Times New Roman" w:eastAsia="Arial Unicode MS" w:hAnsi="Times New Roman"/>
          <w:sz w:val="24"/>
          <w:szCs w:val="24"/>
          <w:bdr w:val="nil"/>
        </w:rPr>
        <w:t>4.1.  Paslaugų įgyvendinimo terminas  – 202</w:t>
      </w:r>
      <w:r w:rsidRPr="00177B01">
        <w:rPr>
          <w:rFonts w:ascii="Times New Roman" w:eastAsia="Arial Unicode MS" w:hAnsi="Times New Roman"/>
          <w:sz w:val="24"/>
          <w:szCs w:val="24"/>
          <w:bdr w:val="nil"/>
          <w:lang w:val="lv-LV"/>
        </w:rPr>
        <w:t>5</w:t>
      </w:r>
      <w:r w:rsidRPr="00177B01">
        <w:rPr>
          <w:rFonts w:ascii="Times New Roman" w:eastAsia="Arial Unicode MS" w:hAnsi="Times New Roman"/>
          <w:sz w:val="24"/>
          <w:szCs w:val="24"/>
          <w:bdr w:val="nil"/>
        </w:rPr>
        <w:t xml:space="preserve"> m. gruodžio </w:t>
      </w:r>
      <w:r w:rsidRPr="00177B01">
        <w:rPr>
          <w:rFonts w:ascii="Times New Roman" w:eastAsia="Arial Unicode MS" w:hAnsi="Times New Roman"/>
          <w:sz w:val="24"/>
          <w:szCs w:val="24"/>
          <w:bdr w:val="nil"/>
          <w:lang w:val="lv-LV"/>
        </w:rPr>
        <w:t>31</w:t>
      </w:r>
      <w:r w:rsidRPr="00177B01">
        <w:rPr>
          <w:rFonts w:ascii="Times New Roman" w:eastAsia="Arial Unicode MS" w:hAnsi="Times New Roman"/>
          <w:sz w:val="24"/>
          <w:szCs w:val="24"/>
          <w:bdr w:val="nil"/>
        </w:rPr>
        <w:t xml:space="preserve"> d. (imtinai)</w:t>
      </w:r>
    </w:p>
    <w:sectPr w:rsidR="00950301" w:rsidRPr="001B0DB8" w:rsidSect="007879AA">
      <w:footerReference w:type="default" r:id="rId11"/>
      <w:type w:val="continuous"/>
      <w:pgSz w:w="11906" w:h="16838" w:code="9"/>
      <w:pgMar w:top="850" w:right="850" w:bottom="850" w:left="141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A778" w14:textId="77777777" w:rsidR="00E720C6" w:rsidRDefault="00E720C6" w:rsidP="00287CD2">
      <w:r>
        <w:separator/>
      </w:r>
    </w:p>
  </w:endnote>
  <w:endnote w:type="continuationSeparator" w:id="0">
    <w:p w14:paraId="0A5D5472" w14:textId="77777777" w:rsidR="00E720C6" w:rsidRDefault="00E720C6" w:rsidP="0028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74BE" w14:textId="3D51E9D3" w:rsidR="00287CD2" w:rsidRDefault="00287CD2">
    <w:pPr>
      <w:pStyle w:val="Footer"/>
      <w:rPr>
        <w:noProof/>
        <w:lang w:val="lt-LT"/>
      </w:rPr>
    </w:pPr>
  </w:p>
  <w:p w14:paraId="0AC52CEE" w14:textId="440D5EE0" w:rsidR="00C17CD9" w:rsidRPr="00C17CD9" w:rsidRDefault="009A24DA">
    <w:pPr>
      <w:pStyle w:val="Footer"/>
      <w:rPr>
        <w:lang w:val="lt-LT"/>
      </w:rPr>
    </w:pPr>
    <w:r>
      <w:rPr>
        <w:noProof/>
      </w:rPr>
      <w:drawing>
        <wp:inline distT="0" distB="0" distL="0" distR="0" wp14:anchorId="4FFD976F" wp14:editId="7A372BB3">
          <wp:extent cx="793945" cy="360045"/>
          <wp:effectExtent l="0" t="0" r="6350" b="0"/>
          <wp:docPr id="2067960448" name="Picture 206796044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448" name="Picture 2067960448"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394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2ABC" w14:textId="77777777" w:rsidR="00E720C6" w:rsidRDefault="00E720C6" w:rsidP="00287CD2">
      <w:r>
        <w:separator/>
      </w:r>
    </w:p>
  </w:footnote>
  <w:footnote w:type="continuationSeparator" w:id="0">
    <w:p w14:paraId="621D3E89" w14:textId="77777777" w:rsidR="00E720C6" w:rsidRDefault="00E720C6" w:rsidP="00287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C20"/>
    <w:multiLevelType w:val="multilevel"/>
    <w:tmpl w:val="9594D9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97237"/>
    <w:multiLevelType w:val="hybridMultilevel"/>
    <w:tmpl w:val="E0C0A922"/>
    <w:lvl w:ilvl="0" w:tplc="F98C1908">
      <w:numFmt w:val="decimal"/>
      <w:lvlText w:val="4.1%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874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6799C"/>
    <w:multiLevelType w:val="multilevel"/>
    <w:tmpl w:val="200A924E"/>
    <w:lvl w:ilvl="0">
      <w:start w:val="1"/>
      <w:numFmt w:val="decimal"/>
      <w:pStyle w:val="Style1"/>
      <w:lvlText w:val="%1."/>
      <w:lvlJc w:val="left"/>
      <w:pPr>
        <w:ind w:left="360" w:hanging="360"/>
      </w:pPr>
      <w:rPr>
        <w:i w:val="0"/>
        <w:color w:val="auto"/>
        <w:sz w:val="24"/>
        <w:szCs w:val="22"/>
      </w:r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rPr>
        <w:sz w:val="24"/>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C448CA"/>
    <w:multiLevelType w:val="multilevel"/>
    <w:tmpl w:val="170C9290"/>
    <w:lvl w:ilvl="0">
      <w:start w:val="7"/>
      <w:numFmt w:val="decimal"/>
      <w:lvlText w:val="%1."/>
      <w:lvlJc w:val="left"/>
      <w:pPr>
        <w:ind w:left="928" w:hanging="360"/>
      </w:pPr>
      <w:rPr>
        <w:rFonts w:hint="default"/>
        <w:b/>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2C32454F"/>
    <w:multiLevelType w:val="multilevel"/>
    <w:tmpl w:val="FEA6F530"/>
    <w:lvl w:ilvl="0">
      <w:start w:val="1"/>
      <w:numFmt w:val="decimal"/>
      <w:lvlText w:val="%1."/>
      <w:lvlJc w:val="left"/>
      <w:pPr>
        <w:ind w:left="360" w:hanging="360"/>
      </w:pPr>
      <w:rPr>
        <w:b/>
      </w:rPr>
    </w:lvl>
    <w:lvl w:ilvl="1">
      <w:start w:val="1"/>
      <w:numFmt w:val="decimal"/>
      <w:lvlText w:val="%1.%2."/>
      <w:lvlJc w:val="left"/>
      <w:pPr>
        <w:ind w:left="6953"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9544EE"/>
    <w:multiLevelType w:val="hybridMultilevel"/>
    <w:tmpl w:val="5FDE634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453F57EA"/>
    <w:multiLevelType w:val="multilevel"/>
    <w:tmpl w:val="79B8024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9C2E05"/>
    <w:multiLevelType w:val="hybridMultilevel"/>
    <w:tmpl w:val="6A40B154"/>
    <w:lvl w:ilvl="0" w:tplc="6DA48A38">
      <w:numFmt w:val="bullet"/>
      <w:lvlText w:val=""/>
      <w:lvlJc w:val="left"/>
      <w:pPr>
        <w:ind w:left="1378" w:hanging="360"/>
      </w:pPr>
      <w:rPr>
        <w:rFonts w:ascii="Symbol" w:eastAsia="Symbol" w:hAnsi="Symbol" w:cs="Symbol" w:hint="default"/>
        <w:w w:val="100"/>
        <w:sz w:val="24"/>
        <w:szCs w:val="24"/>
        <w:lang w:val="lt-LT" w:eastAsia="en-US" w:bidi="ar-SA"/>
      </w:rPr>
    </w:lvl>
    <w:lvl w:ilvl="1" w:tplc="F76A3558">
      <w:numFmt w:val="bullet"/>
      <w:lvlText w:val="•"/>
      <w:lvlJc w:val="left"/>
      <w:pPr>
        <w:ind w:left="2226" w:hanging="360"/>
      </w:pPr>
      <w:rPr>
        <w:rFonts w:hint="default"/>
        <w:lang w:val="lt-LT" w:eastAsia="en-US" w:bidi="ar-SA"/>
      </w:rPr>
    </w:lvl>
    <w:lvl w:ilvl="2" w:tplc="CBA06928">
      <w:numFmt w:val="bullet"/>
      <w:lvlText w:val="•"/>
      <w:lvlJc w:val="left"/>
      <w:pPr>
        <w:ind w:left="3073" w:hanging="360"/>
      </w:pPr>
      <w:rPr>
        <w:rFonts w:hint="default"/>
        <w:lang w:val="lt-LT" w:eastAsia="en-US" w:bidi="ar-SA"/>
      </w:rPr>
    </w:lvl>
    <w:lvl w:ilvl="3" w:tplc="7B38B2CC">
      <w:numFmt w:val="bullet"/>
      <w:lvlText w:val="•"/>
      <w:lvlJc w:val="left"/>
      <w:pPr>
        <w:ind w:left="3919" w:hanging="360"/>
      </w:pPr>
      <w:rPr>
        <w:rFonts w:hint="default"/>
        <w:lang w:val="lt-LT" w:eastAsia="en-US" w:bidi="ar-SA"/>
      </w:rPr>
    </w:lvl>
    <w:lvl w:ilvl="4" w:tplc="E09AF382">
      <w:numFmt w:val="bullet"/>
      <w:lvlText w:val="•"/>
      <w:lvlJc w:val="left"/>
      <w:pPr>
        <w:ind w:left="4766" w:hanging="360"/>
      </w:pPr>
      <w:rPr>
        <w:rFonts w:hint="default"/>
        <w:lang w:val="lt-LT" w:eastAsia="en-US" w:bidi="ar-SA"/>
      </w:rPr>
    </w:lvl>
    <w:lvl w:ilvl="5" w:tplc="76A29D2A">
      <w:numFmt w:val="bullet"/>
      <w:lvlText w:val="•"/>
      <w:lvlJc w:val="left"/>
      <w:pPr>
        <w:ind w:left="5613" w:hanging="360"/>
      </w:pPr>
      <w:rPr>
        <w:rFonts w:hint="default"/>
        <w:lang w:val="lt-LT" w:eastAsia="en-US" w:bidi="ar-SA"/>
      </w:rPr>
    </w:lvl>
    <w:lvl w:ilvl="6" w:tplc="FA286968">
      <w:numFmt w:val="bullet"/>
      <w:lvlText w:val="•"/>
      <w:lvlJc w:val="left"/>
      <w:pPr>
        <w:ind w:left="6459" w:hanging="360"/>
      </w:pPr>
      <w:rPr>
        <w:rFonts w:hint="default"/>
        <w:lang w:val="lt-LT" w:eastAsia="en-US" w:bidi="ar-SA"/>
      </w:rPr>
    </w:lvl>
    <w:lvl w:ilvl="7" w:tplc="3F5AD62A">
      <w:numFmt w:val="bullet"/>
      <w:lvlText w:val="•"/>
      <w:lvlJc w:val="left"/>
      <w:pPr>
        <w:ind w:left="7306" w:hanging="360"/>
      </w:pPr>
      <w:rPr>
        <w:rFonts w:hint="default"/>
        <w:lang w:val="lt-LT" w:eastAsia="en-US" w:bidi="ar-SA"/>
      </w:rPr>
    </w:lvl>
    <w:lvl w:ilvl="8" w:tplc="B3CC3A14">
      <w:numFmt w:val="bullet"/>
      <w:lvlText w:val="•"/>
      <w:lvlJc w:val="left"/>
      <w:pPr>
        <w:ind w:left="8153" w:hanging="360"/>
      </w:pPr>
      <w:rPr>
        <w:rFonts w:hint="default"/>
        <w:lang w:val="lt-LT" w:eastAsia="en-US" w:bidi="ar-SA"/>
      </w:rPr>
    </w:lvl>
  </w:abstractNum>
  <w:abstractNum w:abstractNumId="9" w15:restartNumberingAfterBreak="0">
    <w:nsid w:val="4A9E661F"/>
    <w:multiLevelType w:val="hybridMultilevel"/>
    <w:tmpl w:val="02D64F40"/>
    <w:lvl w:ilvl="0" w:tplc="E410B96A">
      <w:numFmt w:val="bullet"/>
      <w:lvlText w:val="-"/>
      <w:lvlJc w:val="left"/>
      <w:pPr>
        <w:ind w:left="1313" w:hanging="360"/>
      </w:pPr>
      <w:rPr>
        <w:rFonts w:ascii="Times New Roman" w:eastAsia="Times New Roman" w:hAnsi="Times New Roman" w:cs="Times New Roman" w:hint="default"/>
        <w:w w:val="99"/>
        <w:sz w:val="24"/>
        <w:szCs w:val="24"/>
        <w:lang w:val="lt-LT" w:eastAsia="en-US" w:bidi="ar-SA"/>
      </w:rPr>
    </w:lvl>
    <w:lvl w:ilvl="1" w:tplc="C0C288CE">
      <w:numFmt w:val="bullet"/>
      <w:lvlText w:val="•"/>
      <w:lvlJc w:val="left"/>
      <w:pPr>
        <w:ind w:left="2172" w:hanging="360"/>
      </w:pPr>
      <w:rPr>
        <w:rFonts w:hint="default"/>
        <w:lang w:val="lt-LT" w:eastAsia="en-US" w:bidi="ar-SA"/>
      </w:rPr>
    </w:lvl>
    <w:lvl w:ilvl="2" w:tplc="B906CDF0">
      <w:numFmt w:val="bullet"/>
      <w:lvlText w:val="•"/>
      <w:lvlJc w:val="left"/>
      <w:pPr>
        <w:ind w:left="3025" w:hanging="360"/>
      </w:pPr>
      <w:rPr>
        <w:rFonts w:hint="default"/>
        <w:lang w:val="lt-LT" w:eastAsia="en-US" w:bidi="ar-SA"/>
      </w:rPr>
    </w:lvl>
    <w:lvl w:ilvl="3" w:tplc="13E24B14">
      <w:numFmt w:val="bullet"/>
      <w:lvlText w:val="•"/>
      <w:lvlJc w:val="left"/>
      <w:pPr>
        <w:ind w:left="3877" w:hanging="360"/>
      </w:pPr>
      <w:rPr>
        <w:rFonts w:hint="default"/>
        <w:lang w:val="lt-LT" w:eastAsia="en-US" w:bidi="ar-SA"/>
      </w:rPr>
    </w:lvl>
    <w:lvl w:ilvl="4" w:tplc="9ED830BE">
      <w:numFmt w:val="bullet"/>
      <w:lvlText w:val="•"/>
      <w:lvlJc w:val="left"/>
      <w:pPr>
        <w:ind w:left="4730" w:hanging="360"/>
      </w:pPr>
      <w:rPr>
        <w:rFonts w:hint="default"/>
        <w:lang w:val="lt-LT" w:eastAsia="en-US" w:bidi="ar-SA"/>
      </w:rPr>
    </w:lvl>
    <w:lvl w:ilvl="5" w:tplc="64C0B8F2">
      <w:numFmt w:val="bullet"/>
      <w:lvlText w:val="•"/>
      <w:lvlJc w:val="left"/>
      <w:pPr>
        <w:ind w:left="5583" w:hanging="360"/>
      </w:pPr>
      <w:rPr>
        <w:rFonts w:hint="default"/>
        <w:lang w:val="lt-LT" w:eastAsia="en-US" w:bidi="ar-SA"/>
      </w:rPr>
    </w:lvl>
    <w:lvl w:ilvl="6" w:tplc="D2C465C0">
      <w:numFmt w:val="bullet"/>
      <w:lvlText w:val="•"/>
      <w:lvlJc w:val="left"/>
      <w:pPr>
        <w:ind w:left="6435" w:hanging="360"/>
      </w:pPr>
      <w:rPr>
        <w:rFonts w:hint="default"/>
        <w:lang w:val="lt-LT" w:eastAsia="en-US" w:bidi="ar-SA"/>
      </w:rPr>
    </w:lvl>
    <w:lvl w:ilvl="7" w:tplc="CE448FDE">
      <w:numFmt w:val="bullet"/>
      <w:lvlText w:val="•"/>
      <w:lvlJc w:val="left"/>
      <w:pPr>
        <w:ind w:left="7288" w:hanging="360"/>
      </w:pPr>
      <w:rPr>
        <w:rFonts w:hint="default"/>
        <w:lang w:val="lt-LT" w:eastAsia="en-US" w:bidi="ar-SA"/>
      </w:rPr>
    </w:lvl>
    <w:lvl w:ilvl="8" w:tplc="A08E0264">
      <w:numFmt w:val="bullet"/>
      <w:lvlText w:val="•"/>
      <w:lvlJc w:val="left"/>
      <w:pPr>
        <w:ind w:left="8141" w:hanging="360"/>
      </w:pPr>
      <w:rPr>
        <w:rFonts w:hint="default"/>
        <w:lang w:val="lt-LT" w:eastAsia="en-US" w:bidi="ar-SA"/>
      </w:rPr>
    </w:lvl>
  </w:abstractNum>
  <w:abstractNum w:abstractNumId="10" w15:restartNumberingAfterBreak="0">
    <w:nsid w:val="6EEC1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4674904">
    <w:abstractNumId w:val="11"/>
  </w:num>
  <w:num w:numId="2" w16cid:durableId="527721739">
    <w:abstractNumId w:val="9"/>
  </w:num>
  <w:num w:numId="3" w16cid:durableId="707220443">
    <w:abstractNumId w:val="8"/>
  </w:num>
  <w:num w:numId="4" w16cid:durableId="1061755729">
    <w:abstractNumId w:val="6"/>
  </w:num>
  <w:num w:numId="5" w16cid:durableId="464858649">
    <w:abstractNumId w:val="4"/>
  </w:num>
  <w:num w:numId="6" w16cid:durableId="35280234">
    <w:abstractNumId w:val="7"/>
  </w:num>
  <w:num w:numId="7" w16cid:durableId="1614743761">
    <w:abstractNumId w:val="12"/>
  </w:num>
  <w:num w:numId="8" w16cid:durableId="1995183567">
    <w:abstractNumId w:val="0"/>
  </w:num>
  <w:num w:numId="9" w16cid:durableId="1916357046">
    <w:abstractNumId w:val="3"/>
  </w:num>
  <w:num w:numId="10" w16cid:durableId="1024743722">
    <w:abstractNumId w:val="2"/>
  </w:num>
  <w:num w:numId="11" w16cid:durableId="1079715167">
    <w:abstractNumId w:val="1"/>
  </w:num>
  <w:num w:numId="12" w16cid:durableId="1985356536">
    <w:abstractNumId w:val="10"/>
  </w:num>
  <w:num w:numId="13" w16cid:durableId="1293903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07F84"/>
    <w:rsid w:val="00015D17"/>
    <w:rsid w:val="000409F9"/>
    <w:rsid w:val="000419FA"/>
    <w:rsid w:val="000472FB"/>
    <w:rsid w:val="00060558"/>
    <w:rsid w:val="00060EDD"/>
    <w:rsid w:val="00066379"/>
    <w:rsid w:val="00076CFE"/>
    <w:rsid w:val="00082104"/>
    <w:rsid w:val="000C2FE3"/>
    <w:rsid w:val="000E12D9"/>
    <w:rsid w:val="000E467E"/>
    <w:rsid w:val="000F63AD"/>
    <w:rsid w:val="00151765"/>
    <w:rsid w:val="00173524"/>
    <w:rsid w:val="00177B01"/>
    <w:rsid w:val="0018467B"/>
    <w:rsid w:val="001B0DB8"/>
    <w:rsid w:val="001E3EE2"/>
    <w:rsid w:val="001E40F1"/>
    <w:rsid w:val="00213D4E"/>
    <w:rsid w:val="002449DF"/>
    <w:rsid w:val="00265BBD"/>
    <w:rsid w:val="00287CD2"/>
    <w:rsid w:val="003078FF"/>
    <w:rsid w:val="003203AD"/>
    <w:rsid w:val="003348BD"/>
    <w:rsid w:val="00386133"/>
    <w:rsid w:val="003872A7"/>
    <w:rsid w:val="00390259"/>
    <w:rsid w:val="004274C4"/>
    <w:rsid w:val="00461E9A"/>
    <w:rsid w:val="00490D9E"/>
    <w:rsid w:val="004C443D"/>
    <w:rsid w:val="004C57D2"/>
    <w:rsid w:val="004E5C90"/>
    <w:rsid w:val="004F0885"/>
    <w:rsid w:val="00502925"/>
    <w:rsid w:val="00557FDF"/>
    <w:rsid w:val="00595E7B"/>
    <w:rsid w:val="00605E28"/>
    <w:rsid w:val="00623C6B"/>
    <w:rsid w:val="006357BE"/>
    <w:rsid w:val="006603E3"/>
    <w:rsid w:val="00693B07"/>
    <w:rsid w:val="006A6E37"/>
    <w:rsid w:val="006E61FB"/>
    <w:rsid w:val="00747879"/>
    <w:rsid w:val="00774376"/>
    <w:rsid w:val="007879AA"/>
    <w:rsid w:val="007A6381"/>
    <w:rsid w:val="007A6A53"/>
    <w:rsid w:val="007B4658"/>
    <w:rsid w:val="007D1134"/>
    <w:rsid w:val="007D259A"/>
    <w:rsid w:val="007D706A"/>
    <w:rsid w:val="007F1482"/>
    <w:rsid w:val="007F2718"/>
    <w:rsid w:val="00811CC9"/>
    <w:rsid w:val="00813529"/>
    <w:rsid w:val="008215AE"/>
    <w:rsid w:val="008424E9"/>
    <w:rsid w:val="0084354C"/>
    <w:rsid w:val="0084796A"/>
    <w:rsid w:val="00863F98"/>
    <w:rsid w:val="00864EDD"/>
    <w:rsid w:val="008A7341"/>
    <w:rsid w:val="008B5881"/>
    <w:rsid w:val="008D7B6E"/>
    <w:rsid w:val="008F380B"/>
    <w:rsid w:val="008F6B2C"/>
    <w:rsid w:val="009047C1"/>
    <w:rsid w:val="00914EF7"/>
    <w:rsid w:val="0092480E"/>
    <w:rsid w:val="00925D3A"/>
    <w:rsid w:val="00950301"/>
    <w:rsid w:val="00951955"/>
    <w:rsid w:val="0095567C"/>
    <w:rsid w:val="009863BE"/>
    <w:rsid w:val="009A24DA"/>
    <w:rsid w:val="009B22A3"/>
    <w:rsid w:val="009C50F3"/>
    <w:rsid w:val="009C6850"/>
    <w:rsid w:val="009E3D9F"/>
    <w:rsid w:val="009F0C70"/>
    <w:rsid w:val="00A02956"/>
    <w:rsid w:val="00A14A1F"/>
    <w:rsid w:val="00A502A9"/>
    <w:rsid w:val="00AA0788"/>
    <w:rsid w:val="00AE2139"/>
    <w:rsid w:val="00AE5C98"/>
    <w:rsid w:val="00B16763"/>
    <w:rsid w:val="00B52259"/>
    <w:rsid w:val="00B61E43"/>
    <w:rsid w:val="00B633E6"/>
    <w:rsid w:val="00B75BF7"/>
    <w:rsid w:val="00B926D1"/>
    <w:rsid w:val="00B96E2A"/>
    <w:rsid w:val="00C160C7"/>
    <w:rsid w:val="00C16583"/>
    <w:rsid w:val="00C17CD9"/>
    <w:rsid w:val="00C2051C"/>
    <w:rsid w:val="00C74386"/>
    <w:rsid w:val="00CA5083"/>
    <w:rsid w:val="00CC1EED"/>
    <w:rsid w:val="00CD72C6"/>
    <w:rsid w:val="00CE4DC4"/>
    <w:rsid w:val="00CF20CD"/>
    <w:rsid w:val="00CF24B5"/>
    <w:rsid w:val="00D44F69"/>
    <w:rsid w:val="00D5203A"/>
    <w:rsid w:val="00D67E58"/>
    <w:rsid w:val="00D87430"/>
    <w:rsid w:val="00DB14A9"/>
    <w:rsid w:val="00DB2CDE"/>
    <w:rsid w:val="00DC09D2"/>
    <w:rsid w:val="00DC7F12"/>
    <w:rsid w:val="00DD65B4"/>
    <w:rsid w:val="00E720C6"/>
    <w:rsid w:val="00E73788"/>
    <w:rsid w:val="00EB08D4"/>
    <w:rsid w:val="00EB643A"/>
    <w:rsid w:val="00F01216"/>
    <w:rsid w:val="00F20B33"/>
    <w:rsid w:val="00F26BB6"/>
    <w:rsid w:val="00F2732A"/>
    <w:rsid w:val="00F30BC6"/>
    <w:rsid w:val="00F93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qFormat/>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yperlink">
    <w:name w:val="Hyperlink"/>
    <w:basedOn w:val="DefaultParagraphFont"/>
    <w:uiPriority w:val="99"/>
    <w:unhideWhenUsed/>
    <w:rsid w:val="00A14A1F"/>
    <w:rPr>
      <w:color w:val="0563C1" w:themeColor="hyperlink"/>
      <w:u w:val="single"/>
    </w:rPr>
  </w:style>
  <w:style w:type="character" w:styleId="UnresolvedMention">
    <w:name w:val="Unresolved Mention"/>
    <w:basedOn w:val="DefaultParagraphFont"/>
    <w:uiPriority w:val="99"/>
    <w:semiHidden/>
    <w:unhideWhenUsed/>
    <w:rsid w:val="00A14A1F"/>
    <w:rPr>
      <w:color w:val="605E5C"/>
      <w:shd w:val="clear" w:color="auto" w:fill="E1DFDD"/>
    </w:rPr>
  </w:style>
  <w:style w:type="paragraph" w:styleId="Footer">
    <w:name w:val="footer"/>
    <w:basedOn w:val="Normal"/>
    <w:link w:val="FooterChar"/>
    <w:uiPriority w:val="99"/>
    <w:unhideWhenUsed/>
    <w:rsid w:val="00287CD2"/>
    <w:pPr>
      <w:tabs>
        <w:tab w:val="center" w:pos="4819"/>
        <w:tab w:val="right" w:pos="9638"/>
      </w:tabs>
    </w:pPr>
  </w:style>
  <w:style w:type="character" w:customStyle="1" w:styleId="FooterChar">
    <w:name w:val="Footer Char"/>
    <w:basedOn w:val="DefaultParagraphFont"/>
    <w:link w:val="Footer"/>
    <w:uiPriority w:val="99"/>
    <w:rsid w:val="00287CD2"/>
    <w:rPr>
      <w:rFonts w:ascii="TimesLT" w:eastAsia="Times New Roman" w:hAnsi="TimesLT" w:cs="Times New Roman"/>
      <w:kern w:val="0"/>
      <w:sz w:val="28"/>
      <w:szCs w:val="20"/>
      <w:lang w:val="en-US"/>
      <w14:ligatures w14:val="none"/>
    </w:rPr>
  </w:style>
  <w:style w:type="table" w:styleId="TableGrid">
    <w:name w:val="Table Grid"/>
    <w:basedOn w:val="TableNormal"/>
    <w:rsid w:val="00076CF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7F84"/>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FootnoteText">
    <w:name w:val="footnote text"/>
    <w:basedOn w:val="Normal"/>
    <w:link w:val="FootnoteTextChar"/>
    <w:uiPriority w:val="99"/>
    <w:semiHidden/>
    <w:unhideWhenUsed/>
    <w:rsid w:val="00C17CD9"/>
    <w:rPr>
      <w:rFonts w:asciiTheme="minorHAnsi" w:eastAsiaTheme="minorHAnsi" w:hAnsiTheme="minorHAnsi" w:cstheme="minorBidi"/>
      <w:sz w:val="20"/>
      <w:lang w:val="lt-LT"/>
    </w:rPr>
  </w:style>
  <w:style w:type="character" w:customStyle="1" w:styleId="FootnoteTextChar">
    <w:name w:val="Footnote Text Char"/>
    <w:basedOn w:val="DefaultParagraphFont"/>
    <w:link w:val="FootnoteText"/>
    <w:uiPriority w:val="99"/>
    <w:semiHidden/>
    <w:rsid w:val="00C17CD9"/>
    <w:rPr>
      <w:kern w:val="0"/>
      <w:sz w:val="20"/>
      <w:szCs w:val="20"/>
      <w14:ligatures w14:val="none"/>
    </w:rPr>
  </w:style>
  <w:style w:type="character" w:styleId="FootnoteReference">
    <w:name w:val="footnote reference"/>
    <w:basedOn w:val="DefaultParagraphFont"/>
    <w:uiPriority w:val="99"/>
    <w:semiHidden/>
    <w:unhideWhenUsed/>
    <w:rsid w:val="00C17CD9"/>
    <w:rPr>
      <w:vertAlign w:val="superscript"/>
    </w:rPr>
  </w:style>
  <w:style w:type="table" w:customStyle="1" w:styleId="TableGrid0">
    <w:name w:val="TableGrid"/>
    <w:rsid w:val="000409F9"/>
    <w:pPr>
      <w:spacing w:after="0" w:line="240" w:lineRule="auto"/>
    </w:pPr>
    <w:rPr>
      <w:rFonts w:ascii="Aptos" w:eastAsia="Times New Roman" w:hAnsi="Aptos" w:cs="Times New Roman"/>
      <w:sz w:val="24"/>
      <w:szCs w:val="24"/>
      <w:lang w:eastAsia="lt-LT"/>
      <w14:ligatures w14:val="none"/>
    </w:rPr>
    <w:tblPr>
      <w:tblCellMar>
        <w:top w:w="0" w:type="dxa"/>
        <w:left w:w="0" w:type="dxa"/>
        <w:bottom w:w="0" w:type="dxa"/>
        <w:right w:w="0"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4386"/>
    <w:rPr>
      <w:rFonts w:ascii="TimesLT" w:eastAsia="Times New Roman" w:hAnsi="TimesLT" w:cs="Times New Roman"/>
      <w:kern w:val="0"/>
      <w:sz w:val="28"/>
      <w:szCs w:val="20"/>
      <w:lang w:val="en-US"/>
      <w14:ligatures w14:val="none"/>
    </w:rPr>
  </w:style>
  <w:style w:type="paragraph" w:styleId="TOC1">
    <w:name w:val="toc 1"/>
    <w:basedOn w:val="Normal"/>
    <w:next w:val="Normal"/>
    <w:autoRedefine/>
    <w:uiPriority w:val="39"/>
    <w:unhideWhenUsed/>
    <w:rsid w:val="00C74386"/>
    <w:pPr>
      <w:tabs>
        <w:tab w:val="left" w:pos="142"/>
        <w:tab w:val="right" w:leader="dot" w:pos="9962"/>
      </w:tabs>
      <w:spacing w:line="276" w:lineRule="auto"/>
      <w:ind w:left="426" w:hanging="284"/>
    </w:pPr>
    <w:rPr>
      <w:rFonts w:asciiTheme="minorHAnsi" w:eastAsiaTheme="minorEastAsia" w:hAnsiTheme="minorHAnsi" w:cstheme="minorBidi"/>
      <w:sz w:val="21"/>
      <w:szCs w:val="21"/>
      <w:lang w:val="lt-LT" w:eastAsia="lt-LT"/>
    </w:rPr>
  </w:style>
  <w:style w:type="table" w:customStyle="1" w:styleId="TableGrid4">
    <w:name w:val="Table Grid4"/>
    <w:basedOn w:val="TableNormal"/>
    <w:next w:val="TableGrid"/>
    <w:uiPriority w:val="39"/>
    <w:rsid w:val="00C74386"/>
    <w:pPr>
      <w:spacing w:after="0" w:line="240" w:lineRule="auto"/>
    </w:pPr>
    <w:rPr>
      <w:rFonts w:ascii="Arial" w:eastAsia="Calibri" w:hAnsi="Arial" w:cs="Arial"/>
      <w:color w:val="103C5E"/>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qFormat/>
    <w:rsid w:val="00C74386"/>
    <w:pPr>
      <w:numPr>
        <w:numId w:val="9"/>
      </w:numPr>
      <w:tabs>
        <w:tab w:val="left" w:pos="1276"/>
      </w:tabs>
      <w:spacing w:line="276" w:lineRule="auto"/>
      <w:jc w:val="both"/>
    </w:pPr>
    <w:rPr>
      <w:rFonts w:ascii="Times New Roman" w:hAnsi="Times New Roman" w:cstheme="minorHAnsi"/>
      <w:iCs/>
      <w:sz w:val="24"/>
      <w:szCs w:val="21"/>
      <w:lang w:val="lt-LT"/>
    </w:rPr>
  </w:style>
  <w:style w:type="paragraph" w:styleId="Revision">
    <w:name w:val="Revision"/>
    <w:hidden/>
    <w:uiPriority w:val="99"/>
    <w:semiHidden/>
    <w:rsid w:val="00811CC9"/>
    <w:pPr>
      <w:spacing w:after="0" w:line="240" w:lineRule="auto"/>
    </w:pPr>
    <w:rPr>
      <w:rFonts w:ascii="TimesLT" w:eastAsia="Times New Roman" w:hAnsi="TimesLT" w:cs="Times New Roman"/>
      <w:kern w:val="0"/>
      <w:sz w:val="2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4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b4ff5614d1f23af7f91924095dbc1843">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f15ad7a8ac0e6f2572eaaf1118f064b4"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63c764-1e24-44c5-808b-8f76e8dd55d8">
      <Terms xmlns="http://schemas.microsoft.com/office/infopath/2007/PartnerControls"/>
    </lcf76f155ced4ddcb4097134ff3c332f>
    <TaxCatchAll xmlns="c44f37ef-355d-4d30-b745-6898624ea9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0CCC-46DB-4965-9D48-4B1D82BCF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450C0-1767-4C0B-B27A-A8064A218F9C}">
  <ds:schemaRefs>
    <ds:schemaRef ds:uri="http://schemas.microsoft.com/office/2006/metadata/properties"/>
    <ds:schemaRef ds:uri="http://schemas.microsoft.com/office/infopath/2007/PartnerControls"/>
    <ds:schemaRef ds:uri="9b63c764-1e24-44c5-808b-8f76e8dd55d8"/>
    <ds:schemaRef ds:uri="c44f37ef-355d-4d30-b745-6898624ea974"/>
  </ds:schemaRefs>
</ds:datastoreItem>
</file>

<file path=customXml/itemProps3.xml><?xml version="1.0" encoding="utf-8"?>
<ds:datastoreItem xmlns:ds="http://schemas.openxmlformats.org/officeDocument/2006/customXml" ds:itemID="{8E7940DA-71C9-4E1F-BC2F-D6051E9DD962}">
  <ds:schemaRefs>
    <ds:schemaRef ds:uri="http://schemas.microsoft.com/sharepoint/v3/contenttype/forms"/>
  </ds:schemaRefs>
</ds:datastoreItem>
</file>

<file path=customXml/itemProps4.xml><?xml version="1.0" encoding="utf-8"?>
<ds:datastoreItem xmlns:ds="http://schemas.openxmlformats.org/officeDocument/2006/customXml" ds:itemID="{92BEB9F1-7325-4DAE-8551-090AB1C8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3992</Words>
  <Characters>2277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Karolina Marcinkevičiūtė | Lietuvos mokslo taryba</cp:lastModifiedBy>
  <cp:revision>18</cp:revision>
  <dcterms:created xsi:type="dcterms:W3CDTF">2025-11-17T06:57:00Z</dcterms:created>
  <dcterms:modified xsi:type="dcterms:W3CDTF">2025-11-20T09:49:00Z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