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4D58" w14:textId="764544D3" w:rsidR="00B14140" w:rsidRDefault="00B14140" w:rsidP="0010134F">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sidR="0079268C">
        <w:rPr>
          <w:rFonts w:ascii="Times New Roman" w:hAnsi="Times New Roman" w:cs="Times New Roman"/>
          <w:sz w:val="22"/>
          <w:szCs w:val="22"/>
        </w:rPr>
        <w:t>8</w:t>
      </w:r>
      <w:r w:rsidR="0010134F">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“Tiekėjo deklaracija“</w:t>
      </w:r>
    </w:p>
    <w:p w14:paraId="65D3711B" w14:textId="77777777" w:rsidR="00B14140" w:rsidRDefault="00B14140" w:rsidP="00B14140">
      <w:pPr>
        <w:spacing w:line="240" w:lineRule="auto"/>
        <w:rPr>
          <w:rFonts w:ascii="Times New Roman" w:hAnsi="Times New Roman" w:cs="Times New Roman"/>
          <w:sz w:val="22"/>
          <w:szCs w:val="22"/>
        </w:rPr>
      </w:pPr>
    </w:p>
    <w:p w14:paraId="789FE9F2" w14:textId="77777777" w:rsidR="00B14140" w:rsidRDefault="00B14140" w:rsidP="00B14140">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rajono savivaldybės </w:t>
      </w:r>
    </w:p>
    <w:p w14:paraId="29DED20A" w14:textId="77777777" w:rsidR="00B14140" w:rsidRDefault="00B14140" w:rsidP="00B14140">
      <w:pPr>
        <w:spacing w:before="0" w:line="240" w:lineRule="auto"/>
        <w:rPr>
          <w:rFonts w:ascii="Times New Roman" w:hAnsi="Times New Roman" w:cs="Times New Roman"/>
          <w:sz w:val="22"/>
          <w:szCs w:val="22"/>
        </w:rPr>
      </w:pPr>
      <w:r>
        <w:rPr>
          <w:rFonts w:ascii="Times New Roman" w:hAnsi="Times New Roman" w:cs="Times New Roman"/>
          <w:sz w:val="22"/>
          <w:szCs w:val="22"/>
        </w:rPr>
        <w:t>švietimo paslaugų centrui</w:t>
      </w:r>
    </w:p>
    <w:p w14:paraId="642C9D7A" w14:textId="77777777" w:rsidR="00B14140" w:rsidRPr="001741C2" w:rsidRDefault="00B14140" w:rsidP="00B14140">
      <w:pPr>
        <w:spacing w:before="0" w:line="240" w:lineRule="auto"/>
        <w:rPr>
          <w:rFonts w:ascii="Times New Roman" w:hAnsi="Times New Roman" w:cs="Times New Roman"/>
          <w:sz w:val="22"/>
          <w:szCs w:val="22"/>
        </w:rPr>
      </w:pPr>
    </w:p>
    <w:p w14:paraId="1EA234FA" w14:textId="5F30F662" w:rsidR="00B14140" w:rsidRPr="004C737A" w:rsidRDefault="00B14140" w:rsidP="00B14140">
      <w:pPr>
        <w:spacing w:before="0"/>
        <w:jc w:val="center"/>
        <w:rPr>
          <w:rFonts w:ascii="Times New Roman" w:eastAsia="Arial" w:hAnsi="Times New Roman" w:cs="Times New Roman"/>
          <w:b/>
          <w:bCs/>
          <w:sz w:val="22"/>
          <w:szCs w:val="22"/>
        </w:rPr>
      </w:pPr>
      <w:r>
        <w:rPr>
          <w:rFonts w:ascii="Times New Roman" w:hAnsi="Times New Roman" w:cs="Times New Roman"/>
          <w:b/>
          <w:bCs/>
          <w:sz w:val="22"/>
          <w:szCs w:val="22"/>
        </w:rPr>
        <w:t>TIEKĖJO</w:t>
      </w:r>
      <w:r w:rsidRPr="004C737A">
        <w:rPr>
          <w:rFonts w:ascii="Times New Roman" w:hAnsi="Times New Roman" w:cs="Times New Roman"/>
          <w:b/>
          <w:bCs/>
          <w:sz w:val="22"/>
          <w:szCs w:val="22"/>
        </w:rPr>
        <w:t xml:space="preserve"> DEKLARACIJA</w:t>
      </w:r>
    </w:p>
    <w:p w14:paraId="4FD724A0" w14:textId="77777777" w:rsidR="00B14140" w:rsidRDefault="00B14140" w:rsidP="00B14140">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0BA4E4BF" w14:textId="77777777" w:rsidR="00B14140" w:rsidRDefault="00B14140" w:rsidP="00B14140">
      <w:pPr>
        <w:spacing w:before="0"/>
        <w:rPr>
          <w:rFonts w:ascii="Times New Roman" w:eastAsia="Arial" w:hAnsi="Times New Roman" w:cs="Times New Roman"/>
          <w:sz w:val="22"/>
          <w:szCs w:val="22"/>
        </w:rPr>
      </w:pPr>
    </w:p>
    <w:p w14:paraId="4FE825F6" w14:textId="77777777" w:rsidR="00B14140" w:rsidRDefault="00B14140"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18053F83" w14:textId="77777777" w:rsidR="00B14140" w:rsidRDefault="00B14140" w:rsidP="00B14140">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1C6242B5" w14:textId="77777777" w:rsidR="00B14140" w:rsidRPr="004C737A" w:rsidRDefault="00B14140" w:rsidP="00B14140">
      <w:pPr>
        <w:spacing w:before="0"/>
        <w:rPr>
          <w:rFonts w:ascii="Times New Roman" w:eastAsia="Arial" w:hAnsi="Times New Roman" w:cs="Times New Roman"/>
          <w:sz w:val="18"/>
          <w:szCs w:val="18"/>
        </w:rPr>
      </w:pPr>
    </w:p>
    <w:p w14:paraId="00A5E37D" w14:textId="5EB27C4F" w:rsidR="00B14140" w:rsidRPr="00B61CA9" w:rsidRDefault="008223ED"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pat</w:t>
      </w:r>
      <w:r w:rsidR="00B14140">
        <w:rPr>
          <w:rFonts w:ascii="Times New Roman" w:eastAsia="Arial" w:hAnsi="Times New Roman" w:cs="Times New Roman"/>
          <w:sz w:val="22"/>
          <w:szCs w:val="22"/>
        </w:rPr>
        <w:t xml:space="preserve">virtinu, kad mano vadovaujamas (-a) (atstovaujamas (-a)) </w:t>
      </w:r>
      <w:r w:rsidR="00B14140" w:rsidRPr="00B61CA9">
        <w:rPr>
          <w:rFonts w:ascii="Times New Roman" w:eastAsia="Arial" w:hAnsi="Times New Roman" w:cs="Times New Roman"/>
          <w:sz w:val="22"/>
          <w:szCs w:val="22"/>
        </w:rPr>
        <w:t>_________________________________________</w:t>
      </w:r>
      <w:r w:rsidRPr="00B61CA9">
        <w:rPr>
          <w:rFonts w:ascii="Times New Roman" w:eastAsia="Arial" w:hAnsi="Times New Roman" w:cs="Times New Roman"/>
          <w:sz w:val="22"/>
          <w:szCs w:val="22"/>
        </w:rPr>
        <w:t>_</w:t>
      </w:r>
      <w:r w:rsidR="00B14140" w:rsidRPr="00B61CA9">
        <w:rPr>
          <w:rFonts w:ascii="Times New Roman" w:eastAsia="Arial" w:hAnsi="Times New Roman" w:cs="Times New Roman"/>
          <w:sz w:val="22"/>
          <w:szCs w:val="22"/>
        </w:rPr>
        <w:t>,</w:t>
      </w:r>
    </w:p>
    <w:p w14:paraId="7714DBB1" w14:textId="77777777" w:rsidR="00B14140" w:rsidRPr="00B61CA9" w:rsidRDefault="00B14140" w:rsidP="00B14140">
      <w:pPr>
        <w:spacing w:before="0"/>
        <w:rPr>
          <w:rFonts w:ascii="Times New Roman" w:eastAsia="Arial" w:hAnsi="Times New Roman" w:cs="Times New Roman"/>
          <w:sz w:val="18"/>
          <w:szCs w:val="18"/>
        </w:rPr>
      </w:pP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18"/>
          <w:szCs w:val="18"/>
        </w:rPr>
        <w:tab/>
        <w:t>(tiekėjo pavadinimas)</w:t>
      </w:r>
    </w:p>
    <w:p w14:paraId="269D0D51" w14:textId="038D8436" w:rsidR="008223ED" w:rsidRPr="00B61CA9" w:rsidRDefault="00B14140" w:rsidP="008223ED">
      <w:pPr>
        <w:spacing w:line="240" w:lineRule="auto"/>
        <w:rPr>
          <w:rFonts w:ascii="Times New Roman" w:eastAsia="Arial" w:hAnsi="Times New Roman" w:cs="Times New Roman"/>
          <w:sz w:val="22"/>
          <w:szCs w:val="22"/>
        </w:rPr>
      </w:pPr>
      <w:r w:rsidRPr="00B61CA9">
        <w:rPr>
          <w:rFonts w:ascii="Times New Roman" w:eastAsia="Arial" w:hAnsi="Times New Roman" w:cs="Times New Roman"/>
          <w:sz w:val="22"/>
          <w:szCs w:val="22"/>
        </w:rPr>
        <w:t xml:space="preserve">dalyvaujantis (-i)  Šiaulių rajono savivaldybės švietimo paslaugų centro </w:t>
      </w:r>
      <w:r w:rsidR="0010134F" w:rsidRPr="00B61CA9">
        <w:rPr>
          <w:rFonts w:ascii="Times New Roman" w:eastAsia="Arial" w:hAnsi="Times New Roman" w:cs="Times New Roman"/>
          <w:sz w:val="22"/>
          <w:szCs w:val="22"/>
        </w:rPr>
        <w:t xml:space="preserve">(toliau – </w:t>
      </w:r>
      <w:r w:rsidR="0079268C">
        <w:rPr>
          <w:rFonts w:ascii="Times New Roman" w:eastAsia="Arial" w:hAnsi="Times New Roman" w:cs="Times New Roman"/>
          <w:sz w:val="22"/>
          <w:szCs w:val="22"/>
        </w:rPr>
        <w:t>CPO</w:t>
      </w:r>
      <w:r w:rsidR="0010134F" w:rsidRPr="00B61CA9">
        <w:rPr>
          <w:rFonts w:ascii="Times New Roman" w:eastAsia="Arial" w:hAnsi="Times New Roman" w:cs="Times New Roman"/>
          <w:sz w:val="22"/>
          <w:szCs w:val="22"/>
        </w:rPr>
        <w:t xml:space="preserve"> </w:t>
      </w:r>
      <w:r w:rsidRPr="00B61CA9">
        <w:rPr>
          <w:rFonts w:ascii="Times New Roman" w:eastAsia="Arial" w:hAnsi="Times New Roman" w:cs="Times New Roman"/>
          <w:sz w:val="22"/>
          <w:szCs w:val="22"/>
        </w:rPr>
        <w:t>atliekamame „</w:t>
      </w:r>
      <w:r w:rsidR="0079268C" w:rsidRPr="0079268C">
        <w:rPr>
          <w:rFonts w:ascii="Times New Roman" w:eastAsia="Arial" w:hAnsi="Times New Roman" w:cs="Times New Roman"/>
          <w:sz w:val="22"/>
          <w:szCs w:val="22"/>
        </w:rPr>
        <w:t>Medienos granulės Šiaulių rajono savivaldybės ugdymo įstaigoms</w:t>
      </w:r>
      <w:r w:rsidRPr="00B61CA9">
        <w:rPr>
          <w:rFonts w:ascii="Times New Roman" w:eastAsia="Arial" w:hAnsi="Times New Roman" w:cs="Times New Roman"/>
          <w:sz w:val="22"/>
          <w:szCs w:val="22"/>
        </w:rPr>
        <w:t>“ pirkime,</w:t>
      </w:r>
      <w:r w:rsidR="008223ED" w:rsidRPr="00B61CA9">
        <w:rPr>
          <w:rFonts w:ascii="Times New Roman" w:eastAsia="Arial" w:hAnsi="Times New Roman" w:cs="Times New Roman"/>
          <w:sz w:val="22"/>
          <w:szCs w:val="22"/>
        </w:rPr>
        <w:t xml:space="preserve"> Nr. _____, atitinka keliamus </w:t>
      </w:r>
      <w:r w:rsidR="0010134F" w:rsidRPr="00B61CA9">
        <w:rPr>
          <w:rFonts w:ascii="Times New Roman" w:eastAsia="Arial" w:hAnsi="Times New Roman" w:cs="Times New Roman"/>
          <w:sz w:val="22"/>
          <w:szCs w:val="22"/>
        </w:rPr>
        <w:t>r</w:t>
      </w:r>
      <w:r w:rsidR="008223ED" w:rsidRPr="00B61CA9">
        <w:rPr>
          <w:rFonts w:ascii="Times New Roman" w:eastAsia="Arial" w:hAnsi="Times New Roman" w:cs="Times New Roman"/>
          <w:sz w:val="22"/>
          <w:szCs w:val="22"/>
        </w:rPr>
        <w:t xml:space="preserve">eikalavimus ir neturi pašalinimo pagrindų: </w:t>
      </w:r>
    </w:p>
    <w:tbl>
      <w:tblPr>
        <w:tblStyle w:val="Lentelstinklelis"/>
        <w:tblW w:w="0" w:type="auto"/>
        <w:jc w:val="center"/>
        <w:tblInd w:w="0" w:type="dxa"/>
        <w:tblLook w:val="04A0" w:firstRow="1" w:lastRow="0" w:firstColumn="1" w:lastColumn="0" w:noHBand="0" w:noVBand="1"/>
      </w:tblPr>
      <w:tblGrid>
        <w:gridCol w:w="421"/>
        <w:gridCol w:w="8221"/>
        <w:gridCol w:w="1320"/>
      </w:tblGrid>
      <w:tr w:rsidR="00B61CA9" w:rsidRPr="00B61CA9" w14:paraId="3B57A7E3" w14:textId="77777777" w:rsidTr="008223ED">
        <w:trPr>
          <w:jc w:val="center"/>
        </w:trPr>
        <w:tc>
          <w:tcPr>
            <w:tcW w:w="421" w:type="dxa"/>
            <w:vAlign w:val="center"/>
          </w:tcPr>
          <w:p w14:paraId="44D4D526" w14:textId="6567A365" w:rsidR="008223ED" w:rsidRPr="00B61CA9" w:rsidRDefault="008223ED" w:rsidP="0010134F">
            <w:pPr>
              <w:spacing w:before="0" w:line="276" w:lineRule="auto"/>
              <w:rPr>
                <w:rFonts w:eastAsia="Arial" w:hAnsi="Times New Roman" w:cs="Times New Roman"/>
                <w:sz w:val="22"/>
                <w:szCs w:val="22"/>
              </w:rPr>
            </w:pPr>
            <w:r w:rsidRPr="00B61CA9">
              <w:rPr>
                <w:rFonts w:eastAsia="Arial" w:hAnsi="Times New Roman" w:cs="Times New Roman"/>
                <w:sz w:val="22"/>
                <w:szCs w:val="22"/>
              </w:rPr>
              <w:t>1.</w:t>
            </w:r>
          </w:p>
        </w:tc>
        <w:tc>
          <w:tcPr>
            <w:tcW w:w="8221" w:type="dxa"/>
            <w:vAlign w:val="center"/>
          </w:tcPr>
          <w:p w14:paraId="3401FB68" w14:textId="05CA5F3D" w:rsidR="008223ED" w:rsidRPr="00B61CA9" w:rsidRDefault="008223ED" w:rsidP="0010134F">
            <w:pPr>
              <w:spacing w:before="0" w:line="276" w:lineRule="auto"/>
              <w:rPr>
                <w:rFonts w:eastAsia="Arial" w:hAnsi="Times New Roman" w:cs="Times New Roman"/>
                <w:b/>
                <w:bCs/>
                <w:sz w:val="22"/>
                <w:szCs w:val="22"/>
              </w:rPr>
            </w:pPr>
            <w:r w:rsidRPr="00B61CA9">
              <w:rPr>
                <w:rFonts w:eastAsia="Arial" w:hAnsi="Times New Roman" w:cs="Times New Roman"/>
                <w:sz w:val="22"/>
                <w:szCs w:val="22"/>
              </w:rPr>
              <w:t xml:space="preserve">Tiekėjas su kitais tiekėjais yra sudaręs susitarimų, kuriais siekiama iškreipti konkurenciją atliekamame pirkime, ir ŠPC dėl to turi įtikinamų duomenų </w:t>
            </w:r>
            <w:r w:rsidRPr="00B61CA9">
              <w:rPr>
                <w:rFonts w:eastAsia="Arial" w:hAnsi="Times New Roman" w:cs="Times New Roman"/>
                <w:b/>
                <w:bCs/>
                <w:sz w:val="22"/>
                <w:szCs w:val="22"/>
              </w:rPr>
              <w:t>(VPĮ 46 straipsnio 4 dalies 1 punktas)</w:t>
            </w:r>
          </w:p>
        </w:tc>
        <w:tc>
          <w:tcPr>
            <w:tcW w:w="1320" w:type="dxa"/>
            <w:vAlign w:val="center"/>
          </w:tcPr>
          <w:p w14:paraId="0F6DEDFE" w14:textId="25E03FD3"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bookmarkStart w:id="1" w:name="Tikrinti1"/>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bookmarkEnd w:id="1"/>
            <w:r w:rsidRPr="00B61CA9">
              <w:rPr>
                <w:rFonts w:eastAsia="Times New Roman" w:hAnsi="Times New Roman" w:cs="Times New Roman"/>
                <w:bCs/>
                <w:sz w:val="24"/>
                <w:szCs w:val="24"/>
                <w:lang w:eastAsia="en-GB"/>
              </w:rPr>
              <w:t xml:space="preserve"> TAIP</w:t>
            </w:r>
          </w:p>
          <w:p w14:paraId="4B168E23" w14:textId="6CA222EC"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r w:rsidRPr="00B61CA9">
              <w:rPr>
                <w:rFonts w:eastAsia="Times New Roman" w:hAnsi="Times New Roman" w:cs="Times New Roman"/>
                <w:bCs/>
                <w:sz w:val="24"/>
                <w:szCs w:val="24"/>
                <w:lang w:eastAsia="en-GB"/>
              </w:rPr>
              <w:t xml:space="preserve"> NE</w:t>
            </w:r>
          </w:p>
        </w:tc>
      </w:tr>
      <w:tr w:rsidR="008223ED" w14:paraId="74FA12C9" w14:textId="77777777" w:rsidTr="008223ED">
        <w:trPr>
          <w:jc w:val="center"/>
        </w:trPr>
        <w:tc>
          <w:tcPr>
            <w:tcW w:w="421" w:type="dxa"/>
            <w:vAlign w:val="center"/>
          </w:tcPr>
          <w:p w14:paraId="2CD07AC5" w14:textId="7D9C4DDD"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2.</w:t>
            </w:r>
          </w:p>
        </w:tc>
        <w:tc>
          <w:tcPr>
            <w:tcW w:w="8221" w:type="dxa"/>
            <w:vAlign w:val="center"/>
          </w:tcPr>
          <w:p w14:paraId="5502A019" w14:textId="5FA679E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pateko į interesų konflikto </w:t>
            </w:r>
            <w:proofErr w:type="spellStart"/>
            <w:r>
              <w:rPr>
                <w:rFonts w:eastAsia="Arial" w:hAnsi="Times New Roman" w:cs="Times New Roman"/>
                <w:sz w:val="22"/>
                <w:szCs w:val="22"/>
              </w:rPr>
              <w:t>sutuaciją</w:t>
            </w:r>
            <w:proofErr w:type="spellEnd"/>
            <w:r>
              <w:rPr>
                <w:rFonts w:eastAsia="Arial" w:hAnsi="Times New Roman" w:cs="Times New Roman"/>
                <w:sz w:val="22"/>
                <w:szCs w:val="22"/>
              </w:rPr>
              <w:t xml:space="preserve">, kuri apibrėžta VPĮ 21 straipsnyje, ir atitinkamos padėties negalima ištaisyti. Laikoma, kad atitinkamos padėties dėl interesų konflikto negalima ištaisyti, jeigu į interesų konfliktą patekę asmenys nulėmė ŠPC ar Perkančiosios organizacijos sprendimus ir šių sprendimų pakeitimas prieštarautų VPĮ nuostatoms </w:t>
            </w:r>
            <w:r>
              <w:rPr>
                <w:rFonts w:eastAsia="Arial" w:hAnsi="Times New Roman" w:cs="Times New Roman"/>
                <w:b/>
                <w:bCs/>
                <w:sz w:val="22"/>
                <w:szCs w:val="22"/>
              </w:rPr>
              <w:t xml:space="preserve">(VPĮ 46 straipsnio 4 dalies </w:t>
            </w:r>
            <w:r w:rsidR="00BB3585">
              <w:rPr>
                <w:rFonts w:eastAsia="Arial" w:hAnsi="Times New Roman" w:cs="Times New Roman"/>
                <w:b/>
                <w:bCs/>
                <w:sz w:val="22"/>
                <w:szCs w:val="22"/>
              </w:rPr>
              <w:t>3</w:t>
            </w:r>
            <w:r>
              <w:rPr>
                <w:rFonts w:eastAsia="Arial" w:hAnsi="Times New Roman" w:cs="Times New Roman"/>
                <w:b/>
                <w:bCs/>
                <w:sz w:val="22"/>
                <w:szCs w:val="22"/>
              </w:rPr>
              <w:t xml:space="preserve"> punktas)</w:t>
            </w:r>
          </w:p>
        </w:tc>
        <w:tc>
          <w:tcPr>
            <w:tcW w:w="1320" w:type="dxa"/>
            <w:vAlign w:val="center"/>
          </w:tcPr>
          <w:p w14:paraId="396B7B8E" w14:textId="77777777" w:rsidR="008223ED" w:rsidRDefault="008223ED"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60C4B253" w14:textId="6B6FB8BF" w:rsidR="008223ED" w:rsidRDefault="008223ED"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8223ED" w14:paraId="12CFE19E" w14:textId="77777777" w:rsidTr="008223ED">
        <w:trPr>
          <w:jc w:val="center"/>
        </w:trPr>
        <w:tc>
          <w:tcPr>
            <w:tcW w:w="421" w:type="dxa"/>
            <w:vAlign w:val="center"/>
          </w:tcPr>
          <w:p w14:paraId="38AF93CB" w14:textId="40E7F62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3.</w:t>
            </w:r>
          </w:p>
        </w:tc>
        <w:tc>
          <w:tcPr>
            <w:tcW w:w="8221" w:type="dxa"/>
            <w:vAlign w:val="center"/>
          </w:tcPr>
          <w:p w14:paraId="42C5A671" w14:textId="1C364AB7" w:rsidR="008223ED"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Pažeista konkurencija, kaip nustatyta VPĮ 27 straipsnio 3 ir 4 dalyse, ir </w:t>
            </w:r>
            <w:proofErr w:type="spellStart"/>
            <w:r>
              <w:rPr>
                <w:rFonts w:eastAsia="Arial" w:hAnsi="Times New Roman" w:cs="Times New Roman"/>
                <w:sz w:val="22"/>
                <w:szCs w:val="22"/>
              </w:rPr>
              <w:t>atitinakmos</w:t>
            </w:r>
            <w:proofErr w:type="spellEnd"/>
            <w:r>
              <w:rPr>
                <w:rFonts w:eastAsia="Arial" w:hAnsi="Times New Roman" w:cs="Times New Roman"/>
                <w:sz w:val="22"/>
                <w:szCs w:val="22"/>
              </w:rPr>
              <w:t xml:space="preserve"> padėties negalima ištaisyti </w:t>
            </w:r>
            <w:r>
              <w:rPr>
                <w:rFonts w:eastAsia="Arial" w:hAnsi="Times New Roman" w:cs="Times New Roman"/>
                <w:b/>
                <w:bCs/>
                <w:sz w:val="22"/>
                <w:szCs w:val="22"/>
              </w:rPr>
              <w:t>(VPĮ 46 straipsnio 4 dalies 2 punktas)</w:t>
            </w:r>
          </w:p>
        </w:tc>
        <w:tc>
          <w:tcPr>
            <w:tcW w:w="1320" w:type="dxa"/>
            <w:vAlign w:val="center"/>
          </w:tcPr>
          <w:p w14:paraId="54D604E5"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338F12C5" w14:textId="3186BAD4" w:rsidR="008223ED" w:rsidRDefault="00BB3585"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BB3585" w14:paraId="08C92B68" w14:textId="77777777" w:rsidTr="008223ED">
        <w:trPr>
          <w:jc w:val="center"/>
        </w:trPr>
        <w:tc>
          <w:tcPr>
            <w:tcW w:w="421" w:type="dxa"/>
            <w:vAlign w:val="center"/>
          </w:tcPr>
          <w:p w14:paraId="79507A20" w14:textId="56152FD6"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4.</w:t>
            </w:r>
          </w:p>
        </w:tc>
        <w:tc>
          <w:tcPr>
            <w:tcW w:w="8221" w:type="dxa"/>
            <w:vAlign w:val="center"/>
          </w:tcPr>
          <w:p w14:paraId="1F6A05B4" w14:textId="31A43562"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procedūrų metu nuslėpė informaciją ar pateikė melagingą informaciją apie atitiktį VPOĮ 46 ir 47 straipsniuose nustatytiems reikalavimams, ir ŠPC gali tai įrodyti bet kokiomis teisėtomis priemonėmis, arba tiekėjas dėl pateiktos melagingos informacijos negali pateikti patvirtinančių dokumentų, reikalaujamų pagal VPĮ 50 straipsnį. Šiuo pagrindu tiekėjas taip pat pašalinamas iš pirkimo procedūros, kai </w:t>
            </w:r>
            <w:proofErr w:type="spellStart"/>
            <w:r>
              <w:rPr>
                <w:rFonts w:eastAsia="Arial" w:hAnsi="Times New Roman" w:cs="Times New Roman"/>
                <w:sz w:val="22"/>
                <w:szCs w:val="22"/>
              </w:rPr>
              <w:t>ansktesnių</w:t>
            </w:r>
            <w:proofErr w:type="spellEnd"/>
            <w:r>
              <w:rPr>
                <w:rFonts w:eastAsia="Arial" w:hAnsi="Times New Roman" w:cs="Times New Roman"/>
                <w:sz w:val="22"/>
                <w:szCs w:val="22"/>
              </w:rPr>
              <w:t xml:space="preserve">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Pr>
                <w:rFonts w:eastAsia="Arial" w:hAnsi="Times New Roman" w:cs="Times New Roman"/>
                <w:b/>
                <w:bCs/>
                <w:sz w:val="22"/>
                <w:szCs w:val="22"/>
              </w:rPr>
              <w:t>(VPĮ 46 straipsnio 4 dalies 4 punktas)</w:t>
            </w:r>
          </w:p>
        </w:tc>
        <w:tc>
          <w:tcPr>
            <w:tcW w:w="1320" w:type="dxa"/>
            <w:vAlign w:val="center"/>
          </w:tcPr>
          <w:p w14:paraId="2892F958"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41698968" w14:textId="2974602A"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734583" w14:paraId="18F73B75" w14:textId="77777777" w:rsidTr="008223ED">
        <w:trPr>
          <w:jc w:val="center"/>
        </w:trPr>
        <w:tc>
          <w:tcPr>
            <w:tcW w:w="421" w:type="dxa"/>
            <w:vAlign w:val="center"/>
          </w:tcPr>
          <w:p w14:paraId="5B53DB66" w14:textId="19C9D7C5"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5.</w:t>
            </w:r>
          </w:p>
        </w:tc>
        <w:tc>
          <w:tcPr>
            <w:tcW w:w="8221" w:type="dxa"/>
            <w:vAlign w:val="center"/>
          </w:tcPr>
          <w:p w14:paraId="3B14CE24" w14:textId="75D57C6D"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ėmėsi neteisėtų veiksmų, siekdamas daryti įtaką ŠPC sprendimams, gauti konfidencialios informacijos, kuri suteiktų jam neteisėtą pranašumą pirkimo </w:t>
            </w:r>
            <w:r>
              <w:rPr>
                <w:rFonts w:eastAsia="Arial" w:hAnsi="Times New Roman" w:cs="Times New Roman"/>
                <w:sz w:val="22"/>
                <w:szCs w:val="22"/>
              </w:rPr>
              <w:lastRenderedPageBreak/>
              <w:t xml:space="preserve">procedūrose, ar teikė klaidinančią informaciją, kuri gali daryti esminę įtaką ŠPC sprendimams dėl tiekėjų pašalinimo, jų kvalifikacijos vertinimo, laimėtojo nustatymo, ir ŠPC gali tai įrodyti bet </w:t>
            </w:r>
            <w:proofErr w:type="spellStart"/>
            <w:r>
              <w:rPr>
                <w:rFonts w:eastAsia="Arial" w:hAnsi="Times New Roman" w:cs="Times New Roman"/>
                <w:sz w:val="22"/>
                <w:szCs w:val="22"/>
              </w:rPr>
              <w:t>kokiomos</w:t>
            </w:r>
            <w:proofErr w:type="spellEnd"/>
            <w:r>
              <w:rPr>
                <w:rFonts w:eastAsia="Arial" w:hAnsi="Times New Roman" w:cs="Times New Roman"/>
                <w:sz w:val="22"/>
                <w:szCs w:val="22"/>
              </w:rPr>
              <w:t xml:space="preserve"> teisėtomis priemonėmis </w:t>
            </w:r>
            <w:r>
              <w:rPr>
                <w:rFonts w:eastAsia="Arial" w:hAnsi="Times New Roman" w:cs="Times New Roman"/>
                <w:b/>
                <w:bCs/>
                <w:sz w:val="22"/>
                <w:szCs w:val="22"/>
              </w:rPr>
              <w:t>(VPĮ 46 straipsnio 4 dalies 5 punktas)</w:t>
            </w:r>
          </w:p>
        </w:tc>
        <w:tc>
          <w:tcPr>
            <w:tcW w:w="1320" w:type="dxa"/>
            <w:vAlign w:val="center"/>
          </w:tcPr>
          <w:p w14:paraId="2E4AB5BD" w14:textId="77777777"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lastRenderedPageBreak/>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28351F1C" w14:textId="032AD90C"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bl>
    <w:p w14:paraId="5D4CF94E" w14:textId="7438D40D" w:rsidR="00CB5907" w:rsidRDefault="00734583"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Mums žinoma, kad ŠPC kilus abejonėms dėl nurodytos informacijos, ŠPC paprašys ekonomiškai naudingiausią pasiūlymą pateikusio tiekėjo pateikti informaciją patvirtinančius ŠPC priimtinus dokumentus.</w:t>
      </w:r>
      <w:r w:rsidR="0051246B">
        <w:rPr>
          <w:rFonts w:ascii="Times New Roman" w:eastAsia="Arial" w:hAnsi="Times New Roman" w:cs="Times New Roman"/>
          <w:sz w:val="22"/>
          <w:szCs w:val="22"/>
        </w:rPr>
        <w:t xml:space="preserve"> ŠPC gali paprašyti šių dokumentų ir iš kandidatų ar dalyvių bet kuriuo pirkimo procedūros metu, jeigu tai būtina siekiant užtikrinti pirkimo procedūros atlikimą.</w:t>
      </w:r>
    </w:p>
    <w:p w14:paraId="06458F86" w14:textId="7A2277CF" w:rsidR="0051246B" w:rsidRDefault="0051246B"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Esame informuoti, kad už neteisingą duomenų pateikimą tiekėjas atsako teisės aktuose nustatyta tvarka.</w:t>
      </w:r>
    </w:p>
    <w:p w14:paraId="156C5FB3" w14:textId="77777777" w:rsidR="0051246B" w:rsidRDefault="0051246B" w:rsidP="008223ED">
      <w:pPr>
        <w:spacing w:line="240" w:lineRule="auto"/>
        <w:rPr>
          <w:rFonts w:ascii="Times New Roman" w:eastAsia="Arial" w:hAnsi="Times New Roman" w:cs="Times New Roman"/>
          <w:sz w:val="22"/>
          <w:szCs w:val="22"/>
        </w:rPr>
      </w:pPr>
    </w:p>
    <w:tbl>
      <w:tblPr>
        <w:tblW w:w="0" w:type="auto"/>
        <w:jc w:val="center"/>
        <w:tblLook w:val="04A0" w:firstRow="1" w:lastRow="0" w:firstColumn="1" w:lastColumn="0" w:noHBand="0" w:noVBand="1"/>
      </w:tblPr>
      <w:tblGrid>
        <w:gridCol w:w="1853"/>
        <w:gridCol w:w="222"/>
        <w:gridCol w:w="222"/>
        <w:gridCol w:w="222"/>
        <w:gridCol w:w="3368"/>
        <w:gridCol w:w="222"/>
      </w:tblGrid>
      <w:tr w:rsidR="0051246B" w:rsidRPr="00B14140" w14:paraId="0A61237D" w14:textId="77777777" w:rsidTr="00E22464">
        <w:trPr>
          <w:trHeight w:val="285"/>
          <w:jc w:val="center"/>
        </w:trPr>
        <w:tc>
          <w:tcPr>
            <w:tcW w:w="0" w:type="auto"/>
            <w:tcBorders>
              <w:top w:val="nil"/>
              <w:left w:val="nil"/>
              <w:bottom w:val="single" w:sz="4" w:space="0" w:color="000000"/>
              <w:right w:val="nil"/>
            </w:tcBorders>
            <w:hideMark/>
          </w:tcPr>
          <w:p w14:paraId="21AB3C10"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12BF2ED"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E13420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3D87E1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33698AF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304634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tr w:rsidR="0051246B" w:rsidRPr="00B14140" w14:paraId="7E9C30F8" w14:textId="77777777" w:rsidTr="00E22464">
        <w:trPr>
          <w:trHeight w:val="186"/>
          <w:jc w:val="center"/>
        </w:trPr>
        <w:tc>
          <w:tcPr>
            <w:tcW w:w="0" w:type="auto"/>
            <w:tcBorders>
              <w:top w:val="single" w:sz="4" w:space="0" w:color="000000"/>
              <w:left w:val="nil"/>
              <w:bottom w:val="nil"/>
              <w:right w:val="nil"/>
            </w:tcBorders>
            <w:hideMark/>
          </w:tcPr>
          <w:p w14:paraId="4B9B289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1A70C27C"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2E1C72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AA2985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2ABADB4F" w14:textId="39E65120"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5D7C24C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bookmarkEnd w:id="0"/>
    </w:tbl>
    <w:p w14:paraId="6D050637" w14:textId="2146F308" w:rsidR="00CB5907" w:rsidRPr="001741C2" w:rsidRDefault="00CB5907" w:rsidP="00E03C46">
      <w:pPr>
        <w:rPr>
          <w:rFonts w:ascii="Times New Roman" w:hAnsi="Times New Roman" w:cs="Times New Roman"/>
          <w:b/>
          <w:bCs/>
          <w:smallCaps/>
          <w:sz w:val="22"/>
          <w:szCs w:val="22"/>
        </w:rPr>
      </w:pPr>
    </w:p>
    <w:sectPr w:rsidR="00CB5907" w:rsidRPr="001741C2" w:rsidSect="0010134F">
      <w:headerReference w:type="default" r:id="rId11"/>
      <w:footerReference w:type="first" r:id="rId12"/>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AAB6" w14:textId="77777777" w:rsidR="00813C65" w:rsidRDefault="00813C65" w:rsidP="00D05666">
      <w:r>
        <w:separator/>
      </w:r>
    </w:p>
  </w:endnote>
  <w:endnote w:type="continuationSeparator" w:id="0">
    <w:p w14:paraId="41ACFC2A" w14:textId="77777777" w:rsidR="00813C65" w:rsidRDefault="00813C65" w:rsidP="00D05666">
      <w:r>
        <w:continuationSeparator/>
      </w:r>
    </w:p>
  </w:endnote>
  <w:endnote w:type="continuationNotice" w:id="1">
    <w:p w14:paraId="1089A9F1" w14:textId="77777777" w:rsidR="00813C65" w:rsidRDefault="00813C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145F" w14:textId="77777777" w:rsidR="00813C65" w:rsidRDefault="00813C65" w:rsidP="00D05666">
      <w:r>
        <w:separator/>
      </w:r>
    </w:p>
  </w:footnote>
  <w:footnote w:type="continuationSeparator" w:id="0">
    <w:p w14:paraId="6DAFD6D0" w14:textId="77777777" w:rsidR="00813C65" w:rsidRDefault="00813C65" w:rsidP="00D05666">
      <w:r>
        <w:continuationSeparator/>
      </w:r>
    </w:p>
  </w:footnote>
  <w:footnote w:type="continuationNotice" w:id="1">
    <w:p w14:paraId="1E1E69FF" w14:textId="77777777" w:rsidR="00813C65" w:rsidRDefault="00813C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5577"/>
      <w:docPartObj>
        <w:docPartGallery w:val="Page Numbers (Top of Page)"/>
        <w:docPartUnique/>
      </w:docPartObj>
    </w:sdtPr>
    <w:sdtContent>
      <w:p w14:paraId="336919C8" w14:textId="149D8663" w:rsidR="0010134F" w:rsidRDefault="0010134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773280648">
    <w:abstractNumId w:val="6"/>
  </w:num>
  <w:num w:numId="2" w16cid:durableId="535042198">
    <w:abstractNumId w:val="24"/>
  </w:num>
  <w:num w:numId="3" w16cid:durableId="1002200002">
    <w:abstractNumId w:val="13"/>
  </w:num>
  <w:num w:numId="4" w16cid:durableId="1582329454">
    <w:abstractNumId w:val="27"/>
  </w:num>
  <w:num w:numId="5" w16cid:durableId="1743285891">
    <w:abstractNumId w:val="9"/>
  </w:num>
  <w:num w:numId="6" w16cid:durableId="100297404">
    <w:abstractNumId w:val="14"/>
  </w:num>
  <w:num w:numId="7" w16cid:durableId="729617708">
    <w:abstractNumId w:val="0"/>
  </w:num>
  <w:num w:numId="8" w16cid:durableId="288169417">
    <w:abstractNumId w:val="26"/>
  </w:num>
  <w:num w:numId="9" w16cid:durableId="120732640">
    <w:abstractNumId w:val="25"/>
  </w:num>
  <w:num w:numId="10" w16cid:durableId="901984401">
    <w:abstractNumId w:val="28"/>
  </w:num>
  <w:num w:numId="11" w16cid:durableId="2061903109">
    <w:abstractNumId w:val="17"/>
  </w:num>
  <w:num w:numId="12" w16cid:durableId="777062202">
    <w:abstractNumId w:val="11"/>
  </w:num>
  <w:num w:numId="13" w16cid:durableId="943653273">
    <w:abstractNumId w:val="22"/>
  </w:num>
  <w:num w:numId="14" w16cid:durableId="757677898">
    <w:abstractNumId w:val="8"/>
  </w:num>
  <w:num w:numId="15" w16cid:durableId="1974560375">
    <w:abstractNumId w:val="10"/>
  </w:num>
  <w:num w:numId="16" w16cid:durableId="1428698114">
    <w:abstractNumId w:val="15"/>
  </w:num>
  <w:num w:numId="17" w16cid:durableId="689113712">
    <w:abstractNumId w:val="12"/>
  </w:num>
  <w:num w:numId="18" w16cid:durableId="1423181048">
    <w:abstractNumId w:val="4"/>
  </w:num>
  <w:num w:numId="19" w16cid:durableId="1673993725">
    <w:abstractNumId w:val="2"/>
  </w:num>
  <w:num w:numId="20" w16cid:durableId="924459798">
    <w:abstractNumId w:val="20"/>
  </w:num>
  <w:num w:numId="21" w16cid:durableId="1273052355">
    <w:abstractNumId w:val="18"/>
  </w:num>
  <w:num w:numId="22" w16cid:durableId="243538681">
    <w:abstractNumId w:val="7"/>
  </w:num>
  <w:num w:numId="23" w16cid:durableId="362751556">
    <w:abstractNumId w:val="19"/>
  </w:num>
  <w:num w:numId="24" w16cid:durableId="477234764">
    <w:abstractNumId w:val="16"/>
  </w:num>
  <w:num w:numId="25" w16cid:durableId="1041394650">
    <w:abstractNumId w:val="3"/>
  </w:num>
  <w:num w:numId="26" w16cid:durableId="497044695">
    <w:abstractNumId w:val="5"/>
  </w:num>
  <w:num w:numId="27" w16cid:durableId="1397781859">
    <w:abstractNumId w:val="21"/>
  </w:num>
  <w:num w:numId="28" w16cid:durableId="1315183724">
    <w:abstractNumId w:val="23"/>
  </w:num>
  <w:num w:numId="29" w16cid:durableId="20051656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978"/>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D3"/>
    <w:rsid w:val="000F6EDF"/>
    <w:rsid w:val="000F7102"/>
    <w:rsid w:val="00100B38"/>
    <w:rsid w:val="001010F7"/>
    <w:rsid w:val="00101313"/>
    <w:rsid w:val="0010134F"/>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8A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77BD1"/>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2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544"/>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4B99"/>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15F"/>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43A9"/>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B54"/>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89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68C"/>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65"/>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814"/>
    <w:rsid w:val="00884B13"/>
    <w:rsid w:val="0088657A"/>
    <w:rsid w:val="008866F4"/>
    <w:rsid w:val="00886C5B"/>
    <w:rsid w:val="00887B5D"/>
    <w:rsid w:val="008901DC"/>
    <w:rsid w:val="008903B1"/>
    <w:rsid w:val="008910AC"/>
    <w:rsid w:val="008928DA"/>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A9"/>
    <w:rsid w:val="00B62973"/>
    <w:rsid w:val="00B62D48"/>
    <w:rsid w:val="00B6316B"/>
    <w:rsid w:val="00B63A7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4BE"/>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70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4F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46"/>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91"/>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3E"/>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160B1-6D44-4FBF-B94A-33EFE6C07396}">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2498</Words>
  <Characters>1424</Characters>
  <Application>Microsoft Office Word</Application>
  <DocSecurity>0</DocSecurity>
  <Lines>11</Lines>
  <Paragraphs>7</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ŠPC</Company>
  <LinksUpToDate>false</LinksUpToDate>
  <CharactersWithSpaces>3915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user</cp:keywords>
  <dc:description/>
  <cp:lastModifiedBy>Arvydas Repečka</cp:lastModifiedBy>
  <cp:revision>7</cp:revision>
  <cp:lastPrinted>2021-11-03T05:49:00Z</cp:lastPrinted>
  <dcterms:created xsi:type="dcterms:W3CDTF">2025-07-04T07:26:00Z</dcterms:created>
  <dcterms:modified xsi:type="dcterms:W3CDTF">2025-11-20T07:13:00Z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