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490F0" w14:textId="77777777" w:rsidR="001262DC" w:rsidRPr="00544D59" w:rsidRDefault="001262DC" w:rsidP="001262DC">
      <w:pPr>
        <w:widowControl w:val="0"/>
        <w:ind w:firstLine="7797"/>
        <w:rPr>
          <w:bCs/>
          <w:sz w:val="24"/>
          <w:szCs w:val="24"/>
          <w:lang w:val="lt-LT"/>
        </w:rPr>
      </w:pPr>
      <w:r w:rsidRPr="00544D59">
        <w:rPr>
          <w:bCs/>
          <w:sz w:val="24"/>
          <w:szCs w:val="24"/>
          <w:lang w:val="lt-LT"/>
        </w:rPr>
        <w:t xml:space="preserve">Pirkimo sąlygų </w:t>
      </w:r>
    </w:p>
    <w:p w14:paraId="1848F605" w14:textId="77777777" w:rsidR="001262DC" w:rsidRPr="00544D59" w:rsidRDefault="001262DC" w:rsidP="001262DC">
      <w:pPr>
        <w:widowControl w:val="0"/>
        <w:ind w:firstLine="7797"/>
        <w:rPr>
          <w:bCs/>
          <w:sz w:val="24"/>
          <w:szCs w:val="24"/>
          <w:lang w:val="lt-LT"/>
        </w:rPr>
      </w:pPr>
      <w:r w:rsidRPr="00544D59">
        <w:rPr>
          <w:bCs/>
          <w:sz w:val="24"/>
          <w:szCs w:val="24"/>
          <w:lang w:val="lt-LT"/>
        </w:rPr>
        <w:t>2 priedas</w:t>
      </w:r>
    </w:p>
    <w:p w14:paraId="4212E573" w14:textId="77777777" w:rsidR="001262DC" w:rsidRPr="00544D59" w:rsidRDefault="001262DC" w:rsidP="001262DC">
      <w:pPr>
        <w:widowControl w:val="0"/>
        <w:ind w:firstLine="8080"/>
        <w:rPr>
          <w:bCs/>
          <w:sz w:val="24"/>
          <w:szCs w:val="24"/>
          <w:lang w:val="lt-LT"/>
        </w:rPr>
      </w:pPr>
    </w:p>
    <w:p w14:paraId="69F93921" w14:textId="77777777" w:rsidR="001262DC" w:rsidRPr="00544D59" w:rsidRDefault="001262DC" w:rsidP="001262DC">
      <w:pPr>
        <w:widowControl w:val="0"/>
        <w:jc w:val="center"/>
        <w:rPr>
          <w:b/>
          <w:sz w:val="24"/>
          <w:szCs w:val="24"/>
          <w:lang w:val="lt-LT"/>
        </w:rPr>
      </w:pPr>
      <w:r w:rsidRPr="00544D59">
        <w:rPr>
          <w:b/>
          <w:sz w:val="24"/>
          <w:szCs w:val="24"/>
          <w:lang w:val="lt-LT"/>
        </w:rPr>
        <w:t>DARBUOTOJŲ PROFILAKTINIO SVEIKATOS TIKRINIMO PASLAUGŲ</w:t>
      </w:r>
    </w:p>
    <w:p w14:paraId="1911845A" w14:textId="77777777" w:rsidR="001262DC" w:rsidRPr="00544D59" w:rsidRDefault="001262DC" w:rsidP="001262DC">
      <w:pPr>
        <w:widowControl w:val="0"/>
        <w:jc w:val="center"/>
        <w:rPr>
          <w:b/>
          <w:sz w:val="24"/>
          <w:szCs w:val="24"/>
          <w:lang w:val="lt-LT"/>
        </w:rPr>
      </w:pPr>
      <w:r w:rsidRPr="00544D59">
        <w:rPr>
          <w:b/>
          <w:sz w:val="24"/>
          <w:szCs w:val="24"/>
          <w:lang w:val="lt-LT"/>
        </w:rPr>
        <w:t>TECHNINĖ SPECIFIKACIJA</w:t>
      </w: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1262DC" w:rsidRPr="00544D59" w14:paraId="39E91946" w14:textId="77777777" w:rsidTr="001339E4">
        <w:tc>
          <w:tcPr>
            <w:tcW w:w="8931" w:type="dxa"/>
          </w:tcPr>
          <w:p w14:paraId="500F309C" w14:textId="77777777" w:rsidR="001262DC" w:rsidRPr="00544D59" w:rsidRDefault="001262DC" w:rsidP="001339E4">
            <w:pPr>
              <w:jc w:val="both"/>
              <w:rPr>
                <w:sz w:val="24"/>
                <w:szCs w:val="24"/>
                <w:highlight w:val="yellow"/>
                <w:lang w:val="lt-LT"/>
              </w:rPr>
            </w:pPr>
          </w:p>
        </w:tc>
        <w:tc>
          <w:tcPr>
            <w:tcW w:w="992" w:type="dxa"/>
          </w:tcPr>
          <w:p w14:paraId="71C8A82F" w14:textId="77777777" w:rsidR="001262DC" w:rsidRPr="00544D59" w:rsidRDefault="001262DC" w:rsidP="001339E4">
            <w:pPr>
              <w:pStyle w:val="Pagrindinistekstas"/>
              <w:widowControl w:val="0"/>
            </w:pPr>
          </w:p>
        </w:tc>
      </w:tr>
    </w:tbl>
    <w:p w14:paraId="3E7B5232" w14:textId="77777777" w:rsidR="001262DC" w:rsidRPr="00544D59" w:rsidRDefault="001262DC" w:rsidP="001262DC">
      <w:pPr>
        <w:pStyle w:val="SKYRIUS1"/>
        <w:keepNext w:val="0"/>
        <w:numPr>
          <w:ilvl w:val="0"/>
          <w:numId w:val="0"/>
        </w:numPr>
        <w:spacing w:before="0" w:after="0"/>
        <w:jc w:val="both"/>
        <w:rPr>
          <w:b w:val="0"/>
          <w:bCs/>
          <w:kern w:val="16"/>
          <w:sz w:val="24"/>
          <w:szCs w:val="24"/>
          <w:lang w:val="lt-LT"/>
        </w:rPr>
      </w:pPr>
      <w:r w:rsidRPr="00544D59">
        <w:rPr>
          <w:b w:val="0"/>
          <w:bCs/>
          <w:kern w:val="16"/>
          <w:sz w:val="24"/>
          <w:szCs w:val="24"/>
          <w:lang w:val="lt-LT"/>
        </w:rPr>
        <w:tab/>
        <w:t>1. Pirkimo tikslas – mažos vertės pirkimo skelbiamos apklausos būdu parinkti tiekėją, kuris pagal sudarytą pirkimo sutartį (toliau – sutartis) teiktų darbuotojų sveikatos profilaktinio tikrinimo paslaugas (BVPŽ kodas 85100000-0 „Sveikatos priežiūros paslaugos“).</w:t>
      </w:r>
    </w:p>
    <w:p w14:paraId="1C0D11BF" w14:textId="77777777" w:rsidR="001262DC" w:rsidRPr="00544D59" w:rsidRDefault="001262DC" w:rsidP="001262DC">
      <w:pPr>
        <w:pStyle w:val="SKYRIUS1"/>
        <w:keepNext w:val="0"/>
        <w:numPr>
          <w:ilvl w:val="0"/>
          <w:numId w:val="0"/>
        </w:numPr>
        <w:spacing w:before="0" w:after="0"/>
        <w:jc w:val="both"/>
        <w:rPr>
          <w:b w:val="0"/>
          <w:bCs/>
          <w:sz w:val="24"/>
          <w:szCs w:val="24"/>
          <w:lang w:val="lt-LT"/>
        </w:rPr>
      </w:pPr>
      <w:r w:rsidRPr="00544D59">
        <w:rPr>
          <w:b w:val="0"/>
          <w:bCs/>
          <w:kern w:val="16"/>
          <w:sz w:val="24"/>
          <w:szCs w:val="24"/>
          <w:lang w:val="lt-LT"/>
        </w:rPr>
        <w:tab/>
        <w:t xml:space="preserve">2. </w:t>
      </w:r>
      <w:r w:rsidRPr="00544D59">
        <w:rPr>
          <w:b w:val="0"/>
          <w:bCs/>
          <w:sz w:val="24"/>
          <w:szCs w:val="24"/>
          <w:lang w:val="lt-LT"/>
        </w:rPr>
        <w:t xml:space="preserve">Pirkimo objektas – </w:t>
      </w:r>
      <w:r w:rsidRPr="00544D59">
        <w:rPr>
          <w:b w:val="0"/>
          <w:bCs/>
          <w:color w:val="000000"/>
          <w:sz w:val="24"/>
          <w:szCs w:val="24"/>
          <w:lang w:val="lt-LT"/>
        </w:rPr>
        <w:t xml:space="preserve">Perkančiojo subjekto </w:t>
      </w:r>
      <w:r w:rsidRPr="00544D59">
        <w:rPr>
          <w:b w:val="0"/>
          <w:bCs/>
          <w:sz w:val="24"/>
          <w:szCs w:val="24"/>
          <w:lang w:val="lt-LT"/>
        </w:rPr>
        <w:t>darbuotojų (toliau – darbuotojai) profilaktinio sveikatos tikrinimo paslaugų teikimas (toliau – Paslaugos).</w:t>
      </w:r>
    </w:p>
    <w:p w14:paraId="3C6E8E19" w14:textId="77777777" w:rsidR="001262DC" w:rsidRPr="00544D59" w:rsidRDefault="001262DC" w:rsidP="001262DC">
      <w:pPr>
        <w:pStyle w:val="SKYRIUS1"/>
        <w:keepNext w:val="0"/>
        <w:numPr>
          <w:ilvl w:val="0"/>
          <w:numId w:val="0"/>
        </w:numPr>
        <w:spacing w:before="0" w:after="0"/>
        <w:jc w:val="both"/>
        <w:rPr>
          <w:b w:val="0"/>
          <w:bCs/>
          <w:sz w:val="24"/>
          <w:szCs w:val="24"/>
          <w:lang w:val="lt-LT"/>
        </w:rPr>
      </w:pPr>
      <w:r w:rsidRPr="00544D59">
        <w:rPr>
          <w:b w:val="0"/>
          <w:bCs/>
          <w:sz w:val="24"/>
          <w:szCs w:val="24"/>
          <w:lang w:val="lt-LT"/>
        </w:rPr>
        <w:tab/>
        <w:t>3. Perkantysis subjektas neįsipareigoja nupirkti viso Specifikacijoje nurodyto preliminaraus Paslaugų kiekio.</w:t>
      </w:r>
    </w:p>
    <w:p w14:paraId="784E3A62" w14:textId="77777777" w:rsidR="001262DC" w:rsidRPr="00544D59" w:rsidRDefault="001262DC" w:rsidP="001262DC">
      <w:pPr>
        <w:pStyle w:val="SKYRIUS1"/>
        <w:keepNext w:val="0"/>
        <w:numPr>
          <w:ilvl w:val="0"/>
          <w:numId w:val="0"/>
        </w:numPr>
        <w:spacing w:before="0" w:after="0"/>
        <w:jc w:val="both"/>
        <w:rPr>
          <w:b w:val="0"/>
          <w:bCs/>
          <w:kern w:val="16"/>
          <w:sz w:val="24"/>
          <w:szCs w:val="24"/>
          <w:lang w:val="lt-LT"/>
        </w:rPr>
      </w:pPr>
      <w:r w:rsidRPr="00544D59">
        <w:rPr>
          <w:b w:val="0"/>
          <w:bCs/>
          <w:sz w:val="24"/>
          <w:szCs w:val="24"/>
          <w:lang w:val="lt-LT"/>
        </w:rPr>
        <w:tab/>
        <w:t xml:space="preserve">4. Paslaugų teikimo laikotarpis – 12 mėnesių nuo pirkimo sutarties įsigaliojimo dienos. Paslaugų teikimo laikotarpis baigiasi praėjus 12 mėnesių nuo pirkimo sutarties įsigaliojimo dienos arba kai Perkančiojo subjekto pagal sutartį nupirktų Paslaugų bendra vertė pasieka maksimalią lėšų sumą, kurią Perkantysis subjektas skyrė Paslaugų teikimo laikotarpio pirkimams ir kurios Perkantysis subjektas, vykdydamas sutartį negalės viršyti. Jeigu per 12 mėnesių nebus pasiekta maksimali lėšų suma, kurią Perkantysis subjektas skyrė, tuomet paslaugos teikimo terminas galės būti pratęstas, bet ne ilgiau kaip 6 mėnesiams. </w:t>
      </w:r>
    </w:p>
    <w:p w14:paraId="6C22B19E" w14:textId="77777777" w:rsidR="001262DC" w:rsidRPr="00544D59" w:rsidRDefault="001262DC" w:rsidP="001262DC">
      <w:pPr>
        <w:pStyle w:val="TEXTAS1"/>
        <w:tabs>
          <w:tab w:val="clear" w:pos="1134"/>
          <w:tab w:val="left" w:pos="709"/>
        </w:tabs>
        <w:ind w:left="0"/>
        <w:outlineLvl w:val="9"/>
        <w:rPr>
          <w:sz w:val="24"/>
          <w:szCs w:val="24"/>
          <w:lang w:val="lt-LT"/>
        </w:rPr>
      </w:pPr>
      <w:r w:rsidRPr="00544D59">
        <w:rPr>
          <w:sz w:val="24"/>
          <w:szCs w:val="24"/>
          <w:lang w:val="lt-LT"/>
        </w:rPr>
        <w:tab/>
        <w:t>5. Atsižvelgiant į sutarties pobūdį ir ypatumus, už tiekėjo suteiktas Paslaugas Perkantysis subjektas atsiskaitys mokėjimo pavedimu (-</w:t>
      </w:r>
      <w:proofErr w:type="spellStart"/>
      <w:r w:rsidRPr="00544D59">
        <w:rPr>
          <w:sz w:val="24"/>
          <w:szCs w:val="24"/>
          <w:lang w:val="lt-LT"/>
        </w:rPr>
        <w:t>ais</w:t>
      </w:r>
      <w:proofErr w:type="spellEnd"/>
      <w:r w:rsidRPr="00544D59">
        <w:rPr>
          <w:sz w:val="24"/>
          <w:szCs w:val="24"/>
          <w:lang w:val="lt-LT"/>
        </w:rPr>
        <w:t>) į tiekėjo nurodytą sąskaitą banke per 30 (trisdešimt) kalendorinių dienų nuo sąskaitos faktūros gavimo dienos.</w:t>
      </w:r>
      <w:r w:rsidRPr="00544D59">
        <w:rPr>
          <w:b/>
          <w:bCs/>
          <w:sz w:val="24"/>
          <w:szCs w:val="24"/>
          <w:lang w:val="lt-LT"/>
        </w:rPr>
        <w:t xml:space="preserve"> </w:t>
      </w:r>
      <w:r w:rsidRPr="00544D59">
        <w:rPr>
          <w:sz w:val="24"/>
          <w:szCs w:val="24"/>
          <w:lang w:val="lt-LT"/>
        </w:rPr>
        <w:t>PVM sąskaitoje faktūroje privalo būti nurodomas Sutarties numeris ir Sutarties sudarymo data. Paslaugų teikėjas PVM sąskaitą faktūrą privalo pateikti naudojantis Sąskaitų administravimo bendrąja informacine sistema (SABIS) (Sąskaitų administravimo bendroji informacinė sistema (SABIS) pasiekiama adresu https://sabis.nbfc.lt/). Nesant objektyvių galimybių PVM sąskaitą-faktūrą pateikti naudojantis Sąskaitų administravimo bendrąja informacine sistema (SABIS), ją Paslaugų teikėjas turi pateikti elektroniniu paštu ar kitu su Pirkėju suderintu būdu.</w:t>
      </w:r>
    </w:p>
    <w:p w14:paraId="0A04E985" w14:textId="77777777" w:rsidR="001262DC" w:rsidRPr="00544D59" w:rsidRDefault="001262DC" w:rsidP="001262DC">
      <w:pPr>
        <w:pStyle w:val="Pagrindiniotekstotrauka2"/>
        <w:widowControl w:val="0"/>
        <w:ind w:firstLine="709"/>
        <w:rPr>
          <w:kern w:val="16"/>
        </w:rPr>
      </w:pPr>
      <w:r w:rsidRPr="00544D59">
        <w:rPr>
          <w:kern w:val="16"/>
        </w:rPr>
        <w:t xml:space="preserve">6. Paslaugos teikėjas privalės pats savo sąskaita pasirūpinti medicinos dokumentų išrašu (Forma Nr. 027/a) iš tikrinamo darbuotojo asmens sveikatos priežiūros įstaigos, kurioje jis prirašytas teisės aktų nustatyta tvarka. </w:t>
      </w:r>
    </w:p>
    <w:p w14:paraId="797F552D" w14:textId="77777777" w:rsidR="001262DC" w:rsidRPr="00544D59" w:rsidRDefault="001262DC" w:rsidP="001262DC">
      <w:pPr>
        <w:pStyle w:val="Sraopastraipa"/>
        <w:widowControl w:val="0"/>
        <w:ind w:left="0" w:firstLine="709"/>
        <w:jc w:val="both"/>
        <w:rPr>
          <w:kern w:val="16"/>
          <w:sz w:val="24"/>
          <w:szCs w:val="24"/>
          <w:lang w:val="lt-LT"/>
        </w:rPr>
      </w:pPr>
      <w:r w:rsidRPr="00544D59">
        <w:rPr>
          <w:kern w:val="16"/>
          <w:sz w:val="24"/>
          <w:szCs w:val="24"/>
          <w:lang w:val="lt-LT"/>
        </w:rPr>
        <w:t>7. Paslaugos teikėjas privalės informuoti Perkantįjį subjektą apie privalomų profilaktinių sveikatos patikrinimų rezultatus (įrašas sveikatos pase, forma Nr. 048/a), įskaitant, bet neapsiribojant atvejus, kai darbuotojams dėl sveikatos būklės turi būti taikomi tam tikri apribojimai, pateikti raštiškus protokolus.</w:t>
      </w:r>
    </w:p>
    <w:p w14:paraId="24F39297" w14:textId="77777777" w:rsidR="001262DC" w:rsidRPr="00544D59" w:rsidRDefault="001262DC" w:rsidP="001262DC">
      <w:pPr>
        <w:pStyle w:val="Sraopastraipa"/>
        <w:widowControl w:val="0"/>
        <w:ind w:left="0" w:firstLine="709"/>
        <w:jc w:val="both"/>
        <w:rPr>
          <w:kern w:val="16"/>
          <w:sz w:val="24"/>
          <w:szCs w:val="24"/>
          <w:lang w:val="lt-LT"/>
        </w:rPr>
      </w:pPr>
      <w:bookmarkStart w:id="0" w:name="_Hlk112831806"/>
      <w:r w:rsidRPr="00544D59">
        <w:rPr>
          <w:kern w:val="16"/>
          <w:sz w:val="24"/>
          <w:szCs w:val="24"/>
          <w:lang w:val="lt-LT"/>
        </w:rPr>
        <w:t xml:space="preserve">8. Paslaugos turės būti teikiamos kiekvieną darbo dieną paslaugos teikėjo darbo valandomis, </w:t>
      </w:r>
      <w:r w:rsidRPr="00544D59">
        <w:rPr>
          <w:sz w:val="24"/>
          <w:szCs w:val="24"/>
          <w:lang w:val="lt-LT"/>
        </w:rPr>
        <w:t>pagal abiejų šalių iš anksto suderintą grafiką.</w:t>
      </w:r>
    </w:p>
    <w:bookmarkEnd w:id="0"/>
    <w:p w14:paraId="2F4B6C6B" w14:textId="77777777" w:rsidR="001262DC" w:rsidRPr="00544D59" w:rsidRDefault="001262DC" w:rsidP="001262DC">
      <w:pPr>
        <w:pStyle w:val="Pagrindiniotekstotrauka2"/>
        <w:widowControl w:val="0"/>
        <w:ind w:firstLine="709"/>
        <w:rPr>
          <w:kern w:val="16"/>
        </w:rPr>
      </w:pPr>
      <w:r w:rsidRPr="00544D59">
        <w:rPr>
          <w:kern w:val="16"/>
        </w:rPr>
        <w:t>9.</w:t>
      </w:r>
      <w:r w:rsidRPr="00544D59">
        <w:rPr>
          <w:b/>
          <w:kern w:val="16"/>
        </w:rPr>
        <w:t xml:space="preserve"> </w:t>
      </w:r>
      <w:r w:rsidRPr="00544D59">
        <w:rPr>
          <w:bCs/>
          <w:kern w:val="16"/>
        </w:rPr>
        <w:t>Darbuotojų</w:t>
      </w:r>
      <w:r w:rsidRPr="00544D59">
        <w:rPr>
          <w:b/>
          <w:kern w:val="16"/>
        </w:rPr>
        <w:t xml:space="preserve"> </w:t>
      </w:r>
      <w:r w:rsidRPr="00544D59">
        <w:rPr>
          <w:kern w:val="16"/>
        </w:rPr>
        <w:t xml:space="preserve">profilaktinės sveikatos tikrinimo paslaugos turi būti suteiktos atsižvelgiant į Lietuvos Respublikos sveikatos apsaugos ministro 2000 m. gegužės 31 d. įsakymo Nr. 301 „Dėl profilaktinių sveikatos tikrinimų sveikatos priežiūros įstaigose“ (toliau </w:t>
      </w:r>
      <w:r w:rsidRPr="00544D59">
        <w:rPr>
          <w:bCs/>
        </w:rPr>
        <w:t>–</w:t>
      </w:r>
      <w:r w:rsidRPr="00544D59">
        <w:rPr>
          <w:kern w:val="16"/>
        </w:rPr>
        <w:t xml:space="preserve"> Įsakymas) ir Lietuvos Respublikos Vyriausybės 2002 m. liepos 16 d. nutarimo Nr. 1145 „Dėl darbų ir veiklos sričių, kuriuose leidžiama dirbti darbuotojams, tik iš anksto pasitikrinusiems ir vėliau periodiškai besitikrinantiems, ar neserga užkrečiamosiomis ligomis, sąrašo ir šių darbuotojų sveikatos </w:t>
      </w:r>
      <w:proofErr w:type="spellStart"/>
      <w:r w:rsidRPr="00544D59">
        <w:rPr>
          <w:kern w:val="16"/>
        </w:rPr>
        <w:t>tikrinimosi</w:t>
      </w:r>
      <w:proofErr w:type="spellEnd"/>
      <w:r w:rsidRPr="00544D59">
        <w:rPr>
          <w:kern w:val="16"/>
        </w:rPr>
        <w:t xml:space="preserve"> tvarkos patvirtinimo“ (toliau </w:t>
      </w:r>
      <w:r w:rsidRPr="00544D59">
        <w:rPr>
          <w:bCs/>
        </w:rPr>
        <w:t xml:space="preserve">– </w:t>
      </w:r>
      <w:r w:rsidRPr="00544D59">
        <w:rPr>
          <w:kern w:val="16"/>
        </w:rPr>
        <w:t>Nutarimas) reikalavimus.</w:t>
      </w:r>
    </w:p>
    <w:p w14:paraId="7B8B1C3C" w14:textId="77777777" w:rsidR="001262DC" w:rsidRPr="00544D59" w:rsidRDefault="001262DC" w:rsidP="001262DC">
      <w:pPr>
        <w:pStyle w:val="Pagrindiniotekstotrauka2"/>
        <w:widowControl w:val="0"/>
        <w:ind w:firstLine="709"/>
      </w:pPr>
      <w:r w:rsidRPr="00544D59">
        <w:rPr>
          <w:kern w:val="16"/>
        </w:rPr>
        <w:t>10. Paslaugos teikėjas įsipareigoja atlikti privalomą darbuotojų sveikatos tikrinimą pagal nurodytus kenksmingus faktorius:</w:t>
      </w:r>
    </w:p>
    <w:p w14:paraId="22C7220F" w14:textId="77777777" w:rsidR="001262DC" w:rsidRPr="00544D59" w:rsidRDefault="001262DC" w:rsidP="001262DC">
      <w:pPr>
        <w:widowControl w:val="0"/>
        <w:jc w:val="both"/>
        <w:rPr>
          <w:kern w:val="16"/>
          <w:sz w:val="24"/>
          <w:szCs w:val="24"/>
          <w:lang w:val="lt-LT"/>
        </w:rPr>
      </w:pPr>
    </w:p>
    <w:tbl>
      <w:tblPr>
        <w:tblStyle w:val="Lentelstinklelis"/>
        <w:tblW w:w="0" w:type="auto"/>
        <w:tblInd w:w="0" w:type="dxa"/>
        <w:tblLook w:val="04A0" w:firstRow="1" w:lastRow="0" w:firstColumn="1" w:lastColumn="0" w:noHBand="0" w:noVBand="1"/>
      </w:tblPr>
      <w:tblGrid>
        <w:gridCol w:w="2785"/>
        <w:gridCol w:w="2250"/>
        <w:gridCol w:w="2250"/>
        <w:gridCol w:w="2340"/>
      </w:tblGrid>
      <w:tr w:rsidR="001262DC" w:rsidRPr="00544D59" w14:paraId="034AA80D" w14:textId="77777777" w:rsidTr="001339E4">
        <w:tc>
          <w:tcPr>
            <w:tcW w:w="2785" w:type="dxa"/>
          </w:tcPr>
          <w:p w14:paraId="4C726174" w14:textId="77777777" w:rsidR="001262DC" w:rsidRPr="00544D59" w:rsidRDefault="001262DC" w:rsidP="001339E4">
            <w:pPr>
              <w:widowControl w:val="0"/>
              <w:ind w:firstLine="0"/>
              <w:rPr>
                <w:lang w:val="lt-LT"/>
              </w:rPr>
            </w:pPr>
          </w:p>
        </w:tc>
        <w:tc>
          <w:tcPr>
            <w:tcW w:w="2250" w:type="dxa"/>
          </w:tcPr>
          <w:p w14:paraId="5B118E55" w14:textId="77777777" w:rsidR="001262DC" w:rsidRPr="00544D59" w:rsidRDefault="001262DC" w:rsidP="001339E4">
            <w:pPr>
              <w:widowControl w:val="0"/>
              <w:ind w:firstLine="0"/>
              <w:rPr>
                <w:lang w:val="lt-LT"/>
              </w:rPr>
            </w:pPr>
            <w:r w:rsidRPr="00544D59">
              <w:rPr>
                <w:lang w:val="lt-LT"/>
              </w:rPr>
              <w:t>13 pr. 2 lent. 4.2.2 p.*</w:t>
            </w:r>
          </w:p>
          <w:p w14:paraId="4B8E41FF" w14:textId="77777777" w:rsidR="001262DC" w:rsidRPr="00544D59" w:rsidRDefault="001262DC" w:rsidP="001339E4">
            <w:pPr>
              <w:widowControl w:val="0"/>
              <w:ind w:firstLine="0"/>
              <w:rPr>
                <w:lang w:val="lt-LT"/>
              </w:rPr>
            </w:pPr>
            <w:r w:rsidRPr="00544D59">
              <w:rPr>
                <w:lang w:val="lt-LT"/>
              </w:rPr>
              <w:t>13 pr. 2 lent. 4.2.3 p.</w:t>
            </w:r>
          </w:p>
          <w:p w14:paraId="2B86BBCA" w14:textId="77777777" w:rsidR="001262DC" w:rsidRPr="00544D59" w:rsidRDefault="001262DC" w:rsidP="001339E4">
            <w:pPr>
              <w:widowControl w:val="0"/>
              <w:ind w:firstLine="0"/>
              <w:rPr>
                <w:lang w:val="lt-LT"/>
              </w:rPr>
            </w:pPr>
            <w:r w:rsidRPr="00544D59">
              <w:rPr>
                <w:lang w:val="lt-LT"/>
              </w:rPr>
              <w:t>13 pr. 2 lent. 4.3.2 p.</w:t>
            </w:r>
          </w:p>
          <w:p w14:paraId="6ADEFA4A" w14:textId="77777777" w:rsidR="001262DC" w:rsidRPr="00544D59" w:rsidRDefault="001262DC" w:rsidP="001339E4">
            <w:pPr>
              <w:widowControl w:val="0"/>
              <w:ind w:firstLine="0"/>
              <w:rPr>
                <w:lang w:val="lt-LT"/>
              </w:rPr>
            </w:pPr>
            <w:r w:rsidRPr="00544D59">
              <w:rPr>
                <w:lang w:val="lt-LT"/>
              </w:rPr>
              <w:t>13 pr. 2 lent. 5.1 p.</w:t>
            </w:r>
          </w:p>
          <w:p w14:paraId="0734D4C9" w14:textId="77777777" w:rsidR="001262DC" w:rsidRPr="00544D59" w:rsidRDefault="001262DC" w:rsidP="001339E4">
            <w:pPr>
              <w:widowControl w:val="0"/>
              <w:ind w:firstLine="0"/>
              <w:rPr>
                <w:lang w:val="lt-LT"/>
              </w:rPr>
            </w:pPr>
            <w:r w:rsidRPr="00544D59">
              <w:rPr>
                <w:lang w:val="lt-LT"/>
              </w:rPr>
              <w:t xml:space="preserve">LRV </w:t>
            </w:r>
            <w:proofErr w:type="spellStart"/>
            <w:r w:rsidRPr="00544D59">
              <w:rPr>
                <w:lang w:val="lt-LT"/>
              </w:rPr>
              <w:t>nut</w:t>
            </w:r>
            <w:proofErr w:type="spellEnd"/>
            <w:r w:rsidRPr="00544D59">
              <w:rPr>
                <w:lang w:val="lt-LT"/>
              </w:rPr>
              <w:t>. Nr. 1145</w:t>
            </w:r>
          </w:p>
        </w:tc>
        <w:tc>
          <w:tcPr>
            <w:tcW w:w="2250" w:type="dxa"/>
          </w:tcPr>
          <w:p w14:paraId="10D3C5B7" w14:textId="77777777" w:rsidR="001262DC" w:rsidRPr="00544D59" w:rsidRDefault="001262DC" w:rsidP="001339E4">
            <w:pPr>
              <w:widowControl w:val="0"/>
              <w:ind w:firstLine="0"/>
              <w:rPr>
                <w:lang w:val="lt-LT"/>
              </w:rPr>
            </w:pPr>
            <w:r w:rsidRPr="00544D59">
              <w:rPr>
                <w:lang w:val="lt-LT"/>
              </w:rPr>
              <w:t>13 pr. 2 lent. 4.2.2 p. *</w:t>
            </w:r>
          </w:p>
          <w:p w14:paraId="2754B4C8" w14:textId="77777777" w:rsidR="001262DC" w:rsidRPr="00544D59" w:rsidRDefault="001262DC" w:rsidP="001339E4">
            <w:pPr>
              <w:widowControl w:val="0"/>
              <w:ind w:firstLine="0"/>
              <w:rPr>
                <w:lang w:val="lt-LT"/>
              </w:rPr>
            </w:pPr>
            <w:r w:rsidRPr="00544D59">
              <w:rPr>
                <w:lang w:val="lt-LT"/>
              </w:rPr>
              <w:t>13 pr. 2 lent. 4.2.3 p.</w:t>
            </w:r>
          </w:p>
          <w:p w14:paraId="77A81214" w14:textId="77777777" w:rsidR="001262DC" w:rsidRPr="00544D59" w:rsidRDefault="001262DC" w:rsidP="001339E4">
            <w:pPr>
              <w:widowControl w:val="0"/>
              <w:ind w:firstLine="0"/>
              <w:rPr>
                <w:lang w:val="lt-LT"/>
              </w:rPr>
            </w:pPr>
            <w:r w:rsidRPr="00544D59">
              <w:rPr>
                <w:lang w:val="lt-LT"/>
              </w:rPr>
              <w:t>13 pr. 2 lent. 4.3.2 p.</w:t>
            </w:r>
          </w:p>
          <w:p w14:paraId="05CA76AA" w14:textId="77777777" w:rsidR="001262DC" w:rsidRPr="00544D59" w:rsidRDefault="001262DC" w:rsidP="001339E4">
            <w:pPr>
              <w:widowControl w:val="0"/>
              <w:ind w:firstLine="0"/>
              <w:rPr>
                <w:lang w:val="lt-LT"/>
              </w:rPr>
            </w:pPr>
            <w:r w:rsidRPr="00544D59">
              <w:rPr>
                <w:lang w:val="lt-LT"/>
              </w:rPr>
              <w:t xml:space="preserve">LRV </w:t>
            </w:r>
            <w:proofErr w:type="spellStart"/>
            <w:r w:rsidRPr="00544D59">
              <w:rPr>
                <w:lang w:val="lt-LT"/>
              </w:rPr>
              <w:t>nut</w:t>
            </w:r>
            <w:proofErr w:type="spellEnd"/>
            <w:r w:rsidRPr="00544D59">
              <w:rPr>
                <w:lang w:val="lt-LT"/>
              </w:rPr>
              <w:t>. Nr. 1145</w:t>
            </w:r>
          </w:p>
        </w:tc>
        <w:tc>
          <w:tcPr>
            <w:tcW w:w="2340" w:type="dxa"/>
          </w:tcPr>
          <w:p w14:paraId="433712BA" w14:textId="77777777" w:rsidR="001262DC" w:rsidRPr="00544D59" w:rsidRDefault="001262DC" w:rsidP="001339E4">
            <w:pPr>
              <w:widowControl w:val="0"/>
              <w:ind w:firstLine="0"/>
              <w:rPr>
                <w:lang w:val="lt-LT"/>
              </w:rPr>
            </w:pPr>
            <w:r w:rsidRPr="00544D59">
              <w:rPr>
                <w:lang w:val="lt-LT"/>
              </w:rPr>
              <w:t>13 pr. 2 lent. 4.2.2 p. *</w:t>
            </w:r>
          </w:p>
          <w:p w14:paraId="32D6418A" w14:textId="77777777" w:rsidR="001262DC" w:rsidRPr="00544D59" w:rsidRDefault="001262DC" w:rsidP="001339E4">
            <w:pPr>
              <w:widowControl w:val="0"/>
              <w:ind w:firstLine="0"/>
              <w:rPr>
                <w:lang w:val="lt-LT"/>
              </w:rPr>
            </w:pPr>
            <w:r w:rsidRPr="00544D59">
              <w:rPr>
                <w:lang w:val="lt-LT"/>
              </w:rPr>
              <w:t>13 pr. 2 lent. 4.2.3 p.</w:t>
            </w:r>
          </w:p>
          <w:p w14:paraId="609D080C" w14:textId="77777777" w:rsidR="001262DC" w:rsidRPr="00544D59" w:rsidRDefault="001262DC" w:rsidP="001339E4">
            <w:pPr>
              <w:widowControl w:val="0"/>
              <w:ind w:firstLine="0"/>
              <w:rPr>
                <w:lang w:val="lt-LT"/>
              </w:rPr>
            </w:pPr>
            <w:r w:rsidRPr="00544D59">
              <w:rPr>
                <w:lang w:val="lt-LT"/>
              </w:rPr>
              <w:t>13 pr. 2 lent. 4.3.2 p.</w:t>
            </w:r>
          </w:p>
        </w:tc>
      </w:tr>
      <w:tr w:rsidR="001262DC" w:rsidRPr="00544D59" w14:paraId="13BA3561" w14:textId="77777777" w:rsidTr="001339E4">
        <w:tc>
          <w:tcPr>
            <w:tcW w:w="2785" w:type="dxa"/>
          </w:tcPr>
          <w:p w14:paraId="621DBF94" w14:textId="77777777" w:rsidR="001262DC" w:rsidRPr="00544D59" w:rsidRDefault="001262DC" w:rsidP="001339E4">
            <w:pPr>
              <w:widowControl w:val="0"/>
              <w:ind w:firstLine="0"/>
              <w:jc w:val="left"/>
              <w:rPr>
                <w:lang w:val="lt-LT"/>
              </w:rPr>
            </w:pPr>
            <w:r w:rsidRPr="00544D59">
              <w:rPr>
                <w:lang w:val="lt-LT"/>
              </w:rPr>
              <w:t>Kaunas</w:t>
            </w:r>
          </w:p>
        </w:tc>
        <w:tc>
          <w:tcPr>
            <w:tcW w:w="2250" w:type="dxa"/>
          </w:tcPr>
          <w:p w14:paraId="2A4B8E33" w14:textId="77777777" w:rsidR="001262DC" w:rsidRPr="00544D59" w:rsidRDefault="001262DC" w:rsidP="001339E4">
            <w:pPr>
              <w:widowControl w:val="0"/>
              <w:jc w:val="left"/>
              <w:rPr>
                <w:lang w:val="lt-LT"/>
              </w:rPr>
            </w:pPr>
            <w:r w:rsidRPr="00544D59">
              <w:rPr>
                <w:lang w:val="lt-LT"/>
              </w:rPr>
              <w:t>15</w:t>
            </w:r>
          </w:p>
        </w:tc>
        <w:tc>
          <w:tcPr>
            <w:tcW w:w="2250" w:type="dxa"/>
          </w:tcPr>
          <w:p w14:paraId="2F9B078E" w14:textId="77777777" w:rsidR="001262DC" w:rsidRPr="00544D59" w:rsidRDefault="001262DC" w:rsidP="001339E4">
            <w:pPr>
              <w:widowControl w:val="0"/>
              <w:tabs>
                <w:tab w:val="center" w:pos="1480"/>
              </w:tabs>
              <w:jc w:val="left"/>
              <w:rPr>
                <w:lang w:val="lt-LT"/>
              </w:rPr>
            </w:pPr>
            <w:r w:rsidRPr="00544D59">
              <w:rPr>
                <w:lang w:val="lt-LT"/>
              </w:rPr>
              <w:t>80</w:t>
            </w:r>
            <w:r w:rsidRPr="00544D59">
              <w:rPr>
                <w:lang w:val="lt-LT"/>
              </w:rPr>
              <w:tab/>
            </w:r>
          </w:p>
        </w:tc>
        <w:tc>
          <w:tcPr>
            <w:tcW w:w="2340" w:type="dxa"/>
          </w:tcPr>
          <w:p w14:paraId="697DA1EF" w14:textId="77777777" w:rsidR="001262DC" w:rsidRPr="00544D59" w:rsidRDefault="001262DC" w:rsidP="001339E4">
            <w:pPr>
              <w:widowControl w:val="0"/>
              <w:jc w:val="left"/>
              <w:rPr>
                <w:lang w:val="lt-LT"/>
              </w:rPr>
            </w:pPr>
            <w:r w:rsidRPr="00544D59">
              <w:rPr>
                <w:lang w:val="lt-LT"/>
              </w:rPr>
              <w:t>10</w:t>
            </w:r>
          </w:p>
        </w:tc>
      </w:tr>
      <w:tr w:rsidR="001262DC" w:rsidRPr="00544D59" w14:paraId="367964C5" w14:textId="77777777" w:rsidTr="001339E4">
        <w:tc>
          <w:tcPr>
            <w:tcW w:w="2785" w:type="dxa"/>
          </w:tcPr>
          <w:p w14:paraId="699E7EC3" w14:textId="77777777" w:rsidR="001262DC" w:rsidRPr="00544D59" w:rsidRDefault="001262DC" w:rsidP="001339E4">
            <w:pPr>
              <w:widowControl w:val="0"/>
              <w:ind w:firstLine="0"/>
              <w:rPr>
                <w:lang w:val="lt-LT"/>
              </w:rPr>
            </w:pPr>
            <w:r w:rsidRPr="00544D59">
              <w:rPr>
                <w:lang w:val="lt-LT"/>
              </w:rPr>
              <w:lastRenderedPageBreak/>
              <w:t>Klaipėda</w:t>
            </w:r>
          </w:p>
        </w:tc>
        <w:tc>
          <w:tcPr>
            <w:tcW w:w="2250" w:type="dxa"/>
          </w:tcPr>
          <w:p w14:paraId="0071E559" w14:textId="77777777" w:rsidR="001262DC" w:rsidRPr="00544D59" w:rsidRDefault="001262DC" w:rsidP="001339E4">
            <w:pPr>
              <w:widowControl w:val="0"/>
              <w:jc w:val="left"/>
              <w:rPr>
                <w:lang w:val="lt-LT"/>
              </w:rPr>
            </w:pPr>
            <w:r w:rsidRPr="00544D59">
              <w:rPr>
                <w:lang w:val="lt-LT"/>
              </w:rPr>
              <w:t>13</w:t>
            </w:r>
          </w:p>
        </w:tc>
        <w:tc>
          <w:tcPr>
            <w:tcW w:w="2250" w:type="dxa"/>
          </w:tcPr>
          <w:p w14:paraId="2C782707" w14:textId="77777777" w:rsidR="001262DC" w:rsidRPr="00544D59" w:rsidRDefault="001262DC" w:rsidP="001339E4">
            <w:pPr>
              <w:widowControl w:val="0"/>
              <w:jc w:val="left"/>
              <w:rPr>
                <w:lang w:val="lt-LT"/>
              </w:rPr>
            </w:pPr>
            <w:r w:rsidRPr="00544D59">
              <w:rPr>
                <w:lang w:val="lt-LT"/>
              </w:rPr>
              <w:t>44</w:t>
            </w:r>
          </w:p>
        </w:tc>
        <w:tc>
          <w:tcPr>
            <w:tcW w:w="2340" w:type="dxa"/>
          </w:tcPr>
          <w:p w14:paraId="187E0B04" w14:textId="77777777" w:rsidR="001262DC" w:rsidRPr="00544D59" w:rsidRDefault="001262DC" w:rsidP="001339E4">
            <w:pPr>
              <w:widowControl w:val="0"/>
              <w:jc w:val="left"/>
              <w:rPr>
                <w:lang w:val="lt-LT"/>
              </w:rPr>
            </w:pPr>
            <w:r w:rsidRPr="00544D59">
              <w:rPr>
                <w:lang w:val="lt-LT"/>
              </w:rPr>
              <w:t>8</w:t>
            </w:r>
          </w:p>
        </w:tc>
      </w:tr>
      <w:tr w:rsidR="001262DC" w:rsidRPr="00544D59" w14:paraId="67F383DF" w14:textId="77777777" w:rsidTr="001339E4">
        <w:tc>
          <w:tcPr>
            <w:tcW w:w="2785" w:type="dxa"/>
          </w:tcPr>
          <w:p w14:paraId="6A1BA042" w14:textId="77777777" w:rsidR="001262DC" w:rsidRPr="00544D59" w:rsidRDefault="001262DC" w:rsidP="001339E4">
            <w:pPr>
              <w:widowControl w:val="0"/>
              <w:ind w:firstLine="0"/>
              <w:rPr>
                <w:lang w:val="lt-LT"/>
              </w:rPr>
            </w:pPr>
            <w:r w:rsidRPr="00544D59">
              <w:rPr>
                <w:lang w:val="lt-LT"/>
              </w:rPr>
              <w:t>Tauragė</w:t>
            </w:r>
          </w:p>
        </w:tc>
        <w:tc>
          <w:tcPr>
            <w:tcW w:w="2250" w:type="dxa"/>
          </w:tcPr>
          <w:p w14:paraId="40DFFF75" w14:textId="77777777" w:rsidR="001262DC" w:rsidRPr="00544D59" w:rsidRDefault="001262DC" w:rsidP="001339E4">
            <w:pPr>
              <w:widowControl w:val="0"/>
              <w:jc w:val="left"/>
              <w:rPr>
                <w:lang w:val="lt-LT"/>
              </w:rPr>
            </w:pPr>
            <w:r w:rsidRPr="00544D59">
              <w:rPr>
                <w:lang w:val="lt-LT"/>
              </w:rPr>
              <w:t>13</w:t>
            </w:r>
          </w:p>
        </w:tc>
        <w:tc>
          <w:tcPr>
            <w:tcW w:w="2250" w:type="dxa"/>
          </w:tcPr>
          <w:p w14:paraId="6C581287" w14:textId="77777777" w:rsidR="001262DC" w:rsidRPr="00544D59" w:rsidRDefault="001262DC" w:rsidP="001339E4">
            <w:pPr>
              <w:widowControl w:val="0"/>
              <w:jc w:val="left"/>
              <w:rPr>
                <w:lang w:val="lt-LT"/>
              </w:rPr>
            </w:pPr>
            <w:r w:rsidRPr="00544D59">
              <w:rPr>
                <w:lang w:val="lt-LT"/>
              </w:rPr>
              <w:t>16</w:t>
            </w:r>
          </w:p>
        </w:tc>
        <w:tc>
          <w:tcPr>
            <w:tcW w:w="2340" w:type="dxa"/>
          </w:tcPr>
          <w:p w14:paraId="09CBBBE2" w14:textId="77777777" w:rsidR="001262DC" w:rsidRPr="00544D59" w:rsidRDefault="001262DC" w:rsidP="001339E4">
            <w:pPr>
              <w:widowControl w:val="0"/>
              <w:jc w:val="left"/>
              <w:rPr>
                <w:lang w:val="lt-LT"/>
              </w:rPr>
            </w:pPr>
            <w:r w:rsidRPr="00544D59">
              <w:rPr>
                <w:lang w:val="lt-LT"/>
              </w:rPr>
              <w:t>6</w:t>
            </w:r>
          </w:p>
        </w:tc>
      </w:tr>
      <w:tr w:rsidR="001262DC" w:rsidRPr="00544D59" w14:paraId="56623967" w14:textId="77777777" w:rsidTr="001339E4">
        <w:tc>
          <w:tcPr>
            <w:tcW w:w="2785" w:type="dxa"/>
          </w:tcPr>
          <w:p w14:paraId="0416F9C0" w14:textId="77777777" w:rsidR="001262DC" w:rsidRPr="00544D59" w:rsidRDefault="001262DC" w:rsidP="001339E4">
            <w:pPr>
              <w:widowControl w:val="0"/>
              <w:ind w:firstLine="0"/>
              <w:rPr>
                <w:lang w:val="lt-LT"/>
              </w:rPr>
            </w:pPr>
            <w:r w:rsidRPr="00544D59">
              <w:rPr>
                <w:lang w:val="lt-LT"/>
              </w:rPr>
              <w:t>Telšiai</w:t>
            </w:r>
          </w:p>
        </w:tc>
        <w:tc>
          <w:tcPr>
            <w:tcW w:w="2250" w:type="dxa"/>
          </w:tcPr>
          <w:p w14:paraId="0077F845" w14:textId="77777777" w:rsidR="001262DC" w:rsidRPr="00544D59" w:rsidRDefault="001262DC" w:rsidP="001339E4">
            <w:pPr>
              <w:widowControl w:val="0"/>
              <w:jc w:val="left"/>
              <w:rPr>
                <w:lang w:val="lt-LT"/>
              </w:rPr>
            </w:pPr>
            <w:r w:rsidRPr="00544D59">
              <w:rPr>
                <w:lang w:val="lt-LT"/>
              </w:rPr>
              <w:t>12</w:t>
            </w:r>
          </w:p>
        </w:tc>
        <w:tc>
          <w:tcPr>
            <w:tcW w:w="2250" w:type="dxa"/>
          </w:tcPr>
          <w:p w14:paraId="157C276A" w14:textId="77777777" w:rsidR="001262DC" w:rsidRPr="00544D59" w:rsidRDefault="001262DC" w:rsidP="001339E4">
            <w:pPr>
              <w:widowControl w:val="0"/>
              <w:jc w:val="left"/>
              <w:rPr>
                <w:lang w:val="lt-LT"/>
              </w:rPr>
            </w:pPr>
            <w:r w:rsidRPr="00544D59">
              <w:rPr>
                <w:lang w:val="lt-LT"/>
              </w:rPr>
              <w:t>16</w:t>
            </w:r>
          </w:p>
        </w:tc>
        <w:tc>
          <w:tcPr>
            <w:tcW w:w="2340" w:type="dxa"/>
          </w:tcPr>
          <w:p w14:paraId="5700D7C3" w14:textId="77777777" w:rsidR="001262DC" w:rsidRPr="00544D59" w:rsidRDefault="001262DC" w:rsidP="001339E4">
            <w:pPr>
              <w:widowControl w:val="0"/>
              <w:jc w:val="left"/>
              <w:rPr>
                <w:lang w:val="lt-LT"/>
              </w:rPr>
            </w:pPr>
            <w:r w:rsidRPr="00544D59">
              <w:rPr>
                <w:lang w:val="lt-LT"/>
              </w:rPr>
              <w:t>7</w:t>
            </w:r>
          </w:p>
        </w:tc>
      </w:tr>
      <w:tr w:rsidR="001262DC" w:rsidRPr="00544D59" w14:paraId="69438243" w14:textId="77777777" w:rsidTr="001339E4">
        <w:tc>
          <w:tcPr>
            <w:tcW w:w="2785" w:type="dxa"/>
          </w:tcPr>
          <w:p w14:paraId="1141199C" w14:textId="77777777" w:rsidR="001262DC" w:rsidRPr="00544D59" w:rsidRDefault="001262DC" w:rsidP="001339E4">
            <w:pPr>
              <w:widowControl w:val="0"/>
              <w:ind w:firstLine="0"/>
              <w:rPr>
                <w:lang w:val="lt-LT"/>
              </w:rPr>
            </w:pPr>
            <w:r w:rsidRPr="00544D59">
              <w:rPr>
                <w:lang w:val="lt-LT"/>
              </w:rPr>
              <w:t>Šiauliai</w:t>
            </w:r>
          </w:p>
        </w:tc>
        <w:tc>
          <w:tcPr>
            <w:tcW w:w="2250" w:type="dxa"/>
          </w:tcPr>
          <w:p w14:paraId="09802C73" w14:textId="77777777" w:rsidR="001262DC" w:rsidRPr="00544D59" w:rsidRDefault="001262DC" w:rsidP="001339E4">
            <w:pPr>
              <w:widowControl w:val="0"/>
              <w:jc w:val="left"/>
              <w:rPr>
                <w:lang w:val="lt-LT"/>
              </w:rPr>
            </w:pPr>
            <w:r w:rsidRPr="00544D59">
              <w:rPr>
                <w:lang w:val="lt-LT"/>
              </w:rPr>
              <w:t>10</w:t>
            </w:r>
          </w:p>
        </w:tc>
        <w:tc>
          <w:tcPr>
            <w:tcW w:w="2250" w:type="dxa"/>
          </w:tcPr>
          <w:p w14:paraId="1535E2CA" w14:textId="77777777" w:rsidR="001262DC" w:rsidRPr="00544D59" w:rsidRDefault="001262DC" w:rsidP="001339E4">
            <w:pPr>
              <w:widowControl w:val="0"/>
              <w:jc w:val="left"/>
              <w:rPr>
                <w:lang w:val="lt-LT"/>
              </w:rPr>
            </w:pPr>
            <w:r w:rsidRPr="00544D59">
              <w:rPr>
                <w:lang w:val="lt-LT"/>
              </w:rPr>
              <w:t>35</w:t>
            </w:r>
          </w:p>
        </w:tc>
        <w:tc>
          <w:tcPr>
            <w:tcW w:w="2340" w:type="dxa"/>
          </w:tcPr>
          <w:p w14:paraId="4F4A1CE6" w14:textId="77777777" w:rsidR="001262DC" w:rsidRPr="00544D59" w:rsidRDefault="001262DC" w:rsidP="001339E4">
            <w:pPr>
              <w:widowControl w:val="0"/>
              <w:jc w:val="left"/>
              <w:rPr>
                <w:lang w:val="lt-LT"/>
              </w:rPr>
            </w:pPr>
            <w:r w:rsidRPr="00544D59">
              <w:rPr>
                <w:lang w:val="lt-LT"/>
              </w:rPr>
              <w:t>10</w:t>
            </w:r>
          </w:p>
        </w:tc>
      </w:tr>
      <w:tr w:rsidR="001262DC" w:rsidRPr="00544D59" w14:paraId="228A346E" w14:textId="77777777" w:rsidTr="001339E4">
        <w:tc>
          <w:tcPr>
            <w:tcW w:w="2785" w:type="dxa"/>
          </w:tcPr>
          <w:p w14:paraId="5DE934F5" w14:textId="77777777" w:rsidR="001262DC" w:rsidRPr="00544D59" w:rsidRDefault="001262DC" w:rsidP="001339E4">
            <w:pPr>
              <w:widowControl w:val="0"/>
              <w:ind w:firstLine="0"/>
              <w:rPr>
                <w:lang w:val="lt-LT"/>
              </w:rPr>
            </w:pPr>
            <w:r w:rsidRPr="00544D59">
              <w:rPr>
                <w:lang w:val="lt-LT"/>
              </w:rPr>
              <w:t>Panevėžys</w:t>
            </w:r>
          </w:p>
        </w:tc>
        <w:tc>
          <w:tcPr>
            <w:tcW w:w="2250" w:type="dxa"/>
          </w:tcPr>
          <w:p w14:paraId="56A17511" w14:textId="77777777" w:rsidR="001262DC" w:rsidRPr="00544D59" w:rsidRDefault="001262DC" w:rsidP="001339E4">
            <w:pPr>
              <w:widowControl w:val="0"/>
              <w:jc w:val="left"/>
              <w:rPr>
                <w:lang w:val="lt-LT"/>
              </w:rPr>
            </w:pPr>
            <w:r w:rsidRPr="00544D59">
              <w:rPr>
                <w:lang w:val="lt-LT"/>
              </w:rPr>
              <w:t>12</w:t>
            </w:r>
          </w:p>
        </w:tc>
        <w:tc>
          <w:tcPr>
            <w:tcW w:w="2250" w:type="dxa"/>
          </w:tcPr>
          <w:p w14:paraId="0B14F3C2" w14:textId="77777777" w:rsidR="001262DC" w:rsidRPr="00544D59" w:rsidRDefault="001262DC" w:rsidP="001339E4">
            <w:pPr>
              <w:widowControl w:val="0"/>
              <w:jc w:val="left"/>
              <w:rPr>
                <w:lang w:val="lt-LT"/>
              </w:rPr>
            </w:pPr>
            <w:r w:rsidRPr="00544D59">
              <w:rPr>
                <w:lang w:val="lt-LT"/>
              </w:rPr>
              <w:t>43</w:t>
            </w:r>
          </w:p>
        </w:tc>
        <w:tc>
          <w:tcPr>
            <w:tcW w:w="2340" w:type="dxa"/>
          </w:tcPr>
          <w:p w14:paraId="3DD80024" w14:textId="77777777" w:rsidR="001262DC" w:rsidRPr="00544D59" w:rsidRDefault="001262DC" w:rsidP="001339E4">
            <w:pPr>
              <w:widowControl w:val="0"/>
              <w:jc w:val="left"/>
              <w:rPr>
                <w:lang w:val="lt-LT"/>
              </w:rPr>
            </w:pPr>
            <w:r w:rsidRPr="00544D59">
              <w:rPr>
                <w:lang w:val="lt-LT"/>
              </w:rPr>
              <w:t>10</w:t>
            </w:r>
          </w:p>
        </w:tc>
      </w:tr>
      <w:tr w:rsidR="001262DC" w:rsidRPr="00544D59" w14:paraId="345A31AA" w14:textId="77777777" w:rsidTr="001339E4">
        <w:tc>
          <w:tcPr>
            <w:tcW w:w="2785" w:type="dxa"/>
          </w:tcPr>
          <w:p w14:paraId="2B0A2126" w14:textId="77777777" w:rsidR="001262DC" w:rsidRPr="00544D59" w:rsidRDefault="001262DC" w:rsidP="001339E4">
            <w:pPr>
              <w:widowControl w:val="0"/>
              <w:ind w:firstLine="0"/>
              <w:rPr>
                <w:lang w:val="lt-LT"/>
              </w:rPr>
            </w:pPr>
            <w:r w:rsidRPr="00544D59">
              <w:rPr>
                <w:lang w:val="lt-LT"/>
              </w:rPr>
              <w:t>Utena</w:t>
            </w:r>
          </w:p>
        </w:tc>
        <w:tc>
          <w:tcPr>
            <w:tcW w:w="2250" w:type="dxa"/>
          </w:tcPr>
          <w:p w14:paraId="3EA689B1" w14:textId="77777777" w:rsidR="001262DC" w:rsidRPr="00544D59" w:rsidRDefault="001262DC" w:rsidP="001339E4">
            <w:pPr>
              <w:widowControl w:val="0"/>
              <w:jc w:val="left"/>
              <w:rPr>
                <w:lang w:val="lt-LT"/>
              </w:rPr>
            </w:pPr>
            <w:r w:rsidRPr="00544D59">
              <w:rPr>
                <w:lang w:val="lt-LT"/>
              </w:rPr>
              <w:t>8</w:t>
            </w:r>
          </w:p>
        </w:tc>
        <w:tc>
          <w:tcPr>
            <w:tcW w:w="2250" w:type="dxa"/>
          </w:tcPr>
          <w:p w14:paraId="15FD31CE" w14:textId="77777777" w:rsidR="001262DC" w:rsidRPr="00544D59" w:rsidRDefault="001262DC" w:rsidP="001339E4">
            <w:pPr>
              <w:widowControl w:val="0"/>
              <w:jc w:val="left"/>
              <w:rPr>
                <w:lang w:val="lt-LT"/>
              </w:rPr>
            </w:pPr>
            <w:r w:rsidRPr="00544D59">
              <w:rPr>
                <w:lang w:val="lt-LT"/>
              </w:rPr>
              <w:t>20</w:t>
            </w:r>
          </w:p>
        </w:tc>
        <w:tc>
          <w:tcPr>
            <w:tcW w:w="2340" w:type="dxa"/>
          </w:tcPr>
          <w:p w14:paraId="2D6C71E5" w14:textId="77777777" w:rsidR="001262DC" w:rsidRPr="00544D59" w:rsidRDefault="001262DC" w:rsidP="001339E4">
            <w:pPr>
              <w:widowControl w:val="0"/>
              <w:jc w:val="left"/>
              <w:rPr>
                <w:lang w:val="lt-LT"/>
              </w:rPr>
            </w:pPr>
            <w:r w:rsidRPr="00544D59">
              <w:rPr>
                <w:lang w:val="lt-LT"/>
              </w:rPr>
              <w:t>7</w:t>
            </w:r>
          </w:p>
        </w:tc>
      </w:tr>
      <w:tr w:rsidR="001262DC" w:rsidRPr="00544D59" w14:paraId="2CF5F5A9" w14:textId="77777777" w:rsidTr="001339E4">
        <w:tc>
          <w:tcPr>
            <w:tcW w:w="2785" w:type="dxa"/>
          </w:tcPr>
          <w:p w14:paraId="03300793" w14:textId="77777777" w:rsidR="001262DC" w:rsidRPr="00544D59" w:rsidRDefault="001262DC" w:rsidP="001339E4">
            <w:pPr>
              <w:widowControl w:val="0"/>
              <w:ind w:firstLine="0"/>
              <w:rPr>
                <w:lang w:val="lt-LT"/>
              </w:rPr>
            </w:pPr>
            <w:r w:rsidRPr="00544D59">
              <w:rPr>
                <w:lang w:val="lt-LT"/>
              </w:rPr>
              <w:t>Alytus</w:t>
            </w:r>
          </w:p>
        </w:tc>
        <w:tc>
          <w:tcPr>
            <w:tcW w:w="2250" w:type="dxa"/>
          </w:tcPr>
          <w:p w14:paraId="649F4A72" w14:textId="77777777" w:rsidR="001262DC" w:rsidRPr="00544D59" w:rsidRDefault="001262DC" w:rsidP="001339E4">
            <w:pPr>
              <w:widowControl w:val="0"/>
              <w:jc w:val="left"/>
              <w:rPr>
                <w:lang w:val="lt-LT"/>
              </w:rPr>
            </w:pPr>
            <w:r w:rsidRPr="00544D59">
              <w:rPr>
                <w:lang w:val="lt-LT"/>
              </w:rPr>
              <w:t>11</w:t>
            </w:r>
          </w:p>
        </w:tc>
        <w:tc>
          <w:tcPr>
            <w:tcW w:w="2250" w:type="dxa"/>
          </w:tcPr>
          <w:p w14:paraId="4DF7F286" w14:textId="77777777" w:rsidR="001262DC" w:rsidRPr="00544D59" w:rsidRDefault="001262DC" w:rsidP="001339E4">
            <w:pPr>
              <w:widowControl w:val="0"/>
              <w:jc w:val="left"/>
              <w:rPr>
                <w:lang w:val="lt-LT"/>
              </w:rPr>
            </w:pPr>
            <w:r w:rsidRPr="00544D59">
              <w:rPr>
                <w:lang w:val="lt-LT"/>
              </w:rPr>
              <w:t>23</w:t>
            </w:r>
          </w:p>
        </w:tc>
        <w:tc>
          <w:tcPr>
            <w:tcW w:w="2340" w:type="dxa"/>
          </w:tcPr>
          <w:p w14:paraId="3C1FD9DE" w14:textId="77777777" w:rsidR="001262DC" w:rsidRPr="00544D59" w:rsidRDefault="001262DC" w:rsidP="001339E4">
            <w:pPr>
              <w:widowControl w:val="0"/>
              <w:jc w:val="left"/>
              <w:rPr>
                <w:lang w:val="lt-LT"/>
              </w:rPr>
            </w:pPr>
            <w:r w:rsidRPr="00544D59">
              <w:rPr>
                <w:lang w:val="lt-LT"/>
              </w:rPr>
              <w:t>11</w:t>
            </w:r>
          </w:p>
        </w:tc>
      </w:tr>
      <w:tr w:rsidR="001262DC" w:rsidRPr="00544D59" w14:paraId="67F693CB" w14:textId="77777777" w:rsidTr="001339E4">
        <w:tc>
          <w:tcPr>
            <w:tcW w:w="2785" w:type="dxa"/>
          </w:tcPr>
          <w:p w14:paraId="72DE3054" w14:textId="77777777" w:rsidR="001262DC" w:rsidRPr="00544D59" w:rsidRDefault="001262DC" w:rsidP="001339E4">
            <w:pPr>
              <w:widowControl w:val="0"/>
              <w:ind w:firstLine="0"/>
              <w:rPr>
                <w:lang w:val="lt-LT"/>
              </w:rPr>
            </w:pPr>
            <w:r w:rsidRPr="00544D59">
              <w:rPr>
                <w:lang w:val="lt-LT"/>
              </w:rPr>
              <w:t>Marijampolė</w:t>
            </w:r>
          </w:p>
        </w:tc>
        <w:tc>
          <w:tcPr>
            <w:tcW w:w="2250" w:type="dxa"/>
          </w:tcPr>
          <w:p w14:paraId="50F101D9" w14:textId="77777777" w:rsidR="001262DC" w:rsidRPr="00544D59" w:rsidRDefault="001262DC" w:rsidP="001339E4">
            <w:pPr>
              <w:widowControl w:val="0"/>
              <w:jc w:val="left"/>
              <w:rPr>
                <w:lang w:val="lt-LT"/>
              </w:rPr>
            </w:pPr>
            <w:r w:rsidRPr="00544D59">
              <w:rPr>
                <w:lang w:val="lt-LT"/>
              </w:rPr>
              <w:t>10</w:t>
            </w:r>
          </w:p>
        </w:tc>
        <w:tc>
          <w:tcPr>
            <w:tcW w:w="2250" w:type="dxa"/>
          </w:tcPr>
          <w:p w14:paraId="48E0BB12" w14:textId="77777777" w:rsidR="001262DC" w:rsidRPr="00544D59" w:rsidRDefault="001262DC" w:rsidP="001339E4">
            <w:pPr>
              <w:widowControl w:val="0"/>
              <w:jc w:val="left"/>
              <w:rPr>
                <w:lang w:val="lt-LT"/>
              </w:rPr>
            </w:pPr>
            <w:r w:rsidRPr="00544D59">
              <w:rPr>
                <w:lang w:val="lt-LT"/>
              </w:rPr>
              <w:t>27</w:t>
            </w:r>
          </w:p>
        </w:tc>
        <w:tc>
          <w:tcPr>
            <w:tcW w:w="2340" w:type="dxa"/>
          </w:tcPr>
          <w:p w14:paraId="70758830" w14:textId="77777777" w:rsidR="001262DC" w:rsidRPr="00544D59" w:rsidRDefault="001262DC" w:rsidP="001339E4">
            <w:pPr>
              <w:widowControl w:val="0"/>
              <w:jc w:val="left"/>
              <w:rPr>
                <w:lang w:val="lt-LT"/>
              </w:rPr>
            </w:pPr>
            <w:r w:rsidRPr="00544D59">
              <w:rPr>
                <w:lang w:val="lt-LT"/>
              </w:rPr>
              <w:t>8</w:t>
            </w:r>
          </w:p>
        </w:tc>
      </w:tr>
      <w:tr w:rsidR="001262DC" w:rsidRPr="00544D59" w14:paraId="3E6D1680" w14:textId="77777777" w:rsidTr="001339E4">
        <w:tc>
          <w:tcPr>
            <w:tcW w:w="2785" w:type="dxa"/>
          </w:tcPr>
          <w:p w14:paraId="7990C469" w14:textId="77777777" w:rsidR="001262DC" w:rsidRPr="00544D59" w:rsidRDefault="001262DC" w:rsidP="001339E4">
            <w:pPr>
              <w:widowControl w:val="0"/>
              <w:ind w:firstLine="0"/>
              <w:jc w:val="left"/>
              <w:rPr>
                <w:lang w:val="lt-LT"/>
              </w:rPr>
            </w:pPr>
            <w:r w:rsidRPr="00544D59">
              <w:rPr>
                <w:lang w:val="lt-LT"/>
              </w:rPr>
              <w:t>Vilnius</w:t>
            </w:r>
          </w:p>
        </w:tc>
        <w:tc>
          <w:tcPr>
            <w:tcW w:w="2250" w:type="dxa"/>
          </w:tcPr>
          <w:p w14:paraId="41CBDF0A" w14:textId="77777777" w:rsidR="001262DC" w:rsidRPr="00544D59" w:rsidRDefault="001262DC" w:rsidP="001339E4">
            <w:pPr>
              <w:widowControl w:val="0"/>
              <w:jc w:val="left"/>
              <w:rPr>
                <w:lang w:val="lt-LT"/>
              </w:rPr>
            </w:pPr>
            <w:r w:rsidRPr="00544D59">
              <w:rPr>
                <w:lang w:val="lt-LT"/>
              </w:rPr>
              <w:t>21</w:t>
            </w:r>
          </w:p>
        </w:tc>
        <w:tc>
          <w:tcPr>
            <w:tcW w:w="2250" w:type="dxa"/>
          </w:tcPr>
          <w:p w14:paraId="453855E1" w14:textId="77777777" w:rsidR="001262DC" w:rsidRPr="00544D59" w:rsidRDefault="001262DC" w:rsidP="001339E4">
            <w:pPr>
              <w:widowControl w:val="0"/>
              <w:jc w:val="left"/>
              <w:rPr>
                <w:lang w:val="lt-LT"/>
              </w:rPr>
            </w:pPr>
            <w:r w:rsidRPr="00544D59">
              <w:rPr>
                <w:lang w:val="lt-LT"/>
              </w:rPr>
              <w:t>90</w:t>
            </w:r>
          </w:p>
        </w:tc>
        <w:tc>
          <w:tcPr>
            <w:tcW w:w="2340" w:type="dxa"/>
          </w:tcPr>
          <w:p w14:paraId="1D436B03" w14:textId="77777777" w:rsidR="001262DC" w:rsidRPr="00544D59" w:rsidRDefault="001262DC" w:rsidP="001339E4">
            <w:pPr>
              <w:widowControl w:val="0"/>
              <w:jc w:val="left"/>
              <w:rPr>
                <w:lang w:val="lt-LT"/>
              </w:rPr>
            </w:pPr>
            <w:r w:rsidRPr="00544D59">
              <w:rPr>
                <w:lang w:val="lt-LT"/>
              </w:rPr>
              <w:t>89</w:t>
            </w:r>
          </w:p>
        </w:tc>
      </w:tr>
      <w:tr w:rsidR="001262DC" w:rsidRPr="00544D59" w14:paraId="2A7C12FE" w14:textId="77777777" w:rsidTr="001339E4">
        <w:trPr>
          <w:trHeight w:val="266"/>
        </w:trPr>
        <w:tc>
          <w:tcPr>
            <w:tcW w:w="2785" w:type="dxa"/>
          </w:tcPr>
          <w:p w14:paraId="7A05001E" w14:textId="77777777" w:rsidR="001262DC" w:rsidRPr="00544D59" w:rsidRDefault="001262DC" w:rsidP="001339E4">
            <w:pPr>
              <w:widowControl w:val="0"/>
              <w:ind w:firstLine="0"/>
              <w:rPr>
                <w:sz w:val="22"/>
                <w:szCs w:val="22"/>
                <w:lang w:val="lt-LT"/>
              </w:rPr>
            </w:pPr>
            <w:r w:rsidRPr="00544D59">
              <w:rPr>
                <w:lang w:val="lt-LT"/>
              </w:rPr>
              <w:t>Preliminarus darbuotojų skaičius</w:t>
            </w:r>
          </w:p>
        </w:tc>
        <w:tc>
          <w:tcPr>
            <w:tcW w:w="2250" w:type="dxa"/>
          </w:tcPr>
          <w:p w14:paraId="2CE27403" w14:textId="77777777" w:rsidR="001262DC" w:rsidRPr="00544D59" w:rsidRDefault="001262DC" w:rsidP="001339E4">
            <w:pPr>
              <w:widowControl w:val="0"/>
              <w:ind w:firstLine="0"/>
              <w:jc w:val="center"/>
              <w:rPr>
                <w:lang w:val="lt-LT"/>
              </w:rPr>
            </w:pPr>
            <w:r w:rsidRPr="00544D59">
              <w:rPr>
                <w:lang w:val="lt-LT"/>
              </w:rPr>
              <w:t>125</w:t>
            </w:r>
          </w:p>
        </w:tc>
        <w:tc>
          <w:tcPr>
            <w:tcW w:w="2250" w:type="dxa"/>
          </w:tcPr>
          <w:p w14:paraId="06896D56" w14:textId="77777777" w:rsidR="001262DC" w:rsidRPr="00544D59" w:rsidRDefault="001262DC" w:rsidP="001339E4">
            <w:pPr>
              <w:widowControl w:val="0"/>
              <w:jc w:val="left"/>
              <w:rPr>
                <w:lang w:val="lt-LT"/>
              </w:rPr>
            </w:pPr>
            <w:r w:rsidRPr="00544D59">
              <w:rPr>
                <w:lang w:val="lt-LT"/>
              </w:rPr>
              <w:t>394</w:t>
            </w:r>
          </w:p>
        </w:tc>
        <w:tc>
          <w:tcPr>
            <w:tcW w:w="2340" w:type="dxa"/>
          </w:tcPr>
          <w:p w14:paraId="61343257" w14:textId="77777777" w:rsidR="001262DC" w:rsidRPr="00544D59" w:rsidRDefault="001262DC" w:rsidP="001339E4">
            <w:pPr>
              <w:widowControl w:val="0"/>
              <w:jc w:val="left"/>
              <w:rPr>
                <w:lang w:val="lt-LT"/>
              </w:rPr>
            </w:pPr>
            <w:r w:rsidRPr="00544D59">
              <w:rPr>
                <w:lang w:val="lt-LT"/>
              </w:rPr>
              <w:t>166</w:t>
            </w:r>
          </w:p>
        </w:tc>
      </w:tr>
    </w:tbl>
    <w:p w14:paraId="74F15683" w14:textId="77777777" w:rsidR="001262DC" w:rsidRPr="00544D59" w:rsidRDefault="001262DC" w:rsidP="001262DC">
      <w:pPr>
        <w:pStyle w:val="Pagrindiniotekstotrauka2"/>
        <w:widowControl w:val="0"/>
        <w:ind w:firstLine="709"/>
        <w:rPr>
          <w:kern w:val="16"/>
          <w:sz w:val="20"/>
          <w:szCs w:val="20"/>
        </w:rPr>
      </w:pPr>
    </w:p>
    <w:p w14:paraId="6990E14A" w14:textId="77777777" w:rsidR="001262DC" w:rsidRPr="00544D59" w:rsidRDefault="001262DC" w:rsidP="001262DC">
      <w:pPr>
        <w:pStyle w:val="Pagrindiniotekstotrauka2"/>
        <w:widowControl w:val="0"/>
        <w:ind w:firstLine="709"/>
        <w:rPr>
          <w:i/>
          <w:iCs/>
          <w:color w:val="000000"/>
          <w:sz w:val="20"/>
          <w:szCs w:val="20"/>
        </w:rPr>
      </w:pPr>
      <w:r w:rsidRPr="00544D59">
        <w:rPr>
          <w:kern w:val="16"/>
          <w:sz w:val="20"/>
          <w:szCs w:val="20"/>
        </w:rPr>
        <w:t xml:space="preserve">  </w:t>
      </w:r>
      <w:r w:rsidRPr="00544D59">
        <w:rPr>
          <w:i/>
          <w:iCs/>
          <w:sz w:val="20"/>
          <w:szCs w:val="20"/>
        </w:rPr>
        <w:t>*</w:t>
      </w:r>
      <w:r w:rsidRPr="00544D59">
        <w:rPr>
          <w:i/>
          <w:iCs/>
          <w:kern w:val="16"/>
          <w:sz w:val="20"/>
          <w:szCs w:val="20"/>
        </w:rPr>
        <w:t xml:space="preserve">1. </w:t>
      </w:r>
      <w:r w:rsidRPr="00544D59">
        <w:rPr>
          <w:i/>
          <w:iCs/>
          <w:color w:val="000000"/>
          <w:sz w:val="20"/>
          <w:szCs w:val="20"/>
        </w:rPr>
        <w:t>Įsakymu patvirtinto, asmenų, dirbančių darbo aplinkoje, kurioje galima profesinė rizika (kenksmingų veiksnių poveikis ir (ar) pavojingas darbas), privalomo sveikatos tikrinimo tvarkos aprašo (13 priedas), 2 lentelės 4.2.2 papunktis;</w:t>
      </w:r>
    </w:p>
    <w:p w14:paraId="761FBDE7" w14:textId="77777777" w:rsidR="001262DC" w:rsidRPr="00544D59" w:rsidRDefault="001262DC" w:rsidP="001262DC">
      <w:pPr>
        <w:pStyle w:val="Pagrindiniotekstotrauka2"/>
        <w:widowControl w:val="0"/>
        <w:ind w:firstLine="709"/>
        <w:rPr>
          <w:i/>
          <w:iCs/>
          <w:color w:val="000000"/>
          <w:sz w:val="20"/>
          <w:szCs w:val="20"/>
        </w:rPr>
      </w:pPr>
      <w:r w:rsidRPr="00544D59">
        <w:rPr>
          <w:i/>
          <w:iCs/>
          <w:kern w:val="16"/>
          <w:sz w:val="20"/>
          <w:szCs w:val="20"/>
        </w:rPr>
        <w:t xml:space="preserve">  2. </w:t>
      </w:r>
      <w:r w:rsidRPr="00544D59">
        <w:rPr>
          <w:i/>
          <w:iCs/>
          <w:color w:val="000000"/>
          <w:sz w:val="20"/>
          <w:szCs w:val="20"/>
        </w:rPr>
        <w:t>Įsakymu patvirtinto, asmenų, dirbančių darbo aplinkoje, kurioje galima profesinė rizika (kenksmingų veiksnių poveikis ir (ar) pavojingas darbas), privalomo sveikatos tikrinimo tvarkos aprašo (13 priedas), 2 lentelės 4.2.3 papunktis;</w:t>
      </w:r>
    </w:p>
    <w:p w14:paraId="3AC547F2" w14:textId="77777777" w:rsidR="001262DC" w:rsidRPr="00544D59" w:rsidRDefault="001262DC" w:rsidP="001262DC">
      <w:pPr>
        <w:pStyle w:val="Pagrindiniotekstotrauka2"/>
        <w:widowControl w:val="0"/>
        <w:ind w:firstLine="709"/>
        <w:rPr>
          <w:i/>
          <w:iCs/>
          <w:color w:val="000000"/>
          <w:sz w:val="20"/>
          <w:szCs w:val="20"/>
        </w:rPr>
      </w:pPr>
      <w:r w:rsidRPr="00544D59">
        <w:rPr>
          <w:i/>
          <w:iCs/>
          <w:kern w:val="16"/>
          <w:sz w:val="20"/>
          <w:szCs w:val="20"/>
        </w:rPr>
        <w:t xml:space="preserve">  3. </w:t>
      </w:r>
      <w:r w:rsidRPr="00544D59">
        <w:rPr>
          <w:i/>
          <w:iCs/>
          <w:color w:val="000000"/>
          <w:sz w:val="20"/>
          <w:szCs w:val="20"/>
        </w:rPr>
        <w:t>Įsakymu patvirtinto, asmenų, dirbančių darbo aplinkoje, kurioje galima profesinė rizika (kenksmingų veiksnių poveikis ir (ar) pavojingas darbas), privalomo sveikatos tikrinimo tvarkos aprašo (13 priedas), 2 lentelės 4.3.2 papunktis;</w:t>
      </w:r>
    </w:p>
    <w:p w14:paraId="3D65E0A9" w14:textId="77777777" w:rsidR="001262DC" w:rsidRPr="00544D59" w:rsidRDefault="001262DC" w:rsidP="001262DC">
      <w:pPr>
        <w:pStyle w:val="Pagrindiniotekstotrauka2"/>
        <w:widowControl w:val="0"/>
        <w:ind w:firstLine="709"/>
        <w:rPr>
          <w:i/>
          <w:iCs/>
          <w:color w:val="000000"/>
          <w:sz w:val="20"/>
          <w:szCs w:val="20"/>
        </w:rPr>
      </w:pPr>
      <w:r w:rsidRPr="00544D59">
        <w:rPr>
          <w:i/>
          <w:iCs/>
          <w:kern w:val="16"/>
          <w:sz w:val="20"/>
          <w:szCs w:val="20"/>
        </w:rPr>
        <w:t xml:space="preserve">  4. </w:t>
      </w:r>
      <w:r w:rsidRPr="00544D59">
        <w:rPr>
          <w:i/>
          <w:iCs/>
          <w:color w:val="000000"/>
          <w:sz w:val="20"/>
          <w:szCs w:val="20"/>
        </w:rPr>
        <w:t>Įsakymu patvirtinto, asmenų, dirbančių darbo aplinkoje, kurioje galima profesinė rizika (kenksmingų veiksnių poveikis ir (ar) pavojingas darbas), privalomo sveikatos tikrinimo tvarkos aprašo (13 priedas), 2 lentelės 5.1 papunktis;</w:t>
      </w:r>
    </w:p>
    <w:p w14:paraId="086893C2" w14:textId="77777777" w:rsidR="001262DC" w:rsidRPr="00544D59" w:rsidRDefault="001262DC" w:rsidP="001262DC">
      <w:pPr>
        <w:pStyle w:val="Pagrindiniotekstotrauka2"/>
        <w:widowControl w:val="0"/>
        <w:ind w:firstLine="709"/>
        <w:rPr>
          <w:i/>
          <w:iCs/>
          <w:kern w:val="16"/>
          <w:sz w:val="20"/>
          <w:szCs w:val="20"/>
        </w:rPr>
      </w:pPr>
      <w:r w:rsidRPr="00544D59">
        <w:rPr>
          <w:i/>
          <w:iCs/>
          <w:kern w:val="16"/>
          <w:sz w:val="20"/>
          <w:szCs w:val="20"/>
        </w:rPr>
        <w:t xml:space="preserve">  5. Nutarimu patvirtinto, darbų ir veiklos sričių, kuriose leidžiama dirbti darbuotojams, tik iš anksto pasitikrinusiems ir vėliau periodiškai besitikrinantiems, ar neserga užkrečiamosiomis ligomis, sąrašo, 4.1. papunktis.</w:t>
      </w:r>
    </w:p>
    <w:p w14:paraId="2EF91D38" w14:textId="77777777" w:rsidR="001262DC" w:rsidRPr="00544D59" w:rsidRDefault="001262DC" w:rsidP="001262DC">
      <w:pPr>
        <w:pStyle w:val="Pagrindiniotekstotrauka2"/>
        <w:widowControl w:val="0"/>
        <w:ind w:firstLine="709"/>
        <w:rPr>
          <w:i/>
          <w:iCs/>
          <w:kern w:val="16"/>
          <w:sz w:val="20"/>
          <w:szCs w:val="20"/>
        </w:rPr>
      </w:pPr>
    </w:p>
    <w:p w14:paraId="25E2B979" w14:textId="77777777" w:rsidR="001262DC" w:rsidRPr="00544D59" w:rsidRDefault="001262DC" w:rsidP="001262DC">
      <w:pPr>
        <w:pStyle w:val="Pagrindiniotekstotrauka2"/>
        <w:widowControl w:val="0"/>
        <w:rPr>
          <w:kern w:val="16"/>
        </w:rPr>
      </w:pPr>
      <w:r w:rsidRPr="00544D59">
        <w:rPr>
          <w:kern w:val="16"/>
        </w:rPr>
        <w:t>11. P</w:t>
      </w:r>
      <w:r w:rsidRPr="00544D59">
        <w:t>rofilaktinio darbuotojų sveikatos tikrinimo paslaugų pirkimas skaidomas į 10 dalių:</w:t>
      </w:r>
    </w:p>
    <w:p w14:paraId="05F21F6B" w14:textId="77777777" w:rsidR="001262DC" w:rsidRPr="00544D59" w:rsidRDefault="001262DC" w:rsidP="001262DC">
      <w:pPr>
        <w:pStyle w:val="Pagrindiniotekstotrauka2"/>
        <w:widowControl w:val="0"/>
        <w:rPr>
          <w:b/>
        </w:rPr>
      </w:pPr>
      <w:r w:rsidRPr="00544D59">
        <w:rPr>
          <w:kern w:val="16"/>
        </w:rPr>
        <w:t xml:space="preserve">11.1. </w:t>
      </w:r>
      <w:r w:rsidRPr="00544D59">
        <w:t>Kauno miesto ir Kauno apskrities vaiko teisių apsaugos skyriaus darbuotojų profilaktinis sveikatos tikrinimas. Preliminarus kiekis – iki 105 darbuotojų;</w:t>
      </w:r>
    </w:p>
    <w:p w14:paraId="34ABF1C9" w14:textId="77777777" w:rsidR="001262DC" w:rsidRPr="00544D59" w:rsidRDefault="001262DC" w:rsidP="001262DC">
      <w:pPr>
        <w:pStyle w:val="Sraopastraipa"/>
        <w:ind w:left="0" w:firstLine="720"/>
        <w:jc w:val="both"/>
        <w:rPr>
          <w:sz w:val="24"/>
          <w:szCs w:val="24"/>
          <w:lang w:val="lt-LT"/>
        </w:rPr>
      </w:pPr>
      <w:r w:rsidRPr="00544D59">
        <w:rPr>
          <w:sz w:val="24"/>
          <w:szCs w:val="24"/>
          <w:lang w:val="lt-LT"/>
        </w:rPr>
        <w:t>11. 2. Klaipėdos apskrities vaiko teisių apsaugos skyriaus darbuotojų profilaktinis sveikatos tikrinimas. Preliminarus kiekis – iki 65 darbuotojų;</w:t>
      </w:r>
    </w:p>
    <w:p w14:paraId="43678269" w14:textId="77777777" w:rsidR="001262DC" w:rsidRPr="00544D59" w:rsidRDefault="001262DC" w:rsidP="001262DC">
      <w:pPr>
        <w:pStyle w:val="Sraopastraipa"/>
        <w:ind w:left="0" w:firstLine="720"/>
        <w:jc w:val="both"/>
        <w:rPr>
          <w:sz w:val="24"/>
          <w:szCs w:val="24"/>
          <w:lang w:val="lt-LT"/>
        </w:rPr>
      </w:pPr>
      <w:r w:rsidRPr="00544D59">
        <w:rPr>
          <w:sz w:val="24"/>
          <w:szCs w:val="24"/>
          <w:lang w:val="lt-LT"/>
        </w:rPr>
        <w:t>11.3. Tauragės apskrities vaiko teisių apsaugos skyriaus darbuotojų profilaktinis sveikatos tikrinimas. Preliminarus kiekis – iki 35 darbuotojų;</w:t>
      </w:r>
    </w:p>
    <w:p w14:paraId="7502E08A" w14:textId="77777777" w:rsidR="001262DC" w:rsidRPr="00544D59" w:rsidRDefault="001262DC" w:rsidP="001262DC">
      <w:pPr>
        <w:pStyle w:val="Sraopastraipa"/>
        <w:ind w:left="0" w:firstLine="720"/>
        <w:jc w:val="both"/>
        <w:rPr>
          <w:sz w:val="24"/>
          <w:szCs w:val="24"/>
          <w:lang w:val="lt-LT"/>
        </w:rPr>
      </w:pPr>
      <w:r w:rsidRPr="00544D59">
        <w:rPr>
          <w:sz w:val="24"/>
          <w:szCs w:val="24"/>
          <w:lang w:val="lt-LT"/>
        </w:rPr>
        <w:t>11.4. Telšių apskrities vaiko teisių apsaugos skyriaus darbuotojų profilaktinis sveikatos tikrinimas. Preliminarus kiekis – iki 35 darbuotojų;</w:t>
      </w:r>
    </w:p>
    <w:p w14:paraId="0A6D0BA4" w14:textId="77777777" w:rsidR="001262DC" w:rsidRPr="00544D59" w:rsidRDefault="001262DC" w:rsidP="001262DC">
      <w:pPr>
        <w:pStyle w:val="Sraopastraipa"/>
        <w:ind w:left="0" w:firstLine="720"/>
        <w:jc w:val="both"/>
        <w:rPr>
          <w:sz w:val="24"/>
          <w:szCs w:val="24"/>
          <w:lang w:val="lt-LT"/>
        </w:rPr>
      </w:pPr>
      <w:r w:rsidRPr="00544D59">
        <w:rPr>
          <w:sz w:val="24"/>
          <w:szCs w:val="24"/>
          <w:lang w:val="lt-LT"/>
        </w:rPr>
        <w:t>11.5. Šiaulių apskrities vaiko teisių apsaugos skyriaus darbuotojų profilaktinis sveikatos tikrinimas. Preliminarus kiekis – iki 55 darbuotojų;</w:t>
      </w:r>
    </w:p>
    <w:p w14:paraId="14644FA6" w14:textId="77777777" w:rsidR="001262DC" w:rsidRPr="00544D59" w:rsidRDefault="001262DC" w:rsidP="001262DC">
      <w:pPr>
        <w:pStyle w:val="Sraopastraipa"/>
        <w:ind w:left="0" w:firstLine="720"/>
        <w:jc w:val="both"/>
        <w:rPr>
          <w:sz w:val="24"/>
          <w:szCs w:val="24"/>
          <w:lang w:val="lt-LT"/>
        </w:rPr>
      </w:pPr>
      <w:r w:rsidRPr="00544D59">
        <w:rPr>
          <w:sz w:val="24"/>
          <w:szCs w:val="24"/>
          <w:lang w:val="lt-LT"/>
        </w:rPr>
        <w:t>11.6. Panevėžio apskrities vaiko teisių apsaugos skyriaus darbuotojų profilaktinis sveikatos tikrinimas. Preliminarus kiekis – iki 65 darbuotojų;</w:t>
      </w:r>
    </w:p>
    <w:p w14:paraId="67504834" w14:textId="77777777" w:rsidR="001262DC" w:rsidRPr="00544D59" w:rsidRDefault="001262DC" w:rsidP="001262DC">
      <w:pPr>
        <w:pStyle w:val="Sraopastraipa"/>
        <w:ind w:left="0" w:firstLine="720"/>
        <w:jc w:val="both"/>
        <w:rPr>
          <w:sz w:val="24"/>
          <w:szCs w:val="24"/>
          <w:lang w:val="lt-LT"/>
        </w:rPr>
      </w:pPr>
      <w:r w:rsidRPr="00544D59">
        <w:rPr>
          <w:sz w:val="24"/>
          <w:szCs w:val="24"/>
          <w:lang w:val="lt-LT"/>
        </w:rPr>
        <w:t>11.7. Utenos apskrities vaiko teisių apsaugos skyriaus darbuotojų profilaktinis sveikatos tikrinimas. Preliminarus kiekis – iki 35 darbuotojų;</w:t>
      </w:r>
    </w:p>
    <w:p w14:paraId="0DEED5E0" w14:textId="77777777" w:rsidR="001262DC" w:rsidRPr="00544D59" w:rsidRDefault="001262DC" w:rsidP="001262DC">
      <w:pPr>
        <w:pStyle w:val="Sraopastraipa"/>
        <w:ind w:left="0" w:firstLine="720"/>
        <w:jc w:val="both"/>
        <w:rPr>
          <w:sz w:val="24"/>
          <w:szCs w:val="24"/>
          <w:lang w:val="lt-LT"/>
        </w:rPr>
      </w:pPr>
      <w:r w:rsidRPr="00544D59">
        <w:rPr>
          <w:sz w:val="24"/>
          <w:szCs w:val="24"/>
          <w:lang w:val="lt-LT"/>
        </w:rPr>
        <w:t>11.8. Alytaus apskrities vaiko teisių apsaugos skyriaus darbuotojų profilaktinis sveikatos tikrinimas. Preliminarus kiekis – iki 45 darbuotojų;</w:t>
      </w:r>
    </w:p>
    <w:p w14:paraId="1E8FA3D4" w14:textId="77777777" w:rsidR="001262DC" w:rsidRPr="00544D59" w:rsidRDefault="001262DC" w:rsidP="001262DC">
      <w:pPr>
        <w:pStyle w:val="Sraopastraipa"/>
        <w:ind w:left="0" w:firstLine="720"/>
        <w:jc w:val="both"/>
        <w:rPr>
          <w:sz w:val="24"/>
          <w:szCs w:val="24"/>
          <w:lang w:val="lt-LT"/>
        </w:rPr>
      </w:pPr>
      <w:r w:rsidRPr="00544D59">
        <w:rPr>
          <w:sz w:val="24"/>
          <w:szCs w:val="24"/>
          <w:lang w:val="lt-LT"/>
        </w:rPr>
        <w:t>11.9. Marijampolės apskrities vaiko teisių apsaugos skyriaus darbuotojų profilaktinis sveikatos tikrinimas. Preliminarus kiekis – iki 45 darbuotojų;</w:t>
      </w:r>
    </w:p>
    <w:p w14:paraId="078CD15D" w14:textId="77777777" w:rsidR="001262DC" w:rsidRPr="00544D59" w:rsidRDefault="001262DC" w:rsidP="001262DC">
      <w:pPr>
        <w:pStyle w:val="Sraopastraipa"/>
        <w:ind w:left="0" w:firstLine="720"/>
        <w:jc w:val="both"/>
        <w:rPr>
          <w:sz w:val="24"/>
          <w:szCs w:val="24"/>
          <w:lang w:val="lt-LT"/>
        </w:rPr>
      </w:pPr>
      <w:r w:rsidRPr="00544D59">
        <w:rPr>
          <w:sz w:val="24"/>
          <w:szCs w:val="24"/>
          <w:lang w:val="lt-LT"/>
        </w:rPr>
        <w:t>11.10. Vilniaus miesto ir Vilniaus apskrities vaiko teisių apsaugos skyriaus darbuotojų profilaktinis sveikatos tikrinimas. Preliminarus kiekis – iki 200 darbuotojų.</w:t>
      </w:r>
    </w:p>
    <w:p w14:paraId="40488BFE" w14:textId="77777777" w:rsidR="001262DC" w:rsidRPr="00544D59" w:rsidRDefault="001262DC" w:rsidP="001262DC">
      <w:pPr>
        <w:ind w:firstLine="720"/>
        <w:jc w:val="both"/>
        <w:rPr>
          <w:sz w:val="24"/>
          <w:szCs w:val="24"/>
          <w:shd w:val="clear" w:color="auto" w:fill="FFFFFF"/>
          <w:lang w:val="lt-LT"/>
        </w:rPr>
      </w:pPr>
      <w:r w:rsidRPr="00544D59">
        <w:rPr>
          <w:sz w:val="24"/>
          <w:szCs w:val="24"/>
          <w:lang w:val="lt-LT"/>
        </w:rPr>
        <w:t xml:space="preserve">12. </w:t>
      </w:r>
      <w:r w:rsidRPr="00544D59">
        <w:rPr>
          <w:sz w:val="24"/>
          <w:szCs w:val="24"/>
          <w:shd w:val="clear" w:color="auto" w:fill="FFFFFF"/>
          <w:lang w:val="lt-LT"/>
        </w:rPr>
        <w:t>Vykdomas žaliasis pirkimas vadovaujantis Aplinkos apsaugos kriterijų, kuriuos perkančiosios organizacijos ir perkantieji subjektai turi taikyti pirkdamos prekes, paslaugas ar darbus, taikymo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A2F5362" w14:textId="77777777" w:rsidR="001262DC" w:rsidRPr="00544D59" w:rsidRDefault="001262DC" w:rsidP="001262DC">
      <w:pPr>
        <w:ind w:firstLine="720"/>
        <w:jc w:val="both"/>
        <w:rPr>
          <w:sz w:val="24"/>
          <w:szCs w:val="24"/>
          <w:shd w:val="clear" w:color="auto" w:fill="FFFFFF"/>
          <w:lang w:val="lt-LT"/>
        </w:rPr>
      </w:pPr>
    </w:p>
    <w:p w14:paraId="449EB4B6" w14:textId="77777777" w:rsidR="001262DC" w:rsidRPr="00544D59" w:rsidRDefault="001262DC" w:rsidP="001262DC">
      <w:pPr>
        <w:ind w:firstLine="720"/>
        <w:jc w:val="both"/>
        <w:rPr>
          <w:sz w:val="24"/>
          <w:szCs w:val="24"/>
          <w:shd w:val="clear" w:color="auto" w:fill="FFFFFF"/>
          <w:lang w:val="lt-LT"/>
        </w:rPr>
      </w:pPr>
    </w:p>
    <w:p w14:paraId="1787895B" w14:textId="77777777" w:rsidR="001262DC" w:rsidRPr="00544D59" w:rsidRDefault="001262DC" w:rsidP="001262DC">
      <w:pPr>
        <w:ind w:firstLine="720"/>
        <w:jc w:val="center"/>
        <w:rPr>
          <w:sz w:val="24"/>
          <w:szCs w:val="24"/>
          <w:lang w:val="lt-LT"/>
        </w:rPr>
      </w:pPr>
      <w:r w:rsidRPr="00544D59">
        <w:rPr>
          <w:sz w:val="24"/>
          <w:szCs w:val="24"/>
          <w:shd w:val="clear" w:color="auto" w:fill="FFFFFF"/>
          <w:lang w:val="lt-LT"/>
        </w:rPr>
        <w:t>____________________</w:t>
      </w:r>
    </w:p>
    <w:p w14:paraId="0C21906B" w14:textId="77777777" w:rsidR="001262DC" w:rsidRPr="00544D59" w:rsidRDefault="001262DC">
      <w:pPr>
        <w:rPr>
          <w:lang w:val="lt-LT"/>
        </w:rPr>
      </w:pPr>
    </w:p>
    <w:sectPr w:rsidR="001262DC" w:rsidRPr="00544D59" w:rsidSect="001262DC">
      <w:headerReference w:type="default" r:id="rId5"/>
      <w:pgSz w:w="11906" w:h="16838" w:code="9"/>
      <w:pgMar w:top="993" w:right="567" w:bottom="1134" w:left="1701" w:header="425" w:footer="56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165D" w14:textId="77777777" w:rsidR="001262DC" w:rsidRDefault="001262DC">
    <w:pPr>
      <w:pStyle w:val="Antrats"/>
      <w:jc w:val="center"/>
    </w:pPr>
    <w:r>
      <w:fldChar w:fldCharType="begin"/>
    </w:r>
    <w:r>
      <w:instrText xml:space="preserve"> PAGE   \* MERGEFORMAT </w:instrText>
    </w:r>
    <w:r>
      <w:fldChar w:fldCharType="separate"/>
    </w:r>
    <w:r>
      <w:rPr>
        <w:noProof/>
      </w:rPr>
      <w:t>2</w:t>
    </w:r>
    <w:r>
      <w:rPr>
        <w:noProof/>
      </w:rPr>
      <w:fldChar w:fldCharType="end"/>
    </w:r>
  </w:p>
  <w:p w14:paraId="1C3FD15E" w14:textId="77777777" w:rsidR="001262DC" w:rsidRDefault="001262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14FE6"/>
    <w:multiLevelType w:val="multilevel"/>
    <w:tmpl w:val="80EA1EFC"/>
    <w:lvl w:ilvl="0">
      <w:start w:val="1"/>
      <w:numFmt w:val="decimal"/>
      <w:pStyle w:val="Sraas1"/>
      <w:lvlText w:val="%1."/>
      <w:lvlJc w:val="left"/>
      <w:pPr>
        <w:tabs>
          <w:tab w:val="num" w:pos="377"/>
        </w:tabs>
        <w:ind w:left="207" w:hanging="207"/>
      </w:pPr>
      <w:rPr>
        <w:rFonts w:cs="Times New Roman" w:hint="default"/>
        <w:sz w:val="22"/>
        <w:szCs w:val="24"/>
      </w:rPr>
    </w:lvl>
    <w:lvl w:ilvl="1">
      <w:start w:val="1"/>
      <w:numFmt w:val="decimal"/>
      <w:lvlText w:val="%1.%2."/>
      <w:lvlJc w:val="left"/>
      <w:pPr>
        <w:tabs>
          <w:tab w:val="num" w:pos="2674"/>
        </w:tabs>
        <w:ind w:left="2503"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num w:numId="1" w16cid:durableId="122441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DC"/>
    <w:rsid w:val="001262DC"/>
    <w:rsid w:val="00544D59"/>
    <w:rsid w:val="007E5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EF9C"/>
  <w15:chartTrackingRefBased/>
  <w15:docId w15:val="{86311ED4-B75D-4EBA-BDAA-1430ABCA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62DC"/>
    <w:pPr>
      <w:spacing w:after="0" w:line="240" w:lineRule="auto"/>
    </w:pPr>
    <w:rPr>
      <w:rFonts w:ascii="Times New Roman" w:eastAsia="Times New Roman" w:hAnsi="Times New Roman" w:cs="Times New Roman"/>
      <w:kern w:val="0"/>
      <w:sz w:val="20"/>
      <w:szCs w:val="20"/>
      <w:lang w:val="ru-RU"/>
      <w14:ligatures w14:val="none"/>
    </w:rPr>
  </w:style>
  <w:style w:type="paragraph" w:styleId="Antrat1">
    <w:name w:val="heading 1"/>
    <w:basedOn w:val="prastasis"/>
    <w:next w:val="prastasis"/>
    <w:link w:val="Antrat1Diagrama"/>
    <w:uiPriority w:val="9"/>
    <w:qFormat/>
    <w:rsid w:val="00126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6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62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262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62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262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62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62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62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62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262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262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262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262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262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62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62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62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62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62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62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62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62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62DC"/>
    <w:rPr>
      <w:i/>
      <w:iCs/>
      <w:color w:val="404040" w:themeColor="text1" w:themeTint="BF"/>
    </w:rPr>
  </w:style>
  <w:style w:type="paragraph" w:styleId="Sraopastraipa">
    <w:name w:val="List Paragraph"/>
    <w:basedOn w:val="prastasis"/>
    <w:link w:val="SraopastraipaDiagrama"/>
    <w:qFormat/>
    <w:rsid w:val="001262DC"/>
    <w:pPr>
      <w:ind w:left="720"/>
      <w:contextualSpacing/>
    </w:pPr>
  </w:style>
  <w:style w:type="character" w:styleId="Rykuspabraukimas">
    <w:name w:val="Intense Emphasis"/>
    <w:basedOn w:val="Numatytasispastraiposriftas"/>
    <w:uiPriority w:val="21"/>
    <w:qFormat/>
    <w:rsid w:val="001262DC"/>
    <w:rPr>
      <w:i/>
      <w:iCs/>
      <w:color w:val="0F4761" w:themeColor="accent1" w:themeShade="BF"/>
    </w:rPr>
  </w:style>
  <w:style w:type="paragraph" w:styleId="Iskirtacitata">
    <w:name w:val="Intense Quote"/>
    <w:basedOn w:val="prastasis"/>
    <w:next w:val="prastasis"/>
    <w:link w:val="IskirtacitataDiagrama"/>
    <w:uiPriority w:val="30"/>
    <w:qFormat/>
    <w:rsid w:val="00126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62DC"/>
    <w:rPr>
      <w:i/>
      <w:iCs/>
      <w:color w:val="0F4761" w:themeColor="accent1" w:themeShade="BF"/>
    </w:rPr>
  </w:style>
  <w:style w:type="character" w:styleId="Rykinuoroda">
    <w:name w:val="Intense Reference"/>
    <w:basedOn w:val="Numatytasispastraiposriftas"/>
    <w:uiPriority w:val="32"/>
    <w:qFormat/>
    <w:rsid w:val="001262DC"/>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1262DC"/>
    <w:pPr>
      <w:jc w:val="both"/>
    </w:pPr>
    <w:rPr>
      <w:sz w:val="24"/>
      <w:szCs w:val="24"/>
      <w:lang w:val="lt-LT"/>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basedOn w:val="Numatytasispastraiposriftas"/>
    <w:link w:val="Pagrindinistekstas"/>
    <w:uiPriority w:val="99"/>
    <w:rsid w:val="001262DC"/>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rsid w:val="001262DC"/>
    <w:pPr>
      <w:ind w:firstLine="720"/>
      <w:jc w:val="both"/>
    </w:pPr>
    <w:rPr>
      <w:sz w:val="24"/>
      <w:szCs w:val="24"/>
      <w:lang w:val="lt-LT"/>
    </w:rPr>
  </w:style>
  <w:style w:type="character" w:customStyle="1" w:styleId="Pagrindiniotekstotrauka2Diagrama">
    <w:name w:val="Pagrindinio teksto įtrauka 2 Diagrama"/>
    <w:basedOn w:val="Numatytasispastraiposriftas"/>
    <w:link w:val="Pagrindiniotekstotrauka2"/>
    <w:rsid w:val="001262DC"/>
    <w:rPr>
      <w:rFonts w:ascii="Times New Roman" w:eastAsia="Times New Roman" w:hAnsi="Times New Roman" w:cs="Times New Roman"/>
      <w:kern w:val="0"/>
      <w14:ligatures w14:val="none"/>
    </w:rPr>
  </w:style>
  <w:style w:type="paragraph" w:styleId="Antrats">
    <w:name w:val="header"/>
    <w:basedOn w:val="prastasis"/>
    <w:link w:val="AntratsDiagrama"/>
    <w:uiPriority w:val="99"/>
    <w:rsid w:val="001262DC"/>
    <w:pPr>
      <w:tabs>
        <w:tab w:val="center" w:pos="4153"/>
        <w:tab w:val="right" w:pos="8306"/>
      </w:tabs>
    </w:pPr>
  </w:style>
  <w:style w:type="character" w:customStyle="1" w:styleId="AntratsDiagrama">
    <w:name w:val="Antraštės Diagrama"/>
    <w:basedOn w:val="Numatytasispastraiposriftas"/>
    <w:link w:val="Antrats"/>
    <w:uiPriority w:val="99"/>
    <w:rsid w:val="001262DC"/>
    <w:rPr>
      <w:rFonts w:ascii="Times New Roman" w:eastAsia="Times New Roman" w:hAnsi="Times New Roman" w:cs="Times New Roman"/>
      <w:kern w:val="0"/>
      <w:sz w:val="20"/>
      <w:szCs w:val="20"/>
      <w:lang w:val="ru-RU"/>
      <w14:ligatures w14:val="none"/>
    </w:rPr>
  </w:style>
  <w:style w:type="table" w:styleId="Lentelstinklelis">
    <w:name w:val="Table Grid"/>
    <w:rsid w:val="001262DC"/>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raas1">
    <w:name w:val="Sąrašas 1"/>
    <w:basedOn w:val="Antrat1"/>
    <w:rsid w:val="001262DC"/>
    <w:pPr>
      <w:keepLines w:val="0"/>
      <w:widowControl w:val="0"/>
      <w:numPr>
        <w:numId w:val="1"/>
      </w:numPr>
      <w:tabs>
        <w:tab w:val="num" w:pos="737"/>
        <w:tab w:val="num" w:pos="7397"/>
      </w:tabs>
      <w:autoSpaceDE w:val="0"/>
      <w:autoSpaceDN w:val="0"/>
      <w:adjustRightInd w:val="0"/>
      <w:spacing w:after="360"/>
      <w:ind w:left="567" w:hanging="210"/>
      <w:jc w:val="center"/>
    </w:pPr>
    <w:rPr>
      <w:rFonts w:ascii="Times New Roman" w:eastAsia="Times New Roman" w:hAnsi="Times New Roman" w:cs="Times New Roman"/>
      <w:b/>
      <w:color w:val="auto"/>
      <w:sz w:val="24"/>
      <w:szCs w:val="20"/>
      <w:lang w:val="x-none" w:eastAsia="x-none"/>
    </w:rPr>
  </w:style>
  <w:style w:type="paragraph" w:customStyle="1" w:styleId="Sraas31">
    <w:name w:val="Sąrašas 31"/>
    <w:basedOn w:val="Antrat7"/>
    <w:rsid w:val="001262DC"/>
    <w:pPr>
      <w:keepNext w:val="0"/>
      <w:keepLines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ind w:left="1259" w:hanging="720"/>
      <w:jc w:val="both"/>
    </w:pPr>
    <w:rPr>
      <w:rFonts w:ascii="Calibri" w:eastAsia="Times New Roman" w:hAnsi="Calibri" w:cs="Times New Roman"/>
      <w:b/>
      <w:bCs/>
      <w:color w:val="auto"/>
    </w:rPr>
  </w:style>
  <w:style w:type="paragraph" w:customStyle="1" w:styleId="Sraas41">
    <w:name w:val="Sąrašas 41"/>
    <w:basedOn w:val="prastasis"/>
    <w:rsid w:val="001262DC"/>
    <w:pPr>
      <w:widowControl w:val="0"/>
      <w:numPr>
        <w:ilvl w:val="3"/>
        <w:numId w:val="1"/>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prastasis"/>
    <w:rsid w:val="001262DC"/>
    <w:pPr>
      <w:widowControl w:val="0"/>
      <w:numPr>
        <w:ilvl w:val="4"/>
        <w:numId w:val="1"/>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prastasis"/>
    <w:rsid w:val="001262DC"/>
    <w:pPr>
      <w:widowControl w:val="0"/>
      <w:numPr>
        <w:ilvl w:val="5"/>
        <w:numId w:val="1"/>
      </w:numPr>
      <w:tabs>
        <w:tab w:val="num" w:pos="3119"/>
      </w:tabs>
      <w:autoSpaceDE w:val="0"/>
      <w:autoSpaceDN w:val="0"/>
      <w:adjustRightInd w:val="0"/>
      <w:ind w:left="2268"/>
      <w:jc w:val="both"/>
    </w:pPr>
    <w:rPr>
      <w:sz w:val="24"/>
      <w:szCs w:val="24"/>
      <w:lang w:val="lt-LT" w:eastAsia="lt-LT"/>
    </w:rPr>
  </w:style>
  <w:style w:type="paragraph" w:customStyle="1" w:styleId="SKYRIUS1">
    <w:name w:val="SKYRIUS 1"/>
    <w:basedOn w:val="Sraas1"/>
    <w:link w:val="SKYRIUS1Diagrama"/>
    <w:qFormat/>
    <w:rsid w:val="001262DC"/>
    <w:pPr>
      <w:tabs>
        <w:tab w:val="clear" w:pos="7397"/>
      </w:tabs>
      <w:spacing w:after="160"/>
    </w:pPr>
    <w:rPr>
      <w:sz w:val="22"/>
      <w:szCs w:val="22"/>
    </w:rPr>
  </w:style>
  <w:style w:type="character" w:customStyle="1" w:styleId="SKYRIUS1Diagrama">
    <w:name w:val="SKYRIUS 1 Diagrama"/>
    <w:link w:val="SKYRIUS1"/>
    <w:rsid w:val="001262DC"/>
    <w:rPr>
      <w:rFonts w:ascii="Times New Roman" w:eastAsia="Times New Roman" w:hAnsi="Times New Roman" w:cs="Times New Roman"/>
      <w:b/>
      <w:kern w:val="0"/>
      <w:sz w:val="22"/>
      <w:szCs w:val="22"/>
      <w:lang w:val="x-none" w:eastAsia="x-none"/>
      <w14:ligatures w14:val="none"/>
    </w:rPr>
  </w:style>
  <w:style w:type="paragraph" w:customStyle="1" w:styleId="TEXTAS1">
    <w:name w:val="TEXTAS1"/>
    <w:basedOn w:val="prastasis"/>
    <w:link w:val="TEXTAS1Diagrama"/>
    <w:qFormat/>
    <w:rsid w:val="001262DC"/>
    <w:pPr>
      <w:widowControl w:val="0"/>
      <w:tabs>
        <w:tab w:val="left" w:pos="1134"/>
      </w:tabs>
      <w:autoSpaceDE w:val="0"/>
      <w:autoSpaceDN w:val="0"/>
      <w:adjustRightInd w:val="0"/>
      <w:ind w:left="142"/>
      <w:jc w:val="both"/>
      <w:outlineLvl w:val="0"/>
    </w:pPr>
    <w:rPr>
      <w:kern w:val="16"/>
      <w:sz w:val="22"/>
      <w:szCs w:val="22"/>
      <w:lang w:val="x-none" w:eastAsia="ar-SA"/>
    </w:rPr>
  </w:style>
  <w:style w:type="character" w:customStyle="1" w:styleId="TEXTAS1Diagrama">
    <w:name w:val="TEXTAS1 Diagrama"/>
    <w:link w:val="TEXTAS1"/>
    <w:rsid w:val="001262DC"/>
    <w:rPr>
      <w:rFonts w:ascii="Times New Roman" w:eastAsia="Times New Roman" w:hAnsi="Times New Roman" w:cs="Times New Roman"/>
      <w:kern w:val="16"/>
      <w:sz w:val="22"/>
      <w:szCs w:val="22"/>
      <w:lang w:val="x-none" w:eastAsia="ar-SA"/>
      <w14:ligatures w14:val="none"/>
    </w:rPr>
  </w:style>
  <w:style w:type="character" w:customStyle="1" w:styleId="SraopastraipaDiagrama">
    <w:name w:val="Sąrašo pastraipa Diagrama"/>
    <w:link w:val="Sraopastraipa"/>
    <w:rsid w:val="00126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4614</Words>
  <Characters>2631</Characters>
  <Application>Microsoft Office Word</Application>
  <DocSecurity>0</DocSecurity>
  <Lines>21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Regina Greičienė</cp:lastModifiedBy>
  <cp:revision>2</cp:revision>
  <dcterms:created xsi:type="dcterms:W3CDTF">2025-11-20T13:27:00Z</dcterms:created>
  <dcterms:modified xsi:type="dcterms:W3CDTF">2025-11-20T13:31:00Z</dcterms:modified>
</cp:coreProperties>
</file>