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72982B4"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740669">
        <w:rPr>
          <w:sz w:val="24"/>
          <w:szCs w:val="24"/>
        </w:rPr>
        <w:t>-</w:t>
      </w:r>
      <w:proofErr w:type="spellStart"/>
      <w:r w:rsidR="00E81BB5" w:rsidRPr="00765BB5">
        <w:rPr>
          <w:sz w:val="24"/>
          <w:szCs w:val="24"/>
        </w:rPr>
        <w:t>osios</w:t>
      </w:r>
      <w:proofErr w:type="spellEnd"/>
      <w:r w:rsidRPr="00EC2C2E">
        <w:rPr>
          <w:sz w:val="24"/>
          <w:szCs w:val="24"/>
        </w:rPr>
        <w:t xml:space="preserve"> komisijos </w:t>
      </w:r>
    </w:p>
    <w:p w14:paraId="289CDEC9" w14:textId="3F31FB09" w:rsidR="00CD13F0" w:rsidRPr="00740669" w:rsidRDefault="00CD13F0" w:rsidP="001C5537">
      <w:pPr>
        <w:tabs>
          <w:tab w:val="right" w:leader="underscore" w:pos="8640"/>
        </w:tabs>
        <w:spacing w:before="0"/>
        <w:ind w:left="5387" w:right="-28"/>
        <w:rPr>
          <w:sz w:val="24"/>
          <w:szCs w:val="24"/>
          <w:lang w:val="en-US"/>
        </w:rPr>
      </w:pPr>
      <w:r w:rsidRPr="00B17E5B">
        <w:rPr>
          <w:sz w:val="24"/>
          <w:szCs w:val="24"/>
        </w:rPr>
        <w:t>202</w:t>
      </w:r>
      <w:r w:rsidR="001C5537">
        <w:rPr>
          <w:sz w:val="24"/>
          <w:szCs w:val="24"/>
          <w:lang w:val="en-US"/>
        </w:rPr>
        <w:t>5</w:t>
      </w:r>
      <w:r w:rsidRPr="00C206DC">
        <w:rPr>
          <w:sz w:val="24"/>
          <w:szCs w:val="24"/>
        </w:rPr>
        <w:t xml:space="preserve"> m. </w:t>
      </w:r>
      <w:r w:rsidR="002B72E3" w:rsidRPr="008D6E89">
        <w:rPr>
          <w:sz w:val="24"/>
          <w:szCs w:val="24"/>
        </w:rPr>
        <w:t xml:space="preserve">lapkričio </w:t>
      </w:r>
      <w:r w:rsidR="008D6E89">
        <w:rPr>
          <w:sz w:val="24"/>
          <w:szCs w:val="24"/>
        </w:rPr>
        <w:t>20</w:t>
      </w:r>
      <w:r w:rsidR="001C261B" w:rsidRPr="008D6E89">
        <w:rPr>
          <w:sz w:val="24"/>
          <w:szCs w:val="24"/>
        </w:rPr>
        <w:t xml:space="preserve"> </w:t>
      </w:r>
      <w:r w:rsidRPr="008D6E89">
        <w:rPr>
          <w:sz w:val="24"/>
          <w:szCs w:val="24"/>
        </w:rPr>
        <w:t>d.</w:t>
      </w:r>
      <w:r w:rsidRPr="00C206DC">
        <w:rPr>
          <w:sz w:val="24"/>
          <w:szCs w:val="24"/>
        </w:rPr>
        <w:t xml:space="preserve"> sprendimu, </w:t>
      </w:r>
      <w:r w:rsidRPr="00C206DC">
        <w:rPr>
          <w:sz w:val="24"/>
          <w:szCs w:val="24"/>
        </w:rPr>
        <w:br/>
      </w:r>
      <w:r w:rsidRPr="005A5646">
        <w:rPr>
          <w:sz w:val="24"/>
          <w:szCs w:val="24"/>
        </w:rPr>
        <w:t xml:space="preserve">protokolo Nr. </w:t>
      </w:r>
      <w:r w:rsidR="002B72E3" w:rsidRPr="00740669">
        <w:rPr>
          <w:sz w:val="24"/>
          <w:szCs w:val="24"/>
        </w:rPr>
        <w:t>492-P-</w:t>
      </w:r>
      <w:r w:rsidR="00740669">
        <w:rPr>
          <w:sz w:val="24"/>
          <w:szCs w:val="24"/>
          <w:lang w:val="en-US"/>
        </w:rPr>
        <w:t>237</w:t>
      </w:r>
    </w:p>
    <w:p w14:paraId="1E1B45EE" w14:textId="145A95A2" w:rsidR="00F81872" w:rsidRDefault="00F81872" w:rsidP="001C5537">
      <w:pPr>
        <w:tabs>
          <w:tab w:val="right" w:leader="underscore" w:pos="8640"/>
        </w:tabs>
        <w:spacing w:before="0"/>
        <w:ind w:left="5387" w:right="-28"/>
        <w:rPr>
          <w:sz w:val="24"/>
          <w:szCs w:val="24"/>
          <w:lang w:val="en-US"/>
        </w:rPr>
      </w:pPr>
    </w:p>
    <w:p w14:paraId="4CD614B0" w14:textId="5569BE5C"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138B9A55" w:rsidR="00984BD7" w:rsidRPr="002B72E3" w:rsidRDefault="00984BD7" w:rsidP="002B72E3">
      <w:pPr>
        <w:tabs>
          <w:tab w:val="right" w:leader="underscore" w:pos="8640"/>
        </w:tabs>
        <w:ind w:right="-29"/>
        <w:jc w:val="center"/>
        <w:rPr>
          <w:rFonts w:eastAsia="SimSun"/>
          <w:b/>
          <w:bCs/>
          <w:sz w:val="24"/>
          <w:szCs w:val="24"/>
          <w:lang w:eastAsia="zh-CN" w:bidi="hi-IN"/>
        </w:rPr>
      </w:pPr>
      <w:r w:rsidRPr="00984BD7">
        <w:rPr>
          <w:b/>
          <w:bCs/>
          <w:sz w:val="24"/>
          <w:szCs w:val="24"/>
        </w:rPr>
        <w:t>„</w:t>
      </w:r>
      <w:r w:rsidR="00437167" w:rsidRPr="00437167">
        <w:rPr>
          <w:rFonts w:eastAsia="SimSun"/>
          <w:b/>
          <w:bCs/>
          <w:sz w:val="24"/>
          <w:szCs w:val="24"/>
          <w:lang w:eastAsia="zh-CN" w:bidi="hi-IN"/>
        </w:rPr>
        <w:t xml:space="preserve">CHECK POINT“ </w:t>
      </w:r>
      <w:r w:rsidR="002B72E3" w:rsidRPr="002B72E3">
        <w:rPr>
          <w:rFonts w:eastAsia="SimSun"/>
          <w:b/>
          <w:bCs/>
          <w:sz w:val="24"/>
          <w:szCs w:val="24"/>
          <w:lang w:eastAsia="zh-CN" w:bidi="hi-IN"/>
        </w:rPr>
        <w:t>SG 5600 DUOMENŲ TINKLO UŽKARDŲ (UGNIASIENIŲ) LICENCIJŲ PALAIKYMO</w:t>
      </w:r>
      <w:r w:rsidR="00437167" w:rsidRPr="00437167">
        <w:rPr>
          <w:rFonts w:eastAsia="SimSun"/>
          <w:b/>
          <w:bCs/>
          <w:sz w:val="24"/>
          <w:szCs w:val="24"/>
          <w:lang w:eastAsia="zh-CN" w:bidi="hi-IN"/>
        </w:rPr>
        <w:t xml:space="preserve"> PASLAUG</w:t>
      </w:r>
      <w:r w:rsidR="00437167">
        <w:rPr>
          <w:rFonts w:eastAsia="SimSun"/>
          <w:b/>
          <w:bCs/>
          <w:sz w:val="24"/>
          <w:szCs w:val="24"/>
          <w:lang w:eastAsia="zh-CN" w:bidi="hi-IN"/>
        </w:rPr>
        <w:t>OS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bookmarkStart w:id="0" w:name="_GoBack"/>
      <w:bookmarkEnd w:id="0"/>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4C085A36" w14:textId="4004813B" w:rsidR="00984BD7" w:rsidRDefault="00984BD7" w:rsidP="002B72E3">
      <w:pPr>
        <w:tabs>
          <w:tab w:val="right" w:leader="underscore" w:pos="8640"/>
        </w:tabs>
        <w:ind w:right="-29"/>
        <w:jc w:val="center"/>
        <w:rPr>
          <w:sz w:val="24"/>
          <w:szCs w:val="24"/>
        </w:rPr>
      </w:pPr>
      <w:r w:rsidRPr="00984BD7">
        <w:rPr>
          <w:b/>
          <w:bCs/>
          <w:sz w:val="24"/>
          <w:szCs w:val="24"/>
        </w:rPr>
        <w:t>Versija Nr. 1</w:t>
      </w: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6E636AD0"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2462A1">
            <w:rPr>
              <w:rFonts w:eastAsia="Calibri"/>
              <w:noProof/>
              <w:lang w:eastAsia="lt-LT"/>
            </w:rPr>
            <w:t>6</w:t>
          </w:r>
        </w:p>
        <w:p w14:paraId="289643C9" w14:textId="6699AE43"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8D6E89"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8D6E89"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79F57EFC" w:rsidR="00984BD7" w:rsidRPr="00BC4903" w:rsidRDefault="008D6E89"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hyperlink>
          <w:r w:rsidR="00740669">
            <w:rPr>
              <w:rFonts w:eastAsia="Calibri"/>
              <w:noProof/>
              <w:lang w:eastAsia="lt-LT"/>
            </w:rPr>
            <w:t>15</w:t>
          </w:r>
        </w:p>
        <w:p w14:paraId="33BC8B01" w14:textId="5F36C9CC" w:rsidR="00984BD7" w:rsidRPr="00BC4903" w:rsidRDefault="008D6E89"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hyperlink>
          <w:r w:rsidR="00740669">
            <w:rPr>
              <w:rFonts w:eastAsia="Calibri"/>
              <w:noProof/>
              <w:lang w:eastAsia="lt-LT"/>
            </w:rPr>
            <w:t>24</w:t>
          </w:r>
        </w:p>
        <w:p w14:paraId="632D75E9" w14:textId="3FADB3DB" w:rsidR="00984BD7" w:rsidRPr="00BC4903" w:rsidRDefault="008D6E89"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740669">
            <w:rPr>
              <w:rFonts w:eastAsia="Calibri"/>
              <w:noProof/>
              <w:lang w:eastAsia="lt-LT"/>
            </w:rPr>
            <w:t>28</w:t>
          </w:r>
        </w:p>
        <w:p w14:paraId="3095922B" w14:textId="3D05EA83" w:rsidR="006D4859" w:rsidRPr="00B00055" w:rsidRDefault="008D6E89"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740669">
            <w:rPr>
              <w:rFonts w:eastAsia="Calibri"/>
              <w:noProof/>
              <w:lang w:eastAsia="lt-LT"/>
            </w:rPr>
            <w:t>29</w:t>
          </w:r>
        </w:p>
        <w:p w14:paraId="4D278642" w14:textId="2E2D7EAB" w:rsidR="00984BD7" w:rsidRPr="00BC4903" w:rsidRDefault="008D6E89"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740669">
            <w:rPr>
              <w:rFonts w:eastAsia="Calibri"/>
              <w:noProof/>
              <w:lang w:eastAsia="lt-LT"/>
            </w:rPr>
            <w:t>30</w:t>
          </w:r>
        </w:p>
        <w:p w14:paraId="00567E7A" w14:textId="1BBEBE42" w:rsidR="00984BD7" w:rsidRPr="00621A45" w:rsidRDefault="008D6E89"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40669" w:rsidRPr="00740669">
            <w:rPr>
              <w:rStyle w:val="Hipersaitas"/>
              <w:rFonts w:eastAsia="Calibri"/>
              <w:noProof/>
              <w:color w:val="auto"/>
              <w:u w:val="none"/>
              <w:lang w:eastAsia="lt-LT"/>
            </w:rPr>
            <w:t>31</w:t>
          </w:r>
        </w:p>
        <w:p w14:paraId="113EC266" w14:textId="6EDF1B87" w:rsidR="00984BD7" w:rsidRDefault="008D6E89"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40669" w:rsidRPr="00740669">
            <w:rPr>
              <w:rStyle w:val="Hipersaitas"/>
              <w:rFonts w:eastAsia="Calibri"/>
              <w:noProof/>
              <w:color w:val="auto"/>
              <w:u w:val="none"/>
              <w:lang w:eastAsia="lt-LT"/>
            </w:rPr>
            <w:t>31</w:t>
          </w:r>
        </w:p>
        <w:p w14:paraId="1F11F68C" w14:textId="0D87520D" w:rsidR="00E2622D" w:rsidRPr="00621A45" w:rsidRDefault="008D6E89"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740669" w:rsidRPr="00740669">
            <w:rPr>
              <w:rStyle w:val="Hipersaitas"/>
              <w:rFonts w:eastAsia="Calibri"/>
              <w:noProof/>
              <w:color w:val="auto"/>
              <w:u w:val="none"/>
              <w:lang w:eastAsia="lt-LT"/>
            </w:rPr>
            <w:t>31</w:t>
          </w:r>
        </w:p>
        <w:p w14:paraId="2FB47FC0" w14:textId="2810991F" w:rsidR="00984BD7" w:rsidRPr="00BC4903" w:rsidRDefault="008D6E89" w:rsidP="00984BD7">
          <w:pPr>
            <w:tabs>
              <w:tab w:val="right" w:leader="dot" w:pos="9962"/>
            </w:tabs>
            <w:spacing w:before="0" w:line="276" w:lineRule="auto"/>
            <w:ind w:left="220"/>
            <w:rPr>
              <w:rFonts w:eastAsia="Calibri"/>
              <w:noProof/>
              <w:lang w:val="en-US"/>
            </w:rPr>
          </w:pPr>
          <w:hyperlink w:anchor="_Toc126333948" w:history="1">
            <w:r w:rsidR="00E2622D" w:rsidRPr="002B44CA">
              <w:rPr>
                <w:rStyle w:val="Hipersaitas"/>
                <w:rFonts w:eastAsia="Calibri"/>
                <w:noProof/>
                <w:lang w:eastAsia="lt-LT"/>
              </w:rPr>
              <w:t>Pirkimo sąlygų 11</w:t>
            </w:r>
            <w:r w:rsidR="00984BD7" w:rsidRPr="002B44CA">
              <w:rPr>
                <w:rStyle w:val="Hipersaitas"/>
                <w:rFonts w:eastAsia="Calibri"/>
                <w:noProof/>
                <w:lang w:eastAsia="lt-LT"/>
              </w:rPr>
              <w:t xml:space="preserve"> priedas „</w:t>
            </w:r>
            <w:r w:rsidR="002B44CA" w:rsidRPr="002B44CA">
              <w:rPr>
                <w:rStyle w:val="Hipersaitas"/>
                <w:rFonts w:eastAsia="Calibri"/>
                <w:noProof/>
                <w:lang w:eastAsia="lt-LT"/>
              </w:rPr>
              <w:t>P</w:t>
            </w:r>
            <w:r w:rsidR="008008B3">
              <w:rPr>
                <w:rStyle w:val="Hipersaitas"/>
                <w:rFonts w:eastAsia="Calibri"/>
                <w:bCs/>
                <w:noProof/>
                <w:lang w:eastAsia="lt-LT"/>
              </w:rPr>
              <w:t>aslaugų</w:t>
            </w:r>
            <w:r w:rsidR="002B44CA" w:rsidRPr="002B44CA">
              <w:rPr>
                <w:rStyle w:val="Hipersaitas"/>
                <w:rFonts w:eastAsia="Calibri"/>
                <w:bCs/>
                <w:noProof/>
                <w:lang w:eastAsia="lt-LT"/>
              </w:rPr>
              <w:t xml:space="preserve"> pirkimo-pardavimo</w:t>
            </w:r>
            <w:r w:rsidR="002B44CA" w:rsidRPr="002B44CA">
              <w:rPr>
                <w:rStyle w:val="Hipersaitas"/>
                <w:rFonts w:eastAsia="Calibri"/>
                <w:i/>
                <w:noProof/>
                <w:lang w:eastAsia="lt-LT"/>
              </w:rPr>
              <w:t xml:space="preserve"> </w:t>
            </w:r>
            <w:r w:rsidR="002B44CA" w:rsidRPr="002B44CA">
              <w:rPr>
                <w:rStyle w:val="Hipersaitas"/>
                <w:rFonts w:eastAsia="Calibri"/>
                <w:noProof/>
                <w:lang w:eastAsia="lt-LT"/>
              </w:rPr>
              <w:t>sutarties projektas</w:t>
            </w:r>
            <w:r w:rsidR="00984BD7" w:rsidRPr="002B44CA">
              <w:rPr>
                <w:rStyle w:val="Hipersaitas"/>
                <w:rFonts w:eastAsia="Calibri"/>
                <w:noProof/>
                <w:lang w:eastAsia="lt-LT"/>
              </w:rPr>
              <w:t>“</w:t>
            </w:r>
            <w:r w:rsidR="00984BD7" w:rsidRPr="002B44CA">
              <w:rPr>
                <w:rStyle w:val="Hipersaitas"/>
                <w:rFonts w:eastAsia="Calibri"/>
                <w:noProof/>
                <w:webHidden/>
                <w:lang w:eastAsia="lt-LT"/>
              </w:rPr>
              <w:tab/>
            </w:r>
          </w:hyperlink>
          <w:r w:rsidR="00740669" w:rsidRPr="00740669">
            <w:rPr>
              <w:rStyle w:val="Hipersaitas"/>
              <w:rFonts w:eastAsia="Calibri"/>
              <w:noProof/>
              <w:color w:val="auto"/>
              <w:u w:val="none"/>
              <w:lang w:eastAsia="lt-LT"/>
            </w:rPr>
            <w:t>31</w:t>
          </w:r>
        </w:p>
        <w:p w14:paraId="3A95AF8A" w14:textId="12040805" w:rsidR="00984BD7" w:rsidRPr="00BC4903" w:rsidRDefault="008D6E89"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360DDD00"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00437167">
        <w:rPr>
          <w:rFonts w:eastAsia="Calibri"/>
          <w:lang w:val="en-US"/>
        </w:rPr>
        <w:t>4.3</w:t>
      </w:r>
      <w:r w:rsidRPr="00765BB5">
        <w:rPr>
          <w:rFonts w:eastAsia="Calibri"/>
        </w:rPr>
        <w:t xml:space="preserve">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1F783254"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437167" w:rsidRPr="00437167">
        <w:rPr>
          <w:rFonts w:eastAsia="Calibri"/>
          <w:b/>
          <w:bCs/>
        </w:rPr>
        <w:t>„</w:t>
      </w:r>
      <w:proofErr w:type="spellStart"/>
      <w:r w:rsidR="00437167" w:rsidRPr="00437167">
        <w:rPr>
          <w:rFonts w:eastAsia="Calibri"/>
          <w:b/>
          <w:bCs/>
        </w:rPr>
        <w:t>Check</w:t>
      </w:r>
      <w:proofErr w:type="spellEnd"/>
      <w:r w:rsidR="00437167" w:rsidRPr="00437167">
        <w:rPr>
          <w:rFonts w:eastAsia="Calibri"/>
          <w:b/>
          <w:bCs/>
        </w:rPr>
        <w:t xml:space="preserve"> </w:t>
      </w:r>
      <w:proofErr w:type="spellStart"/>
      <w:r w:rsidR="00437167" w:rsidRPr="00437167">
        <w:rPr>
          <w:rFonts w:eastAsia="Calibri"/>
          <w:b/>
          <w:bCs/>
        </w:rPr>
        <w:t>point</w:t>
      </w:r>
      <w:proofErr w:type="spellEnd"/>
      <w:r w:rsidR="00437167" w:rsidRPr="00437167">
        <w:rPr>
          <w:rFonts w:eastAsia="Calibri"/>
          <w:b/>
          <w:bCs/>
        </w:rPr>
        <w:t xml:space="preserve">“ </w:t>
      </w:r>
      <w:r w:rsidR="002B72E3" w:rsidRPr="002B72E3">
        <w:rPr>
          <w:rFonts w:eastAsia="Calibri"/>
          <w:b/>
          <w:bCs/>
        </w:rPr>
        <w:t>SG 5600 duomenų tinklo užkardų (ugniasienių) licencijų palaikymo</w:t>
      </w:r>
      <w:r w:rsidR="002B72E3">
        <w:rPr>
          <w:rFonts w:eastAsia="Calibri"/>
          <w:b/>
          <w:bCs/>
        </w:rPr>
        <w:t xml:space="preserve"> </w:t>
      </w:r>
      <w:r w:rsidR="00437167" w:rsidRPr="00437167">
        <w:rPr>
          <w:rFonts w:eastAsia="Calibri"/>
          <w:b/>
          <w:bCs/>
        </w:rPr>
        <w:t>paslaug</w:t>
      </w:r>
      <w:r w:rsidR="00437167">
        <w:rPr>
          <w:rFonts w:eastAsia="Calibri"/>
          <w:b/>
          <w:bCs/>
        </w:rPr>
        <w:t>as</w:t>
      </w:r>
      <w:r w:rsidR="001F1D33" w:rsidRPr="001F1D33">
        <w:rPr>
          <w:rFonts w:eastAsia="Calibri"/>
          <w:bCs/>
        </w:rPr>
        <w:t>.</w:t>
      </w:r>
      <w:r w:rsidR="001F1D33" w:rsidRPr="00765BB5">
        <w:rPr>
          <w:rFonts w:eastAsia="Calibri"/>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437167" w:rsidRPr="00437167">
        <w:rPr>
          <w:rFonts w:eastAsia="Calibri"/>
        </w:rPr>
        <w:t>72610000-9</w:t>
      </w:r>
      <w:r w:rsidR="00437167">
        <w:rPr>
          <w:rFonts w:eastAsia="Calibri"/>
        </w:rPr>
        <w:t xml:space="preserve"> </w:t>
      </w:r>
      <w:r w:rsidR="00117CF6">
        <w:rPr>
          <w:rFonts w:eastAsia="Calibri"/>
        </w:rPr>
        <w:t>„</w:t>
      </w:r>
      <w:r w:rsidR="00437167" w:rsidRPr="00437167">
        <w:rPr>
          <w:rFonts w:eastAsia="Calibri"/>
        </w:rPr>
        <w:t>Kompiuterių palaikymo paslaugos</w:t>
      </w:r>
      <w:r w:rsidR="00117CF6">
        <w:rPr>
          <w:rFonts w:eastAsia="Calibri"/>
        </w:rPr>
        <w:t xml:space="preserve">“, </w:t>
      </w:r>
      <w:r w:rsidR="00117CF6" w:rsidRPr="00117CF6">
        <w:rPr>
          <w:rFonts w:eastAsia="Calibri"/>
        </w:rPr>
        <w:t>papildomi kodai - 72260000-5</w:t>
      </w:r>
      <w:r w:rsidR="00117CF6">
        <w:rPr>
          <w:rFonts w:eastAsia="Calibri"/>
        </w:rPr>
        <w:t xml:space="preserve"> „</w:t>
      </w:r>
      <w:r w:rsidR="00117CF6" w:rsidRPr="00117CF6">
        <w:rPr>
          <w:rFonts w:eastAsia="Calibri"/>
        </w:rPr>
        <w:t>Su programine įranga susijusios</w:t>
      </w:r>
      <w:r w:rsidR="00117CF6">
        <w:rPr>
          <w:rFonts w:eastAsia="Calibri"/>
        </w:rPr>
        <w:t xml:space="preserve"> paslaugos“</w:t>
      </w:r>
      <w:r w:rsidR="00117CF6" w:rsidRPr="00117CF6">
        <w:rPr>
          <w:rFonts w:eastAsia="Calibri"/>
        </w:rPr>
        <w:t xml:space="preserve"> ir 72261000-2 „Programinės įrangos palaikymo paslaugos“</w:t>
      </w:r>
      <w:r w:rsidR="00634129">
        <w:rPr>
          <w:rFonts w:eastAsia="Calibri"/>
        </w:rPr>
        <w:t>.</w:t>
      </w:r>
    </w:p>
    <w:p w14:paraId="2360C1D0" w14:textId="6DEE0CD8" w:rsidR="000C0CD4" w:rsidRPr="00206943" w:rsidRDefault="007A6A41" w:rsidP="002B72E3">
      <w:pPr>
        <w:pStyle w:val="Betarp"/>
        <w:ind w:firstLine="567"/>
        <w:contextualSpacing/>
        <w:jc w:val="both"/>
        <w:rPr>
          <w:sz w:val="22"/>
          <w:szCs w:val="22"/>
        </w:rPr>
      </w:pPr>
      <w:r w:rsidRPr="002B72E3">
        <w:rPr>
          <w:rFonts w:eastAsia="Calibri"/>
          <w:sz w:val="22"/>
          <w:szCs w:val="22"/>
        </w:rPr>
        <w:t>2.2.</w:t>
      </w:r>
      <w:r w:rsidRPr="00765BB5">
        <w:rPr>
          <w:rFonts w:eastAsia="Calibri"/>
        </w:rPr>
        <w:t xml:space="preserve"> </w:t>
      </w:r>
      <w:r w:rsidR="00437167">
        <w:rPr>
          <w:rFonts w:cstheme="minorHAnsi"/>
          <w:sz w:val="22"/>
          <w:szCs w:val="22"/>
        </w:rPr>
        <w:t xml:space="preserve">Pirkimo objektas </w:t>
      </w:r>
      <w:r w:rsidR="004E5FEA">
        <w:rPr>
          <w:rFonts w:cstheme="minorHAnsi"/>
          <w:sz w:val="22"/>
          <w:szCs w:val="22"/>
        </w:rPr>
        <w:t>į dalis neskaidomas</w:t>
      </w:r>
      <w:r w:rsidR="00DB7E66">
        <w:rPr>
          <w:rFonts w:cstheme="minorHAnsi"/>
          <w:sz w:val="22"/>
          <w:szCs w:val="22"/>
        </w:rPr>
        <w:t>.</w:t>
      </w:r>
      <w:r w:rsidR="004E5FEA">
        <w:rPr>
          <w:rFonts w:cstheme="minorHAnsi"/>
          <w:sz w:val="22"/>
          <w:szCs w:val="22"/>
        </w:rPr>
        <w:t xml:space="preserve"> </w:t>
      </w:r>
      <w:r w:rsidR="00482D0F" w:rsidRPr="00482D0F">
        <w:rPr>
          <w:rFonts w:cstheme="minorHAnsi"/>
          <w:sz w:val="22"/>
          <w:szCs w:val="22"/>
        </w:rPr>
        <w:t>„</w:t>
      </w:r>
      <w:proofErr w:type="spellStart"/>
      <w:r w:rsidR="00482D0F" w:rsidRPr="00482D0F">
        <w:rPr>
          <w:rFonts w:cstheme="minorHAnsi"/>
          <w:sz w:val="22"/>
          <w:szCs w:val="22"/>
        </w:rPr>
        <w:t>Check</w:t>
      </w:r>
      <w:proofErr w:type="spellEnd"/>
      <w:r w:rsidR="00482D0F" w:rsidRPr="00482D0F">
        <w:rPr>
          <w:rFonts w:cstheme="minorHAnsi"/>
          <w:sz w:val="22"/>
          <w:szCs w:val="22"/>
        </w:rPr>
        <w:t xml:space="preserve"> </w:t>
      </w:r>
      <w:proofErr w:type="spellStart"/>
      <w:r w:rsidR="00482D0F" w:rsidRPr="00482D0F">
        <w:rPr>
          <w:rFonts w:cstheme="minorHAnsi"/>
          <w:sz w:val="22"/>
          <w:szCs w:val="22"/>
        </w:rPr>
        <w:t>point</w:t>
      </w:r>
      <w:proofErr w:type="spellEnd"/>
      <w:r w:rsidR="00482D0F" w:rsidRPr="00482D0F">
        <w:rPr>
          <w:rFonts w:cstheme="minorHAnsi"/>
          <w:sz w:val="22"/>
          <w:szCs w:val="22"/>
        </w:rPr>
        <w:t>“ SG 5600 duomenų tinklo užkardų (ugniasien</w:t>
      </w:r>
      <w:r w:rsidR="00482D0F">
        <w:rPr>
          <w:rFonts w:cstheme="minorHAnsi"/>
          <w:sz w:val="22"/>
          <w:szCs w:val="22"/>
        </w:rPr>
        <w:t>ių) licencijų palaikymo paslaugo</w:t>
      </w:r>
      <w:r w:rsidR="00482D0F" w:rsidRPr="00482D0F">
        <w:rPr>
          <w:rFonts w:cstheme="minorHAnsi"/>
          <w:sz w:val="22"/>
          <w:szCs w:val="22"/>
        </w:rPr>
        <w:t>s</w:t>
      </w:r>
      <w:r w:rsidR="004E5FEA" w:rsidRPr="004E5FEA">
        <w:rPr>
          <w:rFonts w:cstheme="minorHAnsi"/>
          <w:bCs/>
          <w:sz w:val="22"/>
          <w:szCs w:val="22"/>
        </w:rPr>
        <w:t xml:space="preserve"> buvo viena iš trijų anksčiau skelbto pirkimo </w:t>
      </w:r>
      <w:r w:rsidR="00206943" w:rsidRPr="00206943">
        <w:rPr>
          <w:rFonts w:cstheme="minorHAnsi"/>
          <w:sz w:val="22"/>
          <w:szCs w:val="22"/>
        </w:rPr>
        <w:t>„</w:t>
      </w:r>
      <w:proofErr w:type="spellStart"/>
      <w:r w:rsidR="00206943" w:rsidRPr="00206943">
        <w:rPr>
          <w:rFonts w:cstheme="minorHAnsi"/>
          <w:bCs/>
          <w:sz w:val="22"/>
          <w:szCs w:val="22"/>
        </w:rPr>
        <w:t>Check</w:t>
      </w:r>
      <w:proofErr w:type="spellEnd"/>
      <w:r w:rsidR="00206943" w:rsidRPr="00206943">
        <w:rPr>
          <w:rFonts w:cstheme="minorHAnsi"/>
          <w:bCs/>
          <w:sz w:val="22"/>
          <w:szCs w:val="22"/>
        </w:rPr>
        <w:t xml:space="preserve"> </w:t>
      </w:r>
      <w:proofErr w:type="spellStart"/>
      <w:r w:rsidR="00206943" w:rsidRPr="00206943">
        <w:rPr>
          <w:rFonts w:cstheme="minorHAnsi"/>
          <w:bCs/>
          <w:sz w:val="22"/>
          <w:szCs w:val="22"/>
        </w:rPr>
        <w:t>Point</w:t>
      </w:r>
      <w:proofErr w:type="spellEnd"/>
      <w:r w:rsidR="00206943" w:rsidRPr="00206943">
        <w:rPr>
          <w:rFonts w:cstheme="minorHAnsi"/>
          <w:bCs/>
          <w:sz w:val="22"/>
          <w:szCs w:val="22"/>
        </w:rPr>
        <w:t>“ užkardų (ugniasienių) licencijų palaikymo paslaugos</w:t>
      </w:r>
      <w:r w:rsidR="00206943" w:rsidRPr="00206943">
        <w:rPr>
          <w:rFonts w:cstheme="minorHAnsi"/>
          <w:sz w:val="22"/>
          <w:szCs w:val="22"/>
        </w:rPr>
        <w:t>“</w:t>
      </w:r>
      <w:r w:rsidR="00482D0F">
        <w:rPr>
          <w:rFonts w:cstheme="minorHAnsi"/>
          <w:sz w:val="22"/>
          <w:szCs w:val="22"/>
        </w:rPr>
        <w:t xml:space="preserve"> dalių</w:t>
      </w:r>
      <w:r w:rsidR="00206943">
        <w:rPr>
          <w:rFonts w:cstheme="minorHAnsi"/>
          <w:sz w:val="22"/>
          <w:szCs w:val="22"/>
        </w:rPr>
        <w:t xml:space="preserve">, </w:t>
      </w:r>
      <w:r w:rsidR="00482D0F">
        <w:rPr>
          <w:rFonts w:cstheme="minorHAnsi"/>
          <w:sz w:val="22"/>
          <w:szCs w:val="22"/>
        </w:rPr>
        <w:t>kurioje</w:t>
      </w:r>
      <w:r w:rsidR="00206943">
        <w:rPr>
          <w:rFonts w:cstheme="minorHAnsi"/>
          <w:sz w:val="22"/>
          <w:szCs w:val="22"/>
        </w:rPr>
        <w:t xml:space="preserve"> </w:t>
      </w:r>
      <w:r w:rsidR="004E5FEA">
        <w:rPr>
          <w:rFonts w:cstheme="minorHAnsi"/>
          <w:sz w:val="22"/>
          <w:szCs w:val="22"/>
        </w:rPr>
        <w:t>sutartis nebuvo sudaryta (pirkimas neįvyko)</w:t>
      </w:r>
      <w:r w:rsidR="00175F11">
        <w:rPr>
          <w:rFonts w:cstheme="minorHAnsi"/>
          <w:sz w:val="22"/>
          <w:szCs w:val="22"/>
        </w:rPr>
        <w:t>,</w:t>
      </w:r>
      <w:r w:rsidR="00206943">
        <w:rPr>
          <w:bCs/>
          <w:sz w:val="22"/>
          <w:szCs w:val="22"/>
        </w:rPr>
        <w:t xml:space="preserve"> todėl pirkimas dėl šios dalies skelbiamas pakartotinai. </w:t>
      </w:r>
      <w:r w:rsidR="00482D0F">
        <w:rPr>
          <w:bCs/>
          <w:sz w:val="22"/>
          <w:szCs w:val="22"/>
        </w:rPr>
        <w:t>Pirkimo objekto skaidymas negalimas ir neįmanomas, nes</w:t>
      </w:r>
      <w:r w:rsidR="00482D0F" w:rsidRPr="00482D0F">
        <w:rPr>
          <w:bCs/>
          <w:sz w:val="22"/>
          <w:szCs w:val="22"/>
        </w:rPr>
        <w:t xml:space="preserve"> perkamas vienas objektas - užkardų </w:t>
      </w:r>
      <w:r w:rsidR="00482D0F">
        <w:rPr>
          <w:bCs/>
          <w:sz w:val="22"/>
          <w:szCs w:val="22"/>
        </w:rPr>
        <w:t>(</w:t>
      </w:r>
      <w:r w:rsidR="00482D0F" w:rsidRPr="00482D0F">
        <w:rPr>
          <w:bCs/>
          <w:sz w:val="22"/>
          <w:szCs w:val="22"/>
        </w:rPr>
        <w:t>ugniasienių</w:t>
      </w:r>
      <w:r w:rsidR="00482D0F">
        <w:rPr>
          <w:bCs/>
          <w:sz w:val="22"/>
          <w:szCs w:val="22"/>
        </w:rPr>
        <w:t>)</w:t>
      </w:r>
      <w:r w:rsidR="00482D0F" w:rsidRPr="00482D0F">
        <w:rPr>
          <w:bCs/>
          <w:sz w:val="22"/>
          <w:szCs w:val="22"/>
        </w:rPr>
        <w:t xml:space="preserve"> junginys (klasteris).</w:t>
      </w:r>
    </w:p>
    <w:p w14:paraId="5C5CA765" w14:textId="546C044A" w:rsidR="007A6A41" w:rsidRPr="00765BB5" w:rsidRDefault="007A6A41" w:rsidP="007A6A41">
      <w:pPr>
        <w:spacing w:before="0" w:after="120"/>
        <w:ind w:firstLine="540"/>
        <w:contextualSpacing/>
        <w:jc w:val="both"/>
        <w:rPr>
          <w:rFonts w:eastAsia="Calibri"/>
        </w:rPr>
      </w:pPr>
      <w:r w:rsidRPr="00765BB5">
        <w:rPr>
          <w:rFonts w:eastAsia="Calibri"/>
        </w:rPr>
        <w:t>2.</w:t>
      </w:r>
      <w:r w:rsidR="00D87B29">
        <w:rPr>
          <w:rFonts w:eastAsia="Calibri"/>
          <w:lang w:val="en-US"/>
        </w:rPr>
        <w:t>3</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50D0FB09" w:rsidR="007A6A41" w:rsidRPr="00765BB5" w:rsidRDefault="007A6A41" w:rsidP="007A6A41">
      <w:pPr>
        <w:spacing w:before="0" w:after="120"/>
        <w:ind w:firstLine="540"/>
        <w:contextualSpacing/>
        <w:jc w:val="both"/>
        <w:rPr>
          <w:rFonts w:eastAsia="Calibri"/>
        </w:rPr>
      </w:pPr>
      <w:r w:rsidRPr="00765BB5">
        <w:rPr>
          <w:rFonts w:eastAsia="Calibri"/>
        </w:rPr>
        <w:t>2.</w:t>
      </w:r>
      <w:r w:rsidR="00D87B29">
        <w:rPr>
          <w:rFonts w:eastAsia="Calibri"/>
        </w:rPr>
        <w:t>4</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lastRenderedPageBreak/>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E2622D">
        <w:rPr>
          <w:rFonts w:eastAsia="Calibri"/>
          <w:b/>
          <w:lang w:eastAsia="lt-LT"/>
        </w:rPr>
        <w:t>8</w:t>
      </w:r>
      <w:r w:rsidRPr="00E2622D">
        <w:rPr>
          <w:rFonts w:eastAsia="Calibri"/>
          <w:b/>
          <w:color w:val="000000"/>
          <w:lang w:eastAsia="lt-LT"/>
        </w:rPr>
        <w:t xml:space="preserve"> priede</w:t>
      </w:r>
      <w:r w:rsidRPr="00C21678">
        <w:rPr>
          <w:rFonts w:eastAsia="Calibri"/>
          <w:b/>
          <w:color w:val="000000"/>
          <w:lang w:eastAsia="lt-LT"/>
        </w:rPr>
        <w:t>.</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 xml:space="preserve">5.2. Perkančioji organizacija nustačiusi, kad tiekėjo pasitelktas subtiekėjas ar ūkio subjektas, kurio </w:t>
      </w:r>
      <w:proofErr w:type="spellStart"/>
      <w:r w:rsidRPr="00C21678">
        <w:rPr>
          <w:rFonts w:eastAsia="Calibri"/>
          <w:color w:val="000000"/>
          <w:lang w:eastAsia="lt-LT"/>
        </w:rPr>
        <w:t>pajėgumais</w:t>
      </w:r>
      <w:proofErr w:type="spellEnd"/>
      <w:r w:rsidRPr="00C21678">
        <w:rPr>
          <w:rFonts w:eastAsia="Calibri"/>
          <w:color w:val="000000"/>
          <w:lang w:eastAsia="lt-LT"/>
        </w:rPr>
        <w:t xml:space="preserve"> remiamasi, tenkina Reglamento 5 k straipsnyje nustatytus ribojimus, reikalaus tiekėjo juos pakeisti kitais, pirkimo sąlygų reikalavimus atitinkančiais, subjektais.</w:t>
      </w:r>
    </w:p>
    <w:p w14:paraId="3550EE00" w14:textId="1CFC6B20" w:rsidR="00101289" w:rsidRPr="00DF4C00" w:rsidRDefault="0003431C" w:rsidP="00101289">
      <w:pPr>
        <w:spacing w:before="0" w:after="120"/>
        <w:ind w:firstLine="540"/>
        <w:contextualSpacing/>
        <w:jc w:val="both"/>
        <w:rPr>
          <w:rFonts w:eastAsia="Calibri"/>
        </w:rPr>
      </w:pPr>
      <w:r>
        <w:rPr>
          <w:rFonts w:eastAsia="Calibri"/>
        </w:rPr>
        <w:t>5.3</w:t>
      </w:r>
      <w:r w:rsidR="00101289" w:rsidRPr="00DF4C00">
        <w:rPr>
          <w:rFonts w:eastAsia="Calibri"/>
        </w:rPr>
        <w:t>. Perkančioji organizacija atmes tiekėjo pasiūlymą, jei bus tenkinama bent viena VPĮ 45 straipsnio 2</w:t>
      </w:r>
      <w:r w:rsidR="00101289" w:rsidRPr="00DF4C00">
        <w:rPr>
          <w:rFonts w:eastAsia="Calibri"/>
          <w:vertAlign w:val="superscript"/>
        </w:rPr>
        <w:t>1</w:t>
      </w:r>
      <w:r w:rsidR="00101289"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00101289" w:rsidRPr="00DF4C00">
        <w:rPr>
          <w:rFonts w:eastAsia="Calibri"/>
          <w:b/>
        </w:rPr>
        <w:t xml:space="preserve"> </w:t>
      </w:r>
      <w:r w:rsidR="00101289" w:rsidRPr="00E2622D">
        <w:rPr>
          <w:rFonts w:eastAsia="Calibri"/>
          <w:b/>
        </w:rPr>
        <w:t>9 priede</w:t>
      </w:r>
      <w:r w:rsidR="00101289" w:rsidRPr="00DF4C00">
        <w:rPr>
          <w:rFonts w:eastAsia="Calibri"/>
          <w:b/>
        </w:rPr>
        <w:t xml:space="preserve"> „Atitikties nacionalinio saugumo reikalavimams deklaracija“</w:t>
      </w:r>
      <w:r w:rsidR="00101289" w:rsidRPr="00DF4C00">
        <w:rPr>
          <w:rFonts w:eastAsia="Calibri"/>
        </w:rPr>
        <w:t xml:space="preserve"> pateiktą formą, dėl atitikties VPĮ 45 straipsnio 2</w:t>
      </w:r>
      <w:r w:rsidR="00101289" w:rsidRPr="00DF4C00">
        <w:rPr>
          <w:rFonts w:eastAsia="Calibri"/>
          <w:vertAlign w:val="superscript"/>
        </w:rPr>
        <w:t>1</w:t>
      </w:r>
      <w:r w:rsidR="00101289" w:rsidRPr="00DF4C00">
        <w:rPr>
          <w:rFonts w:eastAsia="Calibri"/>
        </w:rPr>
        <w:t xml:space="preserve"> dalies 1, 2, 3 ir 6 punktams.</w:t>
      </w:r>
    </w:p>
    <w:p w14:paraId="7CC7530F" w14:textId="782B5758" w:rsidR="00101289" w:rsidRPr="00DF4C00" w:rsidRDefault="0003431C" w:rsidP="00101289">
      <w:pPr>
        <w:spacing w:before="0" w:after="120"/>
        <w:ind w:firstLine="540"/>
        <w:contextualSpacing/>
        <w:jc w:val="both"/>
        <w:rPr>
          <w:rFonts w:eastAsia="Calibri"/>
        </w:rPr>
      </w:pPr>
      <w:r>
        <w:rPr>
          <w:rFonts w:eastAsia="Calibri"/>
        </w:rPr>
        <w:t>5.4</w:t>
      </w:r>
      <w:r w:rsidR="00101289" w:rsidRPr="00DF4C00">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CA5738" w14:textId="6138AA8C" w:rsidR="00101289" w:rsidRDefault="0003431C" w:rsidP="00101289">
      <w:pPr>
        <w:spacing w:before="0" w:after="120"/>
        <w:ind w:firstLine="540"/>
        <w:contextualSpacing/>
        <w:jc w:val="both"/>
        <w:rPr>
          <w:rFonts w:eastAsia="Calibri"/>
        </w:rPr>
      </w:pPr>
      <w:r>
        <w:rPr>
          <w:rFonts w:eastAsia="Calibri"/>
        </w:rPr>
        <w:t>5.5</w:t>
      </w:r>
      <w:r w:rsidR="00101289" w:rsidRPr="00DF4C00">
        <w:rPr>
          <w:rFonts w:eastAsia="Calibri"/>
        </w:rPr>
        <w:t xml:space="preserve">. Perkančioji organizacija, įvertinusi visus galinčius kelti grėsmę nacionalinio saugumo interesams rizikos veiksnius numato, kad šiame pirkime negali dalyvauti tiekėjai, jų subtiekėjai ir ūkio subjektai, kurių </w:t>
      </w:r>
      <w:proofErr w:type="spellStart"/>
      <w:r w:rsidR="00101289" w:rsidRPr="00DF4C00">
        <w:rPr>
          <w:rFonts w:eastAsia="Calibri"/>
        </w:rPr>
        <w:t>pajėgumais</w:t>
      </w:r>
      <w:proofErr w:type="spellEnd"/>
      <w:r w:rsidR="00101289" w:rsidRPr="00DF4C00">
        <w:rPr>
          <w:rFonts w:eastAsia="Calibri"/>
        </w:rPr>
        <w:t xml:space="preserve"> remiamasi, kurie nėra registruoti (jeigu tiekėjas, jų subtiekėjas ar ūkio subjektas, kurio </w:t>
      </w:r>
      <w:proofErr w:type="spellStart"/>
      <w:r w:rsidR="00101289" w:rsidRPr="00DF4C00">
        <w:rPr>
          <w:rFonts w:eastAsia="Calibri"/>
        </w:rPr>
        <w:t>pajėgumais</w:t>
      </w:r>
      <w:proofErr w:type="spellEnd"/>
      <w:r w:rsidR="00101289" w:rsidRPr="00DF4C00">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80C10E" w14:textId="0416BF46" w:rsidR="00101289" w:rsidRPr="00765BB5" w:rsidRDefault="0003431C" w:rsidP="00101289">
      <w:pPr>
        <w:spacing w:before="0"/>
        <w:ind w:firstLine="567"/>
        <w:jc w:val="both"/>
        <w:rPr>
          <w:rFonts w:eastAsia="Calibri"/>
          <w:lang w:eastAsia="lt-LT"/>
        </w:rPr>
      </w:pPr>
      <w:r>
        <w:rPr>
          <w:rFonts w:eastAsia="Calibri"/>
          <w:lang w:eastAsia="lt-LT"/>
        </w:rPr>
        <w:t>5.6</w:t>
      </w:r>
      <w:r w:rsidR="00101289" w:rsidRPr="00765BB5">
        <w:rPr>
          <w:rFonts w:eastAsia="Calibri"/>
          <w:lang w:eastAsia="lt-LT"/>
        </w:rPr>
        <w:t xml:space="preserve">. Perkančioji organizacija laiko, kad </w:t>
      </w:r>
      <w:r w:rsidR="00101289" w:rsidRPr="00765BB5">
        <w:rPr>
          <w:rFonts w:eastAsia="Calibri"/>
          <w:color w:val="000000"/>
          <w:shd w:val="clear" w:color="auto" w:fill="FFFFFF"/>
          <w:lang w:eastAsia="lt-LT"/>
        </w:rPr>
        <w:t>pirkimo objektas kelia grėsmę nacionaliniam saugumui</w:t>
      </w:r>
      <w:r w:rsidR="00101289" w:rsidRPr="00765BB5">
        <w:rPr>
          <w:rFonts w:eastAsia="Calibri"/>
          <w:lang w:eastAsia="lt-LT"/>
        </w:rPr>
        <w:t xml:space="preserve">, jei jis atitinka VPĮ 37 straipsnio 9 dalies 1 ir (ar) 2 punkte numatytas sąlygas. </w:t>
      </w:r>
      <w:r w:rsidR="00101289" w:rsidRPr="00765BB5">
        <w:rPr>
          <w:color w:val="000000"/>
        </w:rPr>
        <w:t>Tiekėjai kartu su pasiūlymu turi pateikti Viešųjų pirkimų tarnybos nustatytos formos atitikties deklaraciją</w:t>
      </w:r>
      <w:r w:rsidR="00101289" w:rsidRPr="00765BB5">
        <w:rPr>
          <w:color w:val="000000"/>
          <w:vertAlign w:val="superscript"/>
        </w:rPr>
        <w:footnoteReference w:id="2"/>
      </w:r>
      <w:r w:rsidR="00101289" w:rsidRPr="00765BB5">
        <w:rPr>
          <w:color w:val="000000"/>
        </w:rPr>
        <w:t xml:space="preserve">, parengtą pagal </w:t>
      </w:r>
      <w:r w:rsidR="00101289" w:rsidRPr="00765BB5">
        <w:rPr>
          <w:b/>
          <w:bCs/>
          <w:color w:val="000000"/>
        </w:rPr>
        <w:t xml:space="preserve">specialiųjų </w:t>
      </w:r>
      <w:r w:rsidR="00101289" w:rsidRPr="00E2622D">
        <w:rPr>
          <w:b/>
          <w:bCs/>
          <w:color w:val="000000"/>
        </w:rPr>
        <w:t>pirkimo sąlygų 10</w:t>
      </w:r>
      <w:r w:rsidR="00101289" w:rsidRPr="00765BB5">
        <w:rPr>
          <w:b/>
          <w:bCs/>
          <w:color w:val="000000"/>
        </w:rPr>
        <w:t xml:space="preserve"> priede „Nacionalinio saugumo reikalavimų atitikties deklaracija“ pateiktą formą</w:t>
      </w:r>
      <w:r w:rsidR="00101289" w:rsidRPr="00765BB5">
        <w:rPr>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7B1B63" w14:textId="77777777" w:rsidR="00101289" w:rsidRPr="00765BB5" w:rsidRDefault="00101289" w:rsidP="00101289">
      <w:pPr>
        <w:spacing w:before="0" w:after="120"/>
        <w:ind w:firstLine="540"/>
        <w:contextualSpacing/>
        <w:jc w:val="both"/>
        <w:rPr>
          <w:rFonts w:eastAsia="Calibri"/>
          <w:i/>
          <w:iCs/>
          <w:color w:val="7030A0"/>
          <w:lang w:eastAsia="lt-LT"/>
        </w:rPr>
      </w:pPr>
      <w:r w:rsidRPr="00765BB5">
        <w:rPr>
          <w:rFonts w:eastAsia="Calibri"/>
          <w:i/>
          <w:iCs/>
          <w:lang w:eastAsia="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4DFB821F" w14:textId="2B54C06F" w:rsidR="00101289" w:rsidRPr="00765BB5" w:rsidRDefault="002223D3" w:rsidP="00101289">
      <w:pPr>
        <w:spacing w:before="0" w:after="120"/>
        <w:ind w:firstLine="540"/>
        <w:contextualSpacing/>
        <w:jc w:val="both"/>
        <w:rPr>
          <w:rFonts w:eastAsia="Calibri"/>
        </w:rPr>
      </w:pPr>
      <w:r>
        <w:rPr>
          <w:rFonts w:eastAsia="Calibri"/>
        </w:rPr>
        <w:t>5.7</w:t>
      </w:r>
      <w:r w:rsidR="00101289" w:rsidRPr="00765BB5">
        <w:rPr>
          <w:rFonts w:eastAsia="Calibri"/>
        </w:rPr>
        <w:t xml:space="preserve">. Perkančioji organizacija laiko, kad tiekėjas turi interesų, galinčių kelti grėsmę nacionaliniam saugumui, jei jis, jo subtiekėjas (-ai) ar ūkio subjektas (-ai), kurių </w:t>
      </w:r>
      <w:proofErr w:type="spellStart"/>
      <w:r w:rsidR="00101289" w:rsidRPr="00765BB5">
        <w:rPr>
          <w:rFonts w:eastAsia="Calibri"/>
        </w:rPr>
        <w:t>pajėgumais</w:t>
      </w:r>
      <w:proofErr w:type="spellEnd"/>
      <w:r w:rsidR="00101289" w:rsidRPr="00765BB5">
        <w:rPr>
          <w:rFonts w:eastAsia="Calibri"/>
        </w:rPr>
        <w:t xml:space="preserve"> remiamasi, kurie patys ar juos kontroliuojantys asmenys atitinka VPĮ 47 straipsnio 9 dalyje nustatytas sąlygas. Tiekėjas su pasiūlymu turi pateikti Viešųjų pirkimų tarnybos nustatytos formos atitikties deklaraciją</w:t>
      </w:r>
      <w:r w:rsidR="00101289" w:rsidRPr="00765BB5">
        <w:rPr>
          <w:rFonts w:eastAsia="Calibri"/>
          <w:vertAlign w:val="superscript"/>
        </w:rPr>
        <w:footnoteReference w:id="3"/>
      </w:r>
      <w:r w:rsidR="00101289" w:rsidRPr="00765BB5">
        <w:rPr>
          <w:rFonts w:eastAsia="Calibri"/>
        </w:rPr>
        <w:t>, parengtą pagal specialiųjų pirkimo sąlygų</w:t>
      </w:r>
      <w:r w:rsidR="00101289" w:rsidRPr="00765BB5">
        <w:rPr>
          <w:rFonts w:eastAsia="Calibri"/>
          <w:b/>
          <w:bCs/>
        </w:rPr>
        <w:t xml:space="preserve"> </w:t>
      </w:r>
      <w:r w:rsidR="00101289" w:rsidRPr="00E2622D">
        <w:rPr>
          <w:rFonts w:eastAsia="Calibri"/>
          <w:b/>
          <w:bCs/>
        </w:rPr>
        <w:t>10 priede</w:t>
      </w:r>
      <w:r w:rsidR="00101289" w:rsidRPr="00765BB5">
        <w:rPr>
          <w:rFonts w:eastAsia="Calibri"/>
          <w:b/>
          <w:bCs/>
        </w:rPr>
        <w:t xml:space="preserve"> „Nacionalinio saugumo reikalavimų atitikties deklaracija“ pateiktą formą </w:t>
      </w:r>
      <w:r w:rsidR="00101289" w:rsidRPr="00765BB5">
        <w:rPr>
          <w:rFonts w:eastAsia="Calibri"/>
          <w:bCs/>
        </w:rPr>
        <w:t>(pildoma viena forma dėl atitikties šio ir specialiųjų pirkimo sąlygų 5.4 punkto reikalavimams)</w:t>
      </w:r>
      <w:r w:rsidR="00101289" w:rsidRPr="00765BB5">
        <w:rPr>
          <w:rFonts w:eastAsia="Calibri"/>
        </w:rPr>
        <w:t xml:space="preserve">. Perkančioji organizacija iš ekonomiškai naudingiausią pasiūlymą pateikusio tiekėjo reikalaus pateikti vieną (esant poreikiui – kelis) VPĮ 51 straipsnio 12 dalyje numatytą dokumentą. </w:t>
      </w:r>
    </w:p>
    <w:p w14:paraId="44BBCB88" w14:textId="77777777" w:rsidR="00101289" w:rsidRPr="00765BB5" w:rsidRDefault="00101289" w:rsidP="00101289">
      <w:pPr>
        <w:spacing w:before="0" w:after="120"/>
        <w:ind w:firstLine="540"/>
        <w:contextualSpacing/>
        <w:jc w:val="both"/>
        <w:rPr>
          <w:rFonts w:eastAsia="Calibri"/>
        </w:rPr>
      </w:pPr>
      <w:r w:rsidRPr="00765BB5">
        <w:rPr>
          <w:rFonts w:eastAsia="Calibri"/>
          <w:i/>
          <w:iCs/>
        </w:rPr>
        <w:t xml:space="preserve">Jeigu tiekėjas, jo subtiekėjas, ūkio subjektai, kurių </w:t>
      </w:r>
      <w:proofErr w:type="spellStart"/>
      <w:r w:rsidRPr="00765BB5">
        <w:rPr>
          <w:rFonts w:eastAsia="Calibri"/>
          <w:i/>
          <w:iCs/>
        </w:rPr>
        <w:t>pajėgumais</w:t>
      </w:r>
      <w:proofErr w:type="spellEnd"/>
      <w:r w:rsidRPr="00765BB5">
        <w:rPr>
          <w:rFonts w:eastAsia="Calibr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A0B3298" w:rsidR="000A7A6D" w:rsidRPr="00EB3AAA"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A77D81" w:rsidRPr="005C31FC">
        <w:rPr>
          <w:rFonts w:eastAsia="Calibri"/>
          <w:lang w:eastAsia="lt-LT"/>
        </w:rPr>
        <w:t>;</w:t>
      </w:r>
    </w:p>
    <w:p w14:paraId="6CF056B9" w14:textId="29236B12" w:rsidR="00EB3AAA" w:rsidRPr="00C21678" w:rsidRDefault="00EB3AAA" w:rsidP="002462A1">
      <w:pPr>
        <w:numPr>
          <w:ilvl w:val="2"/>
          <w:numId w:val="51"/>
        </w:numPr>
        <w:spacing w:before="0"/>
        <w:ind w:left="0" w:firstLine="567"/>
        <w:contextualSpacing/>
        <w:jc w:val="both"/>
        <w:rPr>
          <w:rFonts w:eastAsia="Calibri"/>
          <w:u w:val="single"/>
          <w:lang w:eastAsia="lt-LT"/>
        </w:rPr>
      </w:pPr>
      <w:r w:rsidRPr="00EB3AAA">
        <w:rPr>
          <w:rFonts w:eastAsia="Calibri"/>
          <w:b/>
          <w:lang w:eastAsia="lt-LT"/>
        </w:rPr>
        <w:t>užpildyta techninė specifikacija</w:t>
      </w:r>
      <w:r w:rsidR="002223D3">
        <w:rPr>
          <w:rFonts w:eastAsia="Calibri"/>
          <w:lang w:eastAsia="lt-LT"/>
        </w:rPr>
        <w:t xml:space="preserve"> </w:t>
      </w:r>
      <w:r w:rsidRPr="00EB3AAA">
        <w:rPr>
          <w:rFonts w:eastAsia="Calibri"/>
          <w:lang w:eastAsia="lt-LT"/>
        </w:rPr>
        <w:t>(</w:t>
      </w:r>
      <w:r w:rsidR="002223D3">
        <w:rPr>
          <w:rFonts w:eastAsia="Calibri"/>
          <w:lang w:eastAsia="lt-LT"/>
        </w:rPr>
        <w:t xml:space="preserve">pirkimo sąlygų </w:t>
      </w:r>
      <w:r w:rsidR="002223D3">
        <w:rPr>
          <w:rFonts w:eastAsia="Calibri"/>
          <w:lang w:val="en-US" w:eastAsia="lt-LT"/>
        </w:rPr>
        <w:t xml:space="preserve">2 </w:t>
      </w:r>
      <w:proofErr w:type="spellStart"/>
      <w:r w:rsidR="002223D3">
        <w:rPr>
          <w:rFonts w:eastAsia="Calibri"/>
          <w:lang w:val="en-US" w:eastAsia="lt-LT"/>
        </w:rPr>
        <w:t>priedas</w:t>
      </w:r>
      <w:proofErr w:type="spellEnd"/>
      <w:r w:rsidRPr="00EB3AAA">
        <w:rPr>
          <w:rFonts w:eastAsia="Calibri"/>
          <w:lang w:eastAsia="lt-LT"/>
        </w:rPr>
        <w:t>)</w:t>
      </w:r>
      <w:r>
        <w:rPr>
          <w:rFonts w:eastAsia="Calibri"/>
          <w:lang w:eastAsia="lt-LT"/>
        </w:rPr>
        <w:t>;</w:t>
      </w:r>
    </w:p>
    <w:p w14:paraId="09187732" w14:textId="2035D1A6" w:rsidR="00B512C5"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002223D3">
        <w:rPr>
          <w:rFonts w:eastAsia="Calibri"/>
          <w:lang w:eastAsia="lt-LT"/>
        </w:rPr>
        <w:t xml:space="preserve"> (pirkimo </w:t>
      </w:r>
      <w:r w:rsidRPr="00C21678">
        <w:rPr>
          <w:rFonts w:eastAsia="Calibri"/>
          <w:lang w:eastAsia="lt-LT"/>
        </w:rPr>
        <w:t xml:space="preserve">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7D53696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002223D3">
        <w:t>(</w:t>
      </w:r>
      <w:r w:rsidRPr="00C21678">
        <w:t>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6FD16428" w:rsidR="00330DF7" w:rsidRPr="006963DC"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w:t>
      </w:r>
      <w:r w:rsidR="002223D3">
        <w:t xml:space="preserve">lygų nebuvimo pagal </w:t>
      </w:r>
      <w:r w:rsidRPr="00C21678">
        <w:t>pirkimo sąlygų 8 priede pateiktą formą;</w:t>
      </w:r>
    </w:p>
    <w:p w14:paraId="4BCB3B97" w14:textId="2A7DB1CA" w:rsidR="006963DC" w:rsidRPr="00E77189"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002223D3">
        <w:t>(</w:t>
      </w:r>
      <w:r w:rsidRPr="00765BB5">
        <w:t xml:space="preserve">pirkimo sąlygų </w:t>
      </w:r>
      <w:r w:rsidRPr="00E2622D">
        <w:t>10 priedas),</w:t>
      </w:r>
      <w:r w:rsidRPr="00765BB5">
        <w:t xml:space="preserve"> patvirtinanti informacijos, nurodytos VPĮ 37 straipsnio 9 dalies 1 ir 2 punktuose bei VPĮ 47 straipsnio 9 dalyje, atitiktį;</w:t>
      </w:r>
    </w:p>
    <w:p w14:paraId="0F479741" w14:textId="1721D527" w:rsidR="00E77189" w:rsidRPr="002462A1" w:rsidRDefault="00EB3AAA" w:rsidP="00E77189">
      <w:pPr>
        <w:numPr>
          <w:ilvl w:val="2"/>
          <w:numId w:val="51"/>
        </w:numPr>
        <w:spacing w:before="0"/>
        <w:ind w:left="0" w:firstLine="567"/>
        <w:contextualSpacing/>
        <w:jc w:val="both"/>
        <w:rPr>
          <w:rFonts w:eastAsia="Calibri"/>
          <w:lang w:eastAsia="lt-LT"/>
        </w:rPr>
      </w:pPr>
      <w:r w:rsidRPr="00EB3AAA">
        <w:rPr>
          <w:rFonts w:eastAsia="Calibri"/>
          <w:b/>
          <w:lang w:eastAsia="lt-LT"/>
        </w:rPr>
        <w:t>dokumentas</w:t>
      </w:r>
      <w:r w:rsidR="00F220B7">
        <w:rPr>
          <w:rFonts w:eastAsia="Calibri"/>
          <w:b/>
          <w:lang w:eastAsia="lt-LT"/>
        </w:rPr>
        <w:t>,</w:t>
      </w:r>
      <w:r w:rsidRPr="00EB3AAA">
        <w:rPr>
          <w:rFonts w:eastAsia="Calibri"/>
          <w:b/>
          <w:lang w:eastAsia="lt-LT"/>
        </w:rPr>
        <w:t xml:space="preserve"> patvirtinantis, kad tiekėjas arba kitas ūkio subjektas, kurio </w:t>
      </w:r>
      <w:proofErr w:type="spellStart"/>
      <w:r w:rsidRPr="00EB3AAA">
        <w:rPr>
          <w:rFonts w:eastAsia="Calibri"/>
          <w:b/>
          <w:lang w:eastAsia="lt-LT"/>
        </w:rPr>
        <w:t>pajėgumais</w:t>
      </w:r>
      <w:proofErr w:type="spellEnd"/>
      <w:r w:rsidRPr="00EB3AAA">
        <w:rPr>
          <w:rFonts w:eastAsia="Calibri"/>
          <w:b/>
          <w:lang w:eastAsia="lt-LT"/>
        </w:rPr>
        <w:t xml:space="preserve"> tiekėjas numato remtis, yra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xml:space="preserve">“ gamintojo atstovas arba įgaliotas teikti įrenginių techninės </w:t>
      </w:r>
      <w:proofErr w:type="spellStart"/>
      <w:r w:rsidRPr="00EB3AAA">
        <w:rPr>
          <w:rFonts w:eastAsia="Calibri"/>
          <w:b/>
          <w:lang w:eastAsia="lt-LT"/>
        </w:rPr>
        <w:t>prežiūros</w:t>
      </w:r>
      <w:proofErr w:type="spellEnd"/>
      <w:r w:rsidRPr="00EB3AAA">
        <w:rPr>
          <w:rFonts w:eastAsia="Calibri"/>
          <w:b/>
          <w:lang w:eastAsia="lt-LT"/>
        </w:rPr>
        <w:t xml:space="preserve"> paslaugas. Jeigu tiekėjas nėra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xml:space="preserve">“ gamintojo atstovas arba įgaliotas teikti įrenginių techninės </w:t>
      </w:r>
      <w:proofErr w:type="spellStart"/>
      <w:r w:rsidRPr="00EB3AAA">
        <w:rPr>
          <w:rFonts w:eastAsia="Calibri"/>
          <w:b/>
          <w:lang w:eastAsia="lt-LT"/>
        </w:rPr>
        <w:t>prežiūros</w:t>
      </w:r>
      <w:proofErr w:type="spellEnd"/>
      <w:r w:rsidRPr="00EB3AAA">
        <w:rPr>
          <w:rFonts w:eastAsia="Calibri"/>
          <w:b/>
          <w:lang w:eastAsia="lt-LT"/>
        </w:rPr>
        <w:t xml:space="preserve"> paslaugas, tuomet turi pateikti sutartį su ūkio subjektu, kuris turi teisę teikti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techninės priežiūros paslaugas, ir tokio ūkio subjekto įsipareigojimą atlikti techninę priežiūrą pirkimo doku</w:t>
      </w:r>
      <w:r>
        <w:rPr>
          <w:rFonts w:eastAsia="Calibri"/>
          <w:b/>
          <w:lang w:eastAsia="lt-LT"/>
        </w:rPr>
        <w:t>mentuose nustatytomis sąlygomis</w:t>
      </w:r>
      <w:r w:rsidR="00E77189" w:rsidRPr="002462A1">
        <w:rPr>
          <w:rFonts w:eastAsia="Calibri"/>
          <w:lang w:eastAsia="lt-LT"/>
        </w:rPr>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CCF291D"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lastRenderedPageBreak/>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10D64F23" w:rsidR="00E77189" w:rsidRPr="006963DC" w:rsidRDefault="00BC5A45" w:rsidP="00F7469A">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pasirašytas 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F7469A">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lastRenderedPageBreak/>
        <w:t>10. Sutarties sudarymas</w:t>
      </w:r>
      <w:bookmarkEnd w:id="33"/>
      <w:bookmarkEnd w:id="34"/>
      <w:bookmarkEnd w:id="35"/>
    </w:p>
    <w:p w14:paraId="734B93AE" w14:textId="5F7885DC"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7986F8F0" w:rsidR="00CF04DD" w:rsidRDefault="00CF04DD" w:rsidP="00A11BAF">
      <w:pPr>
        <w:jc w:val="both"/>
        <w:rPr>
          <w:bCs/>
          <w:iCs/>
          <w:u w:val="single"/>
        </w:rPr>
      </w:pPr>
    </w:p>
    <w:p w14:paraId="4A08F83D" w14:textId="6257B26E" w:rsidR="006A23F7" w:rsidRDefault="006A23F7" w:rsidP="00A11BAF">
      <w:pPr>
        <w:jc w:val="both"/>
        <w:rPr>
          <w:bCs/>
          <w:iCs/>
          <w:u w:val="single"/>
        </w:rPr>
      </w:pPr>
    </w:p>
    <w:p w14:paraId="5965021F" w14:textId="4A4C0F51" w:rsidR="006A23F7" w:rsidRDefault="006A23F7" w:rsidP="00A11BAF">
      <w:pPr>
        <w:jc w:val="both"/>
        <w:rPr>
          <w:bCs/>
          <w:iCs/>
          <w:u w:val="single"/>
        </w:rPr>
      </w:pPr>
    </w:p>
    <w:p w14:paraId="62F47B0D" w14:textId="2E665C73" w:rsidR="006A23F7" w:rsidRDefault="006A23F7" w:rsidP="00A11BAF">
      <w:pPr>
        <w:jc w:val="both"/>
        <w:rPr>
          <w:bCs/>
          <w:iCs/>
          <w:u w:val="single"/>
        </w:rPr>
      </w:pPr>
    </w:p>
    <w:p w14:paraId="27F586A3" w14:textId="60610AA8" w:rsidR="006A23F7" w:rsidRDefault="006A23F7" w:rsidP="00A11BAF">
      <w:pPr>
        <w:jc w:val="both"/>
        <w:rPr>
          <w:bCs/>
          <w:iCs/>
          <w:u w:val="single"/>
        </w:rPr>
      </w:pPr>
    </w:p>
    <w:p w14:paraId="05E2C9EB" w14:textId="14F81D9F" w:rsidR="006A23F7" w:rsidRDefault="006A23F7" w:rsidP="00A11BAF">
      <w:pPr>
        <w:jc w:val="both"/>
        <w:rPr>
          <w:bCs/>
          <w:iCs/>
          <w:u w:val="single"/>
        </w:rPr>
      </w:pPr>
    </w:p>
    <w:p w14:paraId="0D951017" w14:textId="6244F411" w:rsidR="006A23F7" w:rsidRDefault="006A23F7" w:rsidP="00A11BAF">
      <w:pPr>
        <w:jc w:val="both"/>
        <w:rPr>
          <w:bCs/>
          <w:iCs/>
          <w:u w:val="single"/>
        </w:rPr>
      </w:pPr>
    </w:p>
    <w:p w14:paraId="0A541F13" w14:textId="2409AA16" w:rsidR="006A23F7" w:rsidRDefault="006A23F7" w:rsidP="00A11BAF">
      <w:pPr>
        <w:jc w:val="both"/>
        <w:rPr>
          <w:bCs/>
          <w:iCs/>
          <w:u w:val="single"/>
        </w:rPr>
      </w:pPr>
    </w:p>
    <w:p w14:paraId="21CEC345" w14:textId="3A476401" w:rsidR="006A23F7" w:rsidRDefault="006A23F7" w:rsidP="00A11BAF">
      <w:pPr>
        <w:jc w:val="both"/>
        <w:rPr>
          <w:bCs/>
          <w:iCs/>
          <w:u w:val="single"/>
        </w:rPr>
      </w:pPr>
    </w:p>
    <w:p w14:paraId="5FD45E64" w14:textId="5E54FFFC" w:rsidR="006A23F7" w:rsidRDefault="006A23F7" w:rsidP="00A11BAF">
      <w:pPr>
        <w:jc w:val="both"/>
        <w:rPr>
          <w:bCs/>
          <w:iCs/>
          <w:u w:val="single"/>
        </w:rPr>
      </w:pPr>
    </w:p>
    <w:p w14:paraId="7DED4C39" w14:textId="0F14600B" w:rsidR="006A23F7" w:rsidRDefault="006A23F7" w:rsidP="00A11BAF">
      <w:pPr>
        <w:jc w:val="both"/>
        <w:rPr>
          <w:bCs/>
          <w:iCs/>
          <w:u w:val="single"/>
        </w:rPr>
      </w:pPr>
    </w:p>
    <w:p w14:paraId="1BB536A1" w14:textId="5DB82CBE" w:rsidR="002223D3" w:rsidRDefault="002223D3" w:rsidP="00A11BAF">
      <w:pPr>
        <w:jc w:val="both"/>
        <w:rPr>
          <w:bCs/>
          <w:iCs/>
          <w:u w:val="single"/>
        </w:rPr>
      </w:pPr>
    </w:p>
    <w:p w14:paraId="7D99566D" w14:textId="31922933" w:rsidR="002223D3" w:rsidRDefault="002223D3" w:rsidP="00A11BAF">
      <w:pPr>
        <w:jc w:val="both"/>
        <w:rPr>
          <w:bCs/>
          <w:iCs/>
          <w:u w:val="single"/>
        </w:rPr>
      </w:pPr>
    </w:p>
    <w:p w14:paraId="4F4350C9" w14:textId="1D9BED3E" w:rsidR="002223D3" w:rsidRDefault="002223D3" w:rsidP="00A11BAF">
      <w:pPr>
        <w:jc w:val="both"/>
        <w:rPr>
          <w:bCs/>
          <w:iCs/>
          <w:u w:val="single"/>
        </w:rPr>
      </w:pPr>
    </w:p>
    <w:p w14:paraId="01E91D72" w14:textId="3D379938" w:rsidR="002223D3" w:rsidRDefault="002223D3" w:rsidP="00A11BAF">
      <w:pPr>
        <w:jc w:val="both"/>
        <w:rPr>
          <w:bCs/>
          <w:iCs/>
          <w:u w:val="single"/>
        </w:rPr>
      </w:pPr>
    </w:p>
    <w:p w14:paraId="18FDDB21" w14:textId="0CEFB40F" w:rsidR="002223D3" w:rsidRDefault="002223D3" w:rsidP="00A11BAF">
      <w:pPr>
        <w:jc w:val="both"/>
        <w:rPr>
          <w:bCs/>
          <w:iCs/>
          <w:u w:val="single"/>
        </w:rPr>
      </w:pPr>
    </w:p>
    <w:p w14:paraId="62DB49A9" w14:textId="588D908A" w:rsidR="002223D3" w:rsidRDefault="002223D3" w:rsidP="00A11BAF">
      <w:pPr>
        <w:jc w:val="both"/>
        <w:rPr>
          <w:bCs/>
          <w:iCs/>
          <w:u w:val="single"/>
        </w:rPr>
      </w:pPr>
    </w:p>
    <w:p w14:paraId="49EED6EC" w14:textId="53F5D78D" w:rsidR="002223D3" w:rsidRDefault="002223D3" w:rsidP="00A11BAF">
      <w:pPr>
        <w:jc w:val="both"/>
        <w:rPr>
          <w:bCs/>
          <w:iCs/>
          <w:u w:val="single"/>
        </w:rPr>
      </w:pPr>
    </w:p>
    <w:p w14:paraId="195B1158" w14:textId="5C4216E6" w:rsidR="002223D3" w:rsidRDefault="002223D3" w:rsidP="00A11BAF">
      <w:pPr>
        <w:jc w:val="both"/>
        <w:rPr>
          <w:bCs/>
          <w:iCs/>
          <w:u w:val="single"/>
        </w:rPr>
      </w:pPr>
    </w:p>
    <w:p w14:paraId="6E754D98" w14:textId="72813824" w:rsidR="002223D3" w:rsidRDefault="002223D3" w:rsidP="00A11BAF">
      <w:pPr>
        <w:jc w:val="both"/>
        <w:rPr>
          <w:bCs/>
          <w:iCs/>
          <w:u w:val="single"/>
        </w:rPr>
      </w:pPr>
    </w:p>
    <w:p w14:paraId="6253C0BA" w14:textId="2036A690" w:rsidR="002223D3" w:rsidRDefault="002223D3" w:rsidP="00A11BAF">
      <w:pPr>
        <w:jc w:val="both"/>
        <w:rPr>
          <w:bCs/>
          <w:iCs/>
          <w:u w:val="single"/>
        </w:rPr>
      </w:pPr>
    </w:p>
    <w:p w14:paraId="6BA0B03C" w14:textId="19111D73" w:rsidR="002223D3" w:rsidRDefault="002223D3" w:rsidP="00A11BAF">
      <w:pPr>
        <w:jc w:val="both"/>
        <w:rPr>
          <w:bCs/>
          <w:iCs/>
          <w:u w:val="single"/>
        </w:rPr>
      </w:pPr>
    </w:p>
    <w:p w14:paraId="40A391E1" w14:textId="2E33DE61" w:rsidR="002223D3" w:rsidRDefault="002223D3" w:rsidP="00A11BAF">
      <w:pPr>
        <w:jc w:val="both"/>
        <w:rPr>
          <w:bCs/>
          <w:iCs/>
          <w:u w:val="single"/>
        </w:rPr>
      </w:pPr>
    </w:p>
    <w:p w14:paraId="16E6EB55" w14:textId="4E2A0FFC" w:rsidR="002223D3" w:rsidRDefault="002223D3" w:rsidP="00A11BAF">
      <w:pPr>
        <w:jc w:val="both"/>
        <w:rPr>
          <w:bCs/>
          <w:iCs/>
          <w:u w:val="single"/>
        </w:rPr>
      </w:pPr>
    </w:p>
    <w:p w14:paraId="3EB41003" w14:textId="77777777" w:rsidR="002223D3" w:rsidRPr="00C21678" w:rsidRDefault="002223D3"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lastRenderedPageBreak/>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7FD3E1A8" w:rsidR="00BC4903" w:rsidRPr="00C21678" w:rsidRDefault="002223D3" w:rsidP="00BC4903">
            <w:pPr>
              <w:spacing w:before="0"/>
              <w:jc w:val="both"/>
              <w:rPr>
                <w:rFonts w:eastAsia="Calibri"/>
                <w:lang w:eastAsia="lt-LT"/>
              </w:rPr>
            </w:pPr>
            <w:r>
              <w:rPr>
                <w:rFonts w:eastAsia="Calibri"/>
                <w:lang w:eastAsia="lt-LT"/>
              </w:rPr>
              <w:t>6 (šešios)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20DDE413" w:rsidR="00BC4903" w:rsidRPr="00C21678" w:rsidRDefault="002223D3" w:rsidP="00BC4903">
            <w:pPr>
              <w:spacing w:before="0"/>
              <w:jc w:val="both"/>
              <w:rPr>
                <w:rFonts w:eastAsia="Calibri"/>
                <w:lang w:eastAsia="lt-LT"/>
              </w:rPr>
            </w:pPr>
            <w:r>
              <w:rPr>
                <w:rFonts w:eastAsia="Calibri"/>
                <w:lang w:val="en-US" w:eastAsia="lt-LT"/>
              </w:rPr>
              <w:t>4</w:t>
            </w:r>
            <w:r>
              <w:rPr>
                <w:rFonts w:eastAsia="Calibri"/>
                <w:lang w:eastAsia="lt-LT"/>
              </w:rPr>
              <w:t xml:space="preserve"> (keturios</w:t>
            </w:r>
            <w:r w:rsidR="0063405D" w:rsidRPr="00C21678">
              <w:rPr>
                <w:rFonts w:eastAsia="Calibri"/>
                <w:lang w:eastAsia="lt-LT"/>
              </w:rPr>
              <w:t>)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informuoja pirkimo </w:t>
            </w:r>
            <w:r w:rsidRPr="00C21678">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lastRenderedPageBreak/>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296D50EC" w:rsidR="0017347A" w:rsidRDefault="0017347A" w:rsidP="00A11BAF">
      <w:pPr>
        <w:tabs>
          <w:tab w:val="right" w:leader="underscore" w:pos="8640"/>
        </w:tabs>
        <w:ind w:right="-29"/>
      </w:pPr>
    </w:p>
    <w:p w14:paraId="61C62ACD" w14:textId="1E07D34F" w:rsidR="00306CBB" w:rsidRDefault="00306CBB" w:rsidP="00A11BAF">
      <w:pPr>
        <w:tabs>
          <w:tab w:val="right" w:leader="underscore" w:pos="8640"/>
        </w:tabs>
        <w:ind w:right="-29"/>
      </w:pPr>
    </w:p>
    <w:p w14:paraId="37E9C809" w14:textId="45515813" w:rsidR="0017347A" w:rsidRPr="00C21678" w:rsidRDefault="0017347A" w:rsidP="00A11BAF">
      <w:pPr>
        <w:tabs>
          <w:tab w:val="right" w:leader="underscore" w:pos="8640"/>
        </w:tabs>
        <w:ind w:right="-29"/>
      </w:pPr>
    </w:p>
    <w:p w14:paraId="48BCEDDA" w14:textId="61DA3C6A" w:rsidR="00B00055" w:rsidRPr="00C21678" w:rsidRDefault="00B00055" w:rsidP="00A11BAF">
      <w:pPr>
        <w:tabs>
          <w:tab w:val="right" w:leader="underscore" w:pos="8640"/>
        </w:tabs>
        <w:ind w:right="-29"/>
      </w:pPr>
    </w:p>
    <w:p w14:paraId="6A4EDAF1" w14:textId="3AA0BDF6" w:rsidR="00710743" w:rsidRPr="002223D3" w:rsidRDefault="00E108E2" w:rsidP="002223D3">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175D10D7" w14:textId="77777777" w:rsidR="00710743" w:rsidRDefault="00710743" w:rsidP="00A11BAF">
      <w:pPr>
        <w:tabs>
          <w:tab w:val="right" w:leader="underscore" w:pos="8640"/>
        </w:tabs>
        <w:ind w:right="-29"/>
      </w:pPr>
    </w:p>
    <w:p w14:paraId="62530969" w14:textId="77777777" w:rsidR="00920ACF" w:rsidRDefault="00920ACF" w:rsidP="00A11BAF">
      <w:pPr>
        <w:tabs>
          <w:tab w:val="right" w:leader="underscore" w:pos="8640"/>
        </w:tabs>
        <w:ind w:right="-29"/>
      </w:pPr>
    </w:p>
    <w:p w14:paraId="03D2435B" w14:textId="3407FB1E" w:rsidR="009215A5" w:rsidRPr="009215A5" w:rsidRDefault="009215A5" w:rsidP="009215A5">
      <w:pPr>
        <w:widowControl w:val="0"/>
        <w:spacing w:before="0"/>
        <w:jc w:val="center"/>
        <w:rPr>
          <w:rFonts w:eastAsia="SimSun"/>
          <w:b/>
          <w:bCs/>
          <w:sz w:val="24"/>
          <w:szCs w:val="24"/>
          <w:lang w:eastAsia="zh-CN" w:bidi="hi-IN"/>
        </w:rPr>
      </w:pPr>
      <w:r w:rsidRPr="009215A5">
        <w:rPr>
          <w:rFonts w:eastAsia="SimSun"/>
          <w:b/>
          <w:bCs/>
          <w:sz w:val="24"/>
          <w:szCs w:val="24"/>
          <w:lang w:eastAsia="zh-CN" w:bidi="hi-IN"/>
        </w:rPr>
        <w:t>TECHNINĖ SPECIFIKACIJA</w:t>
      </w:r>
    </w:p>
    <w:p w14:paraId="13664511" w14:textId="77777777" w:rsidR="009215A5" w:rsidRPr="009215A5" w:rsidRDefault="009215A5" w:rsidP="009215A5">
      <w:pPr>
        <w:widowControl w:val="0"/>
        <w:spacing w:before="0"/>
        <w:rPr>
          <w:rFonts w:eastAsia="SimSun"/>
          <w:bCs/>
          <w:sz w:val="24"/>
          <w:szCs w:val="24"/>
          <w:lang w:eastAsia="zh-CN" w:bidi="hi-I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4111"/>
        <w:gridCol w:w="3402"/>
      </w:tblGrid>
      <w:tr w:rsidR="00920ACF" w:rsidRPr="00920ACF" w14:paraId="03F85D6A" w14:textId="77777777" w:rsidTr="00710743">
        <w:trPr>
          <w:cantSplit/>
        </w:trPr>
        <w:tc>
          <w:tcPr>
            <w:tcW w:w="709" w:type="dxa"/>
          </w:tcPr>
          <w:p w14:paraId="351530E5"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color w:val="000000"/>
                <w:sz w:val="24"/>
                <w:szCs w:val="24"/>
              </w:rPr>
              <w:t>Eil. Nr.</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9018169"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bCs/>
                <w:sz w:val="24"/>
                <w:szCs w:val="24"/>
              </w:rPr>
              <w:t>Parametrai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19CE3FCF" w14:textId="77777777" w:rsidR="00920ACF" w:rsidRPr="00920ACF" w:rsidRDefault="00920ACF" w:rsidP="00236993">
            <w:pPr>
              <w:keepNext/>
              <w:keepLines/>
              <w:spacing w:before="40" w:line="259" w:lineRule="auto"/>
              <w:jc w:val="center"/>
              <w:outlineLvl w:val="6"/>
              <w:rPr>
                <w:iCs/>
                <w:sz w:val="24"/>
                <w:szCs w:val="24"/>
              </w:rPr>
            </w:pPr>
            <w:r w:rsidRPr="00920ACF">
              <w:rPr>
                <w:b/>
                <w:bCs/>
                <w:iCs/>
                <w:sz w:val="24"/>
                <w:szCs w:val="24"/>
              </w:rPr>
              <w:t>Minimalūs reikalavimai</w:t>
            </w:r>
          </w:p>
        </w:tc>
        <w:tc>
          <w:tcPr>
            <w:tcW w:w="3402" w:type="dxa"/>
            <w:tcBorders>
              <w:top w:val="single" w:sz="6" w:space="0" w:color="auto"/>
              <w:left w:val="single" w:sz="6" w:space="0" w:color="auto"/>
              <w:bottom w:val="single" w:sz="6" w:space="0" w:color="auto"/>
              <w:right w:val="single" w:sz="4" w:space="0" w:color="auto"/>
            </w:tcBorders>
            <w:shd w:val="clear" w:color="auto" w:fill="FFFFFF"/>
          </w:tcPr>
          <w:p w14:paraId="4B85A7EB" w14:textId="77777777" w:rsidR="00920ACF" w:rsidRDefault="00920ACF" w:rsidP="00236993">
            <w:pPr>
              <w:tabs>
                <w:tab w:val="center" w:pos="4819"/>
                <w:tab w:val="right" w:pos="9638"/>
              </w:tabs>
              <w:spacing w:before="0"/>
              <w:jc w:val="center"/>
              <w:rPr>
                <w:rFonts w:eastAsia="Calibri"/>
                <w:b/>
                <w:bCs/>
                <w:sz w:val="24"/>
                <w:szCs w:val="24"/>
              </w:rPr>
            </w:pPr>
            <w:r w:rsidRPr="00920ACF">
              <w:rPr>
                <w:rFonts w:eastAsia="Calibri"/>
                <w:b/>
                <w:bCs/>
                <w:sz w:val="24"/>
                <w:szCs w:val="24"/>
              </w:rPr>
              <w:t>Atitikimas reikalavimams</w:t>
            </w:r>
          </w:p>
          <w:p w14:paraId="1872B78D" w14:textId="724A0A7F" w:rsidR="004325AD" w:rsidRPr="00920ACF" w:rsidRDefault="004325AD" w:rsidP="00236993">
            <w:pPr>
              <w:tabs>
                <w:tab w:val="center" w:pos="4819"/>
                <w:tab w:val="right" w:pos="9638"/>
              </w:tabs>
              <w:spacing w:before="0"/>
              <w:jc w:val="center"/>
              <w:rPr>
                <w:rFonts w:eastAsia="Calibri"/>
                <w:b/>
                <w:bCs/>
                <w:sz w:val="24"/>
                <w:szCs w:val="24"/>
              </w:rPr>
            </w:pPr>
            <w:r>
              <w:rPr>
                <w:rFonts w:eastAsia="Calibri"/>
                <w:b/>
                <w:bCs/>
                <w:sz w:val="24"/>
                <w:szCs w:val="24"/>
              </w:rPr>
              <w:t>(</w:t>
            </w:r>
            <w:r w:rsidRPr="006A23F7">
              <w:rPr>
                <w:rFonts w:eastAsia="Calibri"/>
                <w:b/>
                <w:bCs/>
                <w:color w:val="FF0000"/>
                <w:sz w:val="24"/>
                <w:szCs w:val="24"/>
              </w:rPr>
              <w:t>pildo tiekėjas</w:t>
            </w:r>
            <w:r>
              <w:rPr>
                <w:rFonts w:eastAsia="Calibri"/>
                <w:b/>
                <w:bCs/>
                <w:sz w:val="24"/>
                <w:szCs w:val="24"/>
              </w:rPr>
              <w:t>)</w:t>
            </w:r>
          </w:p>
        </w:tc>
      </w:tr>
      <w:tr w:rsidR="00920ACF" w:rsidRPr="00920ACF" w14:paraId="3DBFB23B" w14:textId="77777777" w:rsidTr="00710743">
        <w:tc>
          <w:tcPr>
            <w:tcW w:w="709" w:type="dxa"/>
          </w:tcPr>
          <w:p w14:paraId="6A246008" w14:textId="73114CC8" w:rsidR="00920ACF" w:rsidRPr="00710743" w:rsidRDefault="00710743" w:rsidP="00710743">
            <w:pPr>
              <w:snapToGrid w:val="0"/>
              <w:spacing w:before="0" w:after="160" w:line="259" w:lineRule="auto"/>
              <w:contextualSpacing/>
              <w:rPr>
                <w:rFonts w:eastAsia="Calibri"/>
                <w:sz w:val="24"/>
                <w:szCs w:val="24"/>
                <w:lang w:val="en-US"/>
              </w:rPr>
            </w:pPr>
            <w:r>
              <w:rPr>
                <w:rFonts w:eastAsia="Calibri"/>
                <w:sz w:val="24"/>
                <w:szCs w:val="24"/>
                <w:lang w:val="en-US"/>
              </w:rPr>
              <w:t>1.</w:t>
            </w:r>
          </w:p>
        </w:tc>
        <w:tc>
          <w:tcPr>
            <w:tcW w:w="1843" w:type="dxa"/>
          </w:tcPr>
          <w:p w14:paraId="1084F969" w14:textId="77777777" w:rsidR="00920ACF" w:rsidRPr="00920ACF" w:rsidRDefault="00920ACF" w:rsidP="00920ACF">
            <w:pPr>
              <w:snapToGrid w:val="0"/>
              <w:spacing w:before="0" w:line="259" w:lineRule="auto"/>
              <w:rPr>
                <w:rFonts w:eastAsia="Calibri"/>
                <w:sz w:val="24"/>
                <w:szCs w:val="24"/>
              </w:rPr>
            </w:pPr>
            <w:r w:rsidRPr="00920ACF">
              <w:rPr>
                <w:rFonts w:eastAsia="Calibri"/>
                <w:color w:val="000000"/>
                <w:sz w:val="24"/>
                <w:szCs w:val="24"/>
              </w:rPr>
              <w:t>Naudojama įranga</w:t>
            </w:r>
          </w:p>
        </w:tc>
        <w:tc>
          <w:tcPr>
            <w:tcW w:w="4111" w:type="dxa"/>
          </w:tcPr>
          <w:p w14:paraId="5860F734"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 xml:space="preserve">Perkančiosios organizacijos šiuo metu naudojamos užkardos (ugniasienės)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SG 5600</w:t>
            </w:r>
            <w:r w:rsidRPr="00920ACF">
              <w:rPr>
                <w:rFonts w:eastAsia="Calibri"/>
                <w:color w:val="000000"/>
                <w:sz w:val="24"/>
                <w:szCs w:val="24"/>
              </w:rPr>
              <w:t>, produkto kodai:</w:t>
            </w:r>
          </w:p>
          <w:p w14:paraId="1AF8595D" w14:textId="77777777" w:rsidR="00920ACF" w:rsidRPr="00920ACF" w:rsidRDefault="00920ACF" w:rsidP="00920ACF">
            <w:pPr>
              <w:numPr>
                <w:ilvl w:val="0"/>
                <w:numId w:val="84"/>
              </w:numPr>
              <w:spacing w:before="0" w:after="160" w:line="259" w:lineRule="auto"/>
              <w:contextualSpacing/>
              <w:jc w:val="both"/>
              <w:rPr>
                <w:rFonts w:eastAsia="Calibri"/>
                <w:color w:val="000000"/>
                <w:sz w:val="24"/>
                <w:szCs w:val="24"/>
              </w:rPr>
            </w:pPr>
            <w:r w:rsidRPr="00920ACF">
              <w:rPr>
                <w:rFonts w:eastAsia="Calibri"/>
                <w:color w:val="000000"/>
                <w:sz w:val="24"/>
                <w:szCs w:val="24"/>
              </w:rPr>
              <w:t>CPAP-SG5600-NGTX-HPP-SSD;</w:t>
            </w:r>
          </w:p>
          <w:p w14:paraId="44890599" w14:textId="77777777" w:rsidR="00920ACF" w:rsidRPr="00920ACF" w:rsidRDefault="00920ACF" w:rsidP="00920ACF">
            <w:pPr>
              <w:numPr>
                <w:ilvl w:val="0"/>
                <w:numId w:val="84"/>
              </w:numPr>
              <w:spacing w:before="0" w:after="160" w:line="259" w:lineRule="auto"/>
              <w:contextualSpacing/>
              <w:jc w:val="both"/>
              <w:rPr>
                <w:rFonts w:eastAsia="Calibri"/>
                <w:color w:val="000000"/>
                <w:sz w:val="24"/>
                <w:szCs w:val="24"/>
              </w:rPr>
            </w:pPr>
            <w:r w:rsidRPr="00920ACF">
              <w:rPr>
                <w:rFonts w:eastAsia="Calibri"/>
                <w:color w:val="000000"/>
                <w:sz w:val="24"/>
                <w:szCs w:val="24"/>
              </w:rPr>
              <w:t>CPAP-SG5600-NGTX-HPP-SSD-HA.</w:t>
            </w:r>
          </w:p>
          <w:p w14:paraId="57A89CFE"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Įranga užregistruota gamintojo paskyroje UC 5866281.</w:t>
            </w:r>
          </w:p>
          <w:p w14:paraId="7A9B9104" w14:textId="77777777" w:rsidR="00920ACF" w:rsidRPr="00920ACF" w:rsidRDefault="00920ACF" w:rsidP="00920ACF">
            <w:pPr>
              <w:spacing w:before="0" w:after="160" w:line="259" w:lineRule="auto"/>
              <w:jc w:val="both"/>
              <w:rPr>
                <w:rFonts w:eastAsia="Calibri"/>
                <w:sz w:val="24"/>
                <w:szCs w:val="24"/>
              </w:rPr>
            </w:pPr>
            <w:r w:rsidRPr="00920ACF">
              <w:rPr>
                <w:rFonts w:eastAsia="Calibri"/>
                <w:color w:val="000000"/>
                <w:sz w:val="24"/>
                <w:szCs w:val="24"/>
              </w:rPr>
              <w:t>Užkardų (ugniasienių) kiekis – 2 vnt.</w:t>
            </w:r>
          </w:p>
        </w:tc>
        <w:tc>
          <w:tcPr>
            <w:tcW w:w="3402" w:type="dxa"/>
          </w:tcPr>
          <w:p w14:paraId="3D173100"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4C2B5A31" w14:textId="77777777" w:rsidTr="00710743">
        <w:tc>
          <w:tcPr>
            <w:tcW w:w="709" w:type="dxa"/>
          </w:tcPr>
          <w:p w14:paraId="7E25441E" w14:textId="34009350"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2.</w:t>
            </w:r>
          </w:p>
        </w:tc>
        <w:tc>
          <w:tcPr>
            <w:tcW w:w="1843" w:type="dxa"/>
          </w:tcPr>
          <w:p w14:paraId="76B3260F"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Licencija ugniasienių funkcionalumo palaikymui</w:t>
            </w:r>
          </w:p>
        </w:tc>
        <w:tc>
          <w:tcPr>
            <w:tcW w:w="4111" w:type="dxa"/>
          </w:tcPr>
          <w:p w14:paraId="51C814B2" w14:textId="77777777" w:rsidR="00920ACF" w:rsidRPr="00920ACF" w:rsidRDefault="00920ACF" w:rsidP="00920ACF">
            <w:pPr>
              <w:spacing w:before="0" w:after="160" w:line="259" w:lineRule="auto"/>
              <w:jc w:val="both"/>
              <w:rPr>
                <w:rFonts w:eastAsia="Calibri"/>
                <w:color w:val="000000"/>
                <w:sz w:val="24"/>
                <w:szCs w:val="24"/>
              </w:rPr>
            </w:pPr>
            <w:proofErr w:type="spellStart"/>
            <w:r w:rsidRPr="00920ACF">
              <w:rPr>
                <w:rFonts w:eastAsia="Calibri"/>
                <w:i/>
                <w:iCs/>
                <w:color w:val="000000"/>
                <w:sz w:val="24"/>
                <w:szCs w:val="24"/>
              </w:rPr>
              <w:t>Next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Generation</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Threat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Prevention</w:t>
            </w:r>
            <w:proofErr w:type="spellEnd"/>
            <w:r w:rsidRPr="00920ACF">
              <w:rPr>
                <w:rFonts w:eastAsia="Calibri"/>
                <w:i/>
                <w:iCs/>
                <w:color w:val="000000"/>
                <w:sz w:val="24"/>
                <w:szCs w:val="24"/>
              </w:rPr>
              <w:t xml:space="preserve"> (NGTP)</w:t>
            </w:r>
            <w:r w:rsidRPr="00920ACF">
              <w:rPr>
                <w:rFonts w:eastAsia="Calibri"/>
                <w:color w:val="000000"/>
                <w:sz w:val="24"/>
                <w:szCs w:val="24"/>
              </w:rPr>
              <w:t xml:space="preserve"> paketo licencija (arba lygiavertė) ugniasienių funkcionalumo palaikymui su 12 mėnesių garantija, saugumo duomenų bazių </w:t>
            </w:r>
            <w:proofErr w:type="spellStart"/>
            <w:r w:rsidRPr="00920ACF">
              <w:rPr>
                <w:rFonts w:eastAsia="Calibri"/>
                <w:color w:val="000000"/>
                <w:sz w:val="24"/>
                <w:szCs w:val="24"/>
              </w:rPr>
              <w:t>atnaujinimais</w:t>
            </w:r>
            <w:proofErr w:type="spellEnd"/>
            <w:r w:rsidRPr="00920ACF">
              <w:rPr>
                <w:rFonts w:eastAsia="Calibri"/>
                <w:color w:val="000000"/>
                <w:sz w:val="24"/>
                <w:szCs w:val="24"/>
              </w:rPr>
              <w:t xml:space="preserve"> ir techniniu programinės bei techninės įrangos palaikymu.</w:t>
            </w:r>
          </w:p>
          <w:p w14:paraId="03CEC543"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Licencija turi būti suderinama su organizacijos naudojama įranga, nurodyta „</w:t>
            </w:r>
            <w:r w:rsidRPr="00920ACF">
              <w:rPr>
                <w:rFonts w:eastAsia="Calibri"/>
                <w:i/>
                <w:iCs/>
                <w:color w:val="000000"/>
                <w:sz w:val="24"/>
                <w:szCs w:val="24"/>
              </w:rPr>
              <w:t>Naudojama įranga</w:t>
            </w:r>
            <w:r w:rsidRPr="00920ACF">
              <w:rPr>
                <w:rFonts w:eastAsia="Calibri"/>
                <w:color w:val="000000"/>
                <w:sz w:val="24"/>
                <w:szCs w:val="24"/>
              </w:rPr>
              <w:t>“ punkte.</w:t>
            </w:r>
          </w:p>
          <w:p w14:paraId="2E725197"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Siūlomas licencijos paketas turi apimti ne mažiau, kaip:</w:t>
            </w:r>
          </w:p>
          <w:p w14:paraId="72B0D4CF"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ugniasienė (</w:t>
            </w:r>
            <w:proofErr w:type="spellStart"/>
            <w:r w:rsidRPr="00920ACF">
              <w:rPr>
                <w:rFonts w:eastAsia="Calibri"/>
                <w:i/>
                <w:iCs/>
                <w:color w:val="000000"/>
                <w:sz w:val="24"/>
                <w:szCs w:val="24"/>
              </w:rPr>
              <w:t>firewall</w:t>
            </w:r>
            <w:proofErr w:type="spellEnd"/>
            <w:r w:rsidRPr="00920ACF">
              <w:rPr>
                <w:rFonts w:eastAsia="Calibri"/>
                <w:color w:val="000000"/>
                <w:sz w:val="24"/>
                <w:szCs w:val="24"/>
              </w:rPr>
              <w:t>);</w:t>
            </w:r>
          </w:p>
          <w:p w14:paraId="04E109EE"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vartotojų atpažinimas (</w:t>
            </w:r>
            <w:proofErr w:type="spellStart"/>
            <w:r w:rsidRPr="00920ACF">
              <w:rPr>
                <w:rFonts w:eastAsia="Calibri"/>
                <w:i/>
                <w:iCs/>
                <w:color w:val="000000"/>
                <w:sz w:val="24"/>
                <w:szCs w:val="24"/>
              </w:rPr>
              <w:t>identity</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4846A556"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proofErr w:type="spellStart"/>
            <w:r w:rsidRPr="00920ACF">
              <w:rPr>
                <w:rFonts w:eastAsia="Calibri"/>
                <w:color w:val="000000"/>
                <w:sz w:val="24"/>
                <w:szCs w:val="24"/>
              </w:rPr>
              <w:t>IPSec</w:t>
            </w:r>
            <w:proofErr w:type="spellEnd"/>
            <w:r w:rsidRPr="00920ACF">
              <w:rPr>
                <w:rFonts w:eastAsia="Calibri"/>
                <w:color w:val="000000"/>
                <w:sz w:val="24"/>
                <w:szCs w:val="24"/>
              </w:rPr>
              <w:t xml:space="preserve"> VPN;</w:t>
            </w:r>
          </w:p>
          <w:p w14:paraId="59419EB8"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lastRenderedPageBreak/>
              <w:t>pažangus tinklas ir grupavimas (</w:t>
            </w:r>
            <w:proofErr w:type="spellStart"/>
            <w:r w:rsidRPr="00920ACF">
              <w:rPr>
                <w:rFonts w:eastAsia="Calibri"/>
                <w:i/>
                <w:iCs/>
                <w:color w:val="000000"/>
                <w:sz w:val="24"/>
                <w:szCs w:val="24"/>
              </w:rPr>
              <w:t>advanced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networking</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and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clustering</w:t>
            </w:r>
            <w:proofErr w:type="spellEnd"/>
            <w:r w:rsidRPr="00920ACF">
              <w:rPr>
                <w:rFonts w:eastAsia="Calibri"/>
                <w:i/>
                <w:iCs/>
                <w:color w:val="000000"/>
                <w:sz w:val="24"/>
                <w:szCs w:val="24"/>
              </w:rPr>
              <w:t>);</w:t>
            </w:r>
          </w:p>
          <w:p w14:paraId="4572E7D0"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mobili prieiga (</w:t>
            </w:r>
            <w:proofErr w:type="spellStart"/>
            <w:r w:rsidRPr="00920ACF">
              <w:rPr>
                <w:rFonts w:eastAsia="Calibri"/>
                <w:i/>
                <w:iCs/>
                <w:color w:val="000000"/>
                <w:sz w:val="24"/>
                <w:szCs w:val="24"/>
              </w:rPr>
              <w:t>mobile</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access</w:t>
            </w:r>
            <w:proofErr w:type="spellEnd"/>
            <w:r w:rsidRPr="00920ACF">
              <w:rPr>
                <w:rFonts w:eastAsia="Calibri"/>
                <w:color w:val="000000"/>
                <w:sz w:val="24"/>
                <w:szCs w:val="24"/>
              </w:rPr>
              <w:t>);</w:t>
            </w:r>
          </w:p>
          <w:p w14:paraId="6433F0C6"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įsilaužimų prevencija (</w:t>
            </w:r>
            <w:r w:rsidRPr="00920ACF">
              <w:rPr>
                <w:rFonts w:eastAsia="Calibri"/>
                <w:i/>
                <w:iCs/>
                <w:color w:val="000000"/>
                <w:sz w:val="24"/>
                <w:szCs w:val="24"/>
              </w:rPr>
              <w:t>IPS</w:t>
            </w:r>
            <w:r w:rsidRPr="00920ACF">
              <w:rPr>
                <w:rFonts w:eastAsia="Calibri"/>
                <w:color w:val="000000"/>
                <w:sz w:val="24"/>
                <w:szCs w:val="24"/>
              </w:rPr>
              <w:t>);</w:t>
            </w:r>
          </w:p>
          <w:p w14:paraId="37A8D07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aplikacijų kontrolė (</w:t>
            </w:r>
            <w:proofErr w:type="spellStart"/>
            <w:r w:rsidRPr="00920ACF">
              <w:rPr>
                <w:rFonts w:eastAsia="Calibri"/>
                <w:i/>
                <w:iCs/>
                <w:color w:val="000000"/>
                <w:sz w:val="24"/>
                <w:szCs w:val="24"/>
              </w:rPr>
              <w:t>application</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control</w:t>
            </w:r>
            <w:proofErr w:type="spellEnd"/>
            <w:r w:rsidRPr="00920ACF">
              <w:rPr>
                <w:rFonts w:eastAsia="Calibri"/>
                <w:color w:val="000000"/>
                <w:sz w:val="24"/>
                <w:szCs w:val="24"/>
              </w:rPr>
              <w:t>);</w:t>
            </w:r>
          </w:p>
          <w:p w14:paraId="62516A3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turinio atpažinimas (</w:t>
            </w:r>
            <w:proofErr w:type="spellStart"/>
            <w:r w:rsidRPr="00920ACF">
              <w:rPr>
                <w:rFonts w:eastAsia="Calibri"/>
                <w:i/>
                <w:iCs/>
                <w:color w:val="000000"/>
                <w:sz w:val="24"/>
                <w:szCs w:val="24"/>
              </w:rPr>
              <w:t>content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6863F6A0"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URL filtravimas (</w:t>
            </w:r>
            <w:r w:rsidRPr="00920ACF">
              <w:rPr>
                <w:rFonts w:eastAsia="Calibri"/>
                <w:i/>
                <w:iCs/>
                <w:color w:val="000000"/>
                <w:sz w:val="24"/>
                <w:szCs w:val="24"/>
              </w:rPr>
              <w:t>URL</w:t>
            </w:r>
            <w:r w:rsidRPr="00920ACF">
              <w:rPr>
                <w:rFonts w:eastAsia="Calibri"/>
                <w:color w:val="000000"/>
                <w:sz w:val="24"/>
                <w:szCs w:val="24"/>
              </w:rPr>
              <w:t xml:space="preserve"> </w:t>
            </w:r>
            <w:proofErr w:type="spellStart"/>
            <w:r w:rsidRPr="00920ACF">
              <w:rPr>
                <w:rFonts w:eastAsia="Calibri"/>
                <w:i/>
                <w:iCs/>
                <w:color w:val="000000"/>
                <w:sz w:val="24"/>
                <w:szCs w:val="24"/>
              </w:rPr>
              <w:t>filtering</w:t>
            </w:r>
            <w:proofErr w:type="spellEnd"/>
            <w:r w:rsidRPr="00920ACF">
              <w:rPr>
                <w:rFonts w:eastAsia="Calibri"/>
                <w:color w:val="000000"/>
                <w:sz w:val="24"/>
                <w:szCs w:val="24"/>
              </w:rPr>
              <w:t>);</w:t>
            </w:r>
          </w:p>
          <w:p w14:paraId="5DF938A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antivirusinė apsauga (</w:t>
            </w:r>
            <w:proofErr w:type="spellStart"/>
            <w:r w:rsidRPr="00920ACF">
              <w:rPr>
                <w:rFonts w:eastAsia="Calibri"/>
                <w:i/>
                <w:iCs/>
                <w:color w:val="000000"/>
                <w:sz w:val="24"/>
                <w:szCs w:val="24"/>
              </w:rPr>
              <w:t>antivirus</w:t>
            </w:r>
            <w:proofErr w:type="spellEnd"/>
            <w:r w:rsidRPr="00920ACF">
              <w:rPr>
                <w:rFonts w:eastAsia="Calibri"/>
                <w:color w:val="000000"/>
                <w:sz w:val="24"/>
                <w:szCs w:val="24"/>
              </w:rPr>
              <w:t>);</w:t>
            </w:r>
          </w:p>
          <w:p w14:paraId="3CFE76E5"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el. pašto apsauga (</w:t>
            </w:r>
            <w:proofErr w:type="spellStart"/>
            <w:r w:rsidRPr="00920ACF">
              <w:rPr>
                <w:rFonts w:eastAsia="Calibri"/>
                <w:i/>
                <w:iCs/>
                <w:color w:val="000000"/>
                <w:sz w:val="24"/>
                <w:szCs w:val="24"/>
              </w:rPr>
              <w:t>Anti-Spam</w:t>
            </w:r>
            <w:proofErr w:type="spellEnd"/>
            <w:r w:rsidRPr="00920ACF">
              <w:rPr>
                <w:rFonts w:eastAsia="Calibri"/>
                <w:color w:val="000000"/>
                <w:sz w:val="24"/>
                <w:szCs w:val="24"/>
              </w:rPr>
              <w:t>);</w:t>
            </w:r>
          </w:p>
          <w:p w14:paraId="0923F315"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apsauga nuo </w:t>
            </w:r>
            <w:proofErr w:type="spellStart"/>
            <w:r w:rsidRPr="00920ACF">
              <w:rPr>
                <w:rFonts w:eastAsia="Calibri"/>
                <w:color w:val="000000"/>
                <w:sz w:val="24"/>
                <w:szCs w:val="24"/>
              </w:rPr>
              <w:t>botnet</w:t>
            </w:r>
            <w:proofErr w:type="spellEnd"/>
            <w:r w:rsidRPr="00920ACF">
              <w:rPr>
                <w:rFonts w:eastAsia="Calibri"/>
                <w:color w:val="000000"/>
                <w:sz w:val="24"/>
                <w:szCs w:val="24"/>
              </w:rPr>
              <w:t xml:space="preserve"> tinklų (</w:t>
            </w:r>
            <w:proofErr w:type="spellStart"/>
            <w:r w:rsidRPr="00920ACF">
              <w:rPr>
                <w:rFonts w:eastAsia="Calibri"/>
                <w:i/>
                <w:iCs/>
                <w:color w:val="000000"/>
                <w:sz w:val="24"/>
                <w:szCs w:val="24"/>
              </w:rPr>
              <w:t>Anti</w:t>
            </w:r>
            <w:r w:rsidRPr="00920ACF">
              <w:rPr>
                <w:rFonts w:eastAsia="Calibri"/>
                <w:color w:val="000000"/>
                <w:sz w:val="24"/>
                <w:szCs w:val="24"/>
              </w:rPr>
              <w:t>-</w:t>
            </w:r>
            <w:r w:rsidRPr="00920ACF">
              <w:rPr>
                <w:rFonts w:eastAsia="Calibri"/>
                <w:i/>
                <w:iCs/>
                <w:color w:val="000000"/>
                <w:sz w:val="24"/>
                <w:szCs w:val="24"/>
              </w:rPr>
              <w:t>Bot</w:t>
            </w:r>
            <w:proofErr w:type="spellEnd"/>
            <w:r w:rsidRPr="00920ACF">
              <w:rPr>
                <w:rFonts w:eastAsia="Calibri"/>
                <w:color w:val="000000"/>
                <w:sz w:val="24"/>
                <w:szCs w:val="24"/>
              </w:rPr>
              <w:t>).</w:t>
            </w:r>
          </w:p>
        </w:tc>
        <w:tc>
          <w:tcPr>
            <w:tcW w:w="3402" w:type="dxa"/>
          </w:tcPr>
          <w:p w14:paraId="43310F78"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07F8B852" w14:textId="77777777" w:rsidTr="00710743">
        <w:tc>
          <w:tcPr>
            <w:tcW w:w="709" w:type="dxa"/>
          </w:tcPr>
          <w:p w14:paraId="362FDD59" w14:textId="79F50716"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3.</w:t>
            </w:r>
          </w:p>
        </w:tc>
        <w:tc>
          <w:tcPr>
            <w:tcW w:w="1843" w:type="dxa"/>
          </w:tcPr>
          <w:p w14:paraId="654B671D"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Įrangos naujumo garantija</w:t>
            </w:r>
          </w:p>
        </w:tc>
        <w:tc>
          <w:tcPr>
            <w:tcW w:w="4111" w:type="dxa"/>
          </w:tcPr>
          <w:p w14:paraId="18BF9DD4"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Tiekėjas nemokamai, vieną kartą, per sutarties laikotarpį turi pakeisti ugniasienių techninę įrangą lygiaverčiais arba geresnių parametrų gamintojo rekomenduojamais techninės įrangos modeliais, jeigu susiklosto viena iš šių sąlygų:</w:t>
            </w:r>
          </w:p>
          <w:p w14:paraId="0A167CC6" w14:textId="77777777" w:rsidR="00920ACF" w:rsidRPr="00920ACF" w:rsidRDefault="00920ACF" w:rsidP="00920ACF">
            <w:pPr>
              <w:numPr>
                <w:ilvl w:val="0"/>
                <w:numId w:val="86"/>
              </w:numPr>
              <w:spacing w:before="0" w:after="160" w:line="259" w:lineRule="auto"/>
              <w:contextualSpacing/>
              <w:jc w:val="both"/>
              <w:rPr>
                <w:rFonts w:eastAsia="Calibri"/>
                <w:color w:val="000000"/>
                <w:sz w:val="24"/>
                <w:szCs w:val="24"/>
              </w:rPr>
            </w:pPr>
            <w:r w:rsidRPr="00920ACF">
              <w:rPr>
                <w:rFonts w:eastAsia="Calibri"/>
                <w:color w:val="000000"/>
                <w:sz w:val="24"/>
                <w:szCs w:val="24"/>
              </w:rPr>
              <w:t>Tiekėjo pateikta ugniasienių techninė įranga arba jos dalys, gamintojo būtų paskelbtos nebeaptarnaujamomis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support</w:t>
            </w:r>
            <w:proofErr w:type="spellEnd"/>
            <w:r w:rsidRPr="00920ACF">
              <w:rPr>
                <w:rFonts w:eastAsia="Calibri"/>
                <w:color w:val="000000"/>
                <w:sz w:val="24"/>
                <w:szCs w:val="24"/>
              </w:rPr>
              <w:t>) pagal viešai skelbiamą įrangos gyvavimo ciklo tvarkaraštį (</w:t>
            </w:r>
            <w:r w:rsidRPr="00920ACF">
              <w:rPr>
                <w:rFonts w:eastAsia="Calibri"/>
                <w:i/>
                <w:iCs/>
                <w:color w:val="000000"/>
                <w:sz w:val="24"/>
                <w:szCs w:val="24"/>
              </w:rPr>
              <w:t xml:space="preserve">Support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Cycle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Policy</w:t>
            </w:r>
            <w:proofErr w:type="spellEnd"/>
            <w:r w:rsidRPr="00920ACF">
              <w:rPr>
                <w:rFonts w:eastAsia="Calibri"/>
                <w:i/>
                <w:iCs/>
                <w:color w:val="000000"/>
                <w:sz w:val="24"/>
                <w:szCs w:val="24"/>
              </w:rPr>
              <w:t>);</w:t>
            </w:r>
          </w:p>
          <w:p w14:paraId="1BBD7898" w14:textId="77777777" w:rsidR="00920ACF" w:rsidRPr="00920ACF" w:rsidRDefault="00920ACF" w:rsidP="00920ACF">
            <w:pPr>
              <w:numPr>
                <w:ilvl w:val="0"/>
                <w:numId w:val="86"/>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Esamai ugniasienių įrangai arba jos dalims iki </w:t>
            </w:r>
            <w:r w:rsidRPr="00920ACF">
              <w:rPr>
                <w:rFonts w:eastAsia="Calibri"/>
                <w:i/>
                <w:iCs/>
                <w:color w:val="000000"/>
                <w:sz w:val="24"/>
                <w:szCs w:val="24"/>
              </w:rPr>
              <w:t>EOL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w:t>
            </w:r>
            <w:r w:rsidRPr="00920ACF">
              <w:rPr>
                <w:rFonts w:eastAsia="Calibri"/>
                <w:color w:val="000000"/>
                <w:sz w:val="24"/>
                <w:szCs w:val="24"/>
              </w:rPr>
              <w:t xml:space="preserve"> statuso įsigalėjimo lieka mažiau nei 12 mėn.</w:t>
            </w:r>
          </w:p>
          <w:p w14:paraId="4EC82FB1" w14:textId="313FB01B" w:rsidR="00920ACF" w:rsidRPr="00920ACF" w:rsidRDefault="00920ACF" w:rsidP="00D22FF0">
            <w:pPr>
              <w:spacing w:before="0" w:after="160" w:line="259" w:lineRule="auto"/>
              <w:jc w:val="both"/>
              <w:rPr>
                <w:rFonts w:eastAsia="Calibri"/>
                <w:color w:val="000000"/>
                <w:sz w:val="24"/>
                <w:szCs w:val="24"/>
              </w:rPr>
            </w:pPr>
            <w:r w:rsidRPr="00920ACF">
              <w:rPr>
                <w:rFonts w:eastAsia="Calibri"/>
                <w:color w:val="000000"/>
                <w:sz w:val="24"/>
                <w:szCs w:val="24"/>
              </w:rPr>
              <w:t xml:space="preserve">Jeigu licencijų galiojimo metu įvyksta įrangos keitimas, Tiekėjas turi užtikrinti turimų licencijų ir konfigūracijų perkėlimą iš keičiamų įrenginių į naujus įrenginius ir užtikrinti lygiavertį funkcionalumą su nauja technine įranga visą likusį sutarties galiojimo laikotarpį, bei integracija į Perkančiosios </w:t>
            </w:r>
            <w:r w:rsidRPr="00920ACF">
              <w:rPr>
                <w:rFonts w:eastAsia="Calibri"/>
                <w:color w:val="000000"/>
                <w:sz w:val="24"/>
                <w:szCs w:val="24"/>
              </w:rPr>
              <w:lastRenderedPageBreak/>
              <w:t xml:space="preserve">organizacijos šiuo metu naudojamą ugniasienių valdymo </w:t>
            </w:r>
            <w:r w:rsidR="00D22FF0">
              <w:rPr>
                <w:rFonts w:eastAsia="Calibri"/>
                <w:color w:val="000000"/>
                <w:sz w:val="24"/>
                <w:szCs w:val="24"/>
              </w:rPr>
              <w:t>sistemą</w:t>
            </w:r>
            <w:r w:rsidRPr="00920ACF">
              <w:rPr>
                <w:rFonts w:eastAsia="Calibri"/>
                <w:color w:val="000000"/>
                <w:sz w:val="24"/>
                <w:szCs w:val="24"/>
              </w:rPr>
              <w:t xml:space="preserve">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Security</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Management</w:t>
            </w:r>
            <w:proofErr w:type="spellEnd"/>
            <w:r w:rsidRPr="00920ACF">
              <w:rPr>
                <w:rFonts w:eastAsia="Calibri"/>
                <w:i/>
                <w:iCs/>
                <w:color w:val="000000"/>
                <w:sz w:val="24"/>
                <w:szCs w:val="24"/>
              </w:rPr>
              <w:t xml:space="preserve"> Smart-1.</w:t>
            </w:r>
          </w:p>
        </w:tc>
        <w:tc>
          <w:tcPr>
            <w:tcW w:w="3402" w:type="dxa"/>
          </w:tcPr>
          <w:p w14:paraId="70DA7649"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418DFF09" w14:textId="77777777" w:rsidTr="00710743">
        <w:tc>
          <w:tcPr>
            <w:tcW w:w="709" w:type="dxa"/>
          </w:tcPr>
          <w:p w14:paraId="6BC3E78C" w14:textId="4F072C63" w:rsidR="00920ACF" w:rsidRPr="00920ACF" w:rsidRDefault="00D87B29" w:rsidP="00D87B29">
            <w:pPr>
              <w:snapToGrid w:val="0"/>
              <w:spacing w:before="0" w:after="160" w:line="259" w:lineRule="auto"/>
              <w:contextualSpacing/>
              <w:rPr>
                <w:rFonts w:eastAsia="Calibri"/>
                <w:sz w:val="24"/>
                <w:szCs w:val="24"/>
              </w:rPr>
            </w:pPr>
            <w:r>
              <w:rPr>
                <w:rFonts w:eastAsia="Calibri"/>
                <w:sz w:val="24"/>
                <w:szCs w:val="24"/>
              </w:rPr>
              <w:t>4.</w:t>
            </w:r>
          </w:p>
        </w:tc>
        <w:tc>
          <w:tcPr>
            <w:tcW w:w="1843" w:type="dxa"/>
          </w:tcPr>
          <w:p w14:paraId="5596C3D2" w14:textId="7F8694B0" w:rsidR="00920ACF" w:rsidRPr="00920ACF" w:rsidRDefault="006A23F7" w:rsidP="00920ACF">
            <w:pPr>
              <w:snapToGrid w:val="0"/>
              <w:spacing w:before="0" w:line="259" w:lineRule="auto"/>
              <w:rPr>
                <w:rFonts w:eastAsia="Calibri"/>
                <w:color w:val="000000"/>
                <w:sz w:val="24"/>
                <w:szCs w:val="24"/>
              </w:rPr>
            </w:pPr>
            <w:r w:rsidRPr="006A23F7">
              <w:rPr>
                <w:rFonts w:eastAsia="Calibri"/>
                <w:color w:val="000000"/>
                <w:sz w:val="24"/>
                <w:szCs w:val="24"/>
              </w:rPr>
              <w:t>Reikalavimai techniniam palaikymui ir garantinei priežiūrai</w:t>
            </w:r>
          </w:p>
        </w:tc>
        <w:tc>
          <w:tcPr>
            <w:tcW w:w="4111" w:type="dxa"/>
          </w:tcPr>
          <w:p w14:paraId="003AD30E" w14:textId="77777777" w:rsidR="004325AD" w:rsidRPr="004325AD"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t>Licencijų techninis palaikymas turi apimti:</w:t>
            </w:r>
          </w:p>
          <w:p w14:paraId="6BBF73DC"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Teisę gauti programinės įrangos </w:t>
            </w:r>
            <w:proofErr w:type="spellStart"/>
            <w:r w:rsidRPr="004325AD">
              <w:rPr>
                <w:rFonts w:eastAsia="Calibri"/>
                <w:color w:val="000000"/>
                <w:sz w:val="24"/>
                <w:szCs w:val="24"/>
              </w:rPr>
              <w:t>pataisymus</w:t>
            </w:r>
            <w:proofErr w:type="spellEnd"/>
            <w:r w:rsidRPr="004325AD">
              <w:rPr>
                <w:rFonts w:eastAsia="Calibri"/>
                <w:color w:val="000000"/>
                <w:sz w:val="24"/>
                <w:szCs w:val="24"/>
              </w:rPr>
              <w:t xml:space="preserve"> ir versijų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12 mėnesių laikotarpiui;</w:t>
            </w:r>
          </w:p>
          <w:p w14:paraId="2ACCAC78"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Automatinius gamintojo teikiamus saugumo duomenų bazių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w:t>
            </w:r>
          </w:p>
          <w:p w14:paraId="09014EE4"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Prieiga prie gamintojo interneto svetainėje esančių techninių resursų, įskaitant programinės įrangos bibliotekas;</w:t>
            </w:r>
          </w:p>
          <w:p w14:paraId="123C2565"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Prieigą prie gamintojo žinių duomenų bazės;</w:t>
            </w:r>
          </w:p>
          <w:p w14:paraId="28735FBF"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Teisę kreiptis į gamintojo arba tiekėjo techninės pagalbos centrą iškilus problemai (produkto naudojimo, konfigūravimo ir problemų sprendimo klausimais) darbo dienomis, darbo valandomis (internetu, elektroniniu paštu arba telefonu);</w:t>
            </w:r>
          </w:p>
          <w:p w14:paraId="6D2CE3DF"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Reakcijos į kreipinius laikas – ne daugiau 4 val., paslaugos turi būti teikiamos 7 (septynias) dienas per savaitę, 24 (dvidešimt keturias) valandas per parą;</w:t>
            </w:r>
          </w:p>
          <w:p w14:paraId="6E2ED8C5"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Jei aptarnavimo laikotarpiu šiuo metu organizacijos naudojama techninė įranga taptų nebetinkama atnaujintos ugniasienių programinės įrangos diegimui ir pilnaverčiam </w:t>
            </w:r>
            <w:r w:rsidRPr="004325AD">
              <w:rPr>
                <w:rFonts w:eastAsia="Calibri"/>
                <w:color w:val="000000"/>
                <w:sz w:val="24"/>
                <w:szCs w:val="24"/>
              </w:rPr>
              <w:lastRenderedPageBreak/>
              <w:t>naudojimui, tiekėjas savo lėšomis ir be papildomų kaštų perkančiajai organizacijai privalo pateikti tinkamą, ne mažesnio branduolių kiekio ir našumo, techninę įrangą programinės įrangos naudojimui. Techninės įrangos suderinamumas su naujomis programinės įrangos versijomis nustatomas pagal gamintojo pateikiamą įrangos suderinamumo matricą (</w:t>
            </w:r>
            <w:proofErr w:type="spellStart"/>
            <w:r w:rsidRPr="004325AD">
              <w:rPr>
                <w:rFonts w:eastAsia="Calibri"/>
                <w:i/>
                <w:iCs/>
                <w:color w:val="000000"/>
                <w:sz w:val="24"/>
                <w:szCs w:val="24"/>
              </w:rPr>
              <w:t>Hardware</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Compatibility</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List</w:t>
            </w:r>
            <w:proofErr w:type="spellEnd"/>
            <w:r w:rsidRPr="004325AD">
              <w:rPr>
                <w:rFonts w:eastAsia="Calibri"/>
                <w:color w:val="000000"/>
                <w:sz w:val="24"/>
                <w:szCs w:val="24"/>
              </w:rPr>
              <w:t>) arba pateikiant gamintojo patvirtinimą.</w:t>
            </w:r>
          </w:p>
          <w:p w14:paraId="163EFA06"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Ugniasienių techninės įrangos, reikalingos pilnam programinės įrangos funkcionavimui techninio palaikymo paslaugos turi apimti nemokamą įrangos remontą ir dalių tiekimą įrangos techninių gedimų atveju.</w:t>
            </w:r>
          </w:p>
          <w:p w14:paraId="090A86C8"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Įrangos keitimo atveju, Pardavėjas turi užtikrinti sklandų įrangos pakeitimą nauja išlaikant tą patį ugniasienių funkcionalumą ir užtikrinti tolimesnį įsigyjamų paslaugų naudojimą visą 12 mėnesių laikotarpį;</w:t>
            </w:r>
          </w:p>
          <w:p w14:paraId="328EBA89" w14:textId="73E16EE2" w:rsidR="00920ACF" w:rsidRPr="00920ACF"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t>Licencijų pratęsimo ir garantinės priežiūros paslaugos turi būti teikiamos nuo 2026 m. sausio 1 d. iki 2026 m. gruodžio 31 d.</w:t>
            </w:r>
          </w:p>
        </w:tc>
        <w:tc>
          <w:tcPr>
            <w:tcW w:w="3402" w:type="dxa"/>
          </w:tcPr>
          <w:p w14:paraId="2896F050" w14:textId="77777777" w:rsidR="00920ACF" w:rsidRPr="00920ACF" w:rsidRDefault="00920ACF" w:rsidP="00920ACF">
            <w:pPr>
              <w:snapToGrid w:val="0"/>
              <w:spacing w:before="0" w:line="259" w:lineRule="auto"/>
              <w:jc w:val="both"/>
              <w:rPr>
                <w:rFonts w:eastAsia="Calibri"/>
                <w:sz w:val="24"/>
                <w:szCs w:val="24"/>
              </w:rPr>
            </w:pPr>
          </w:p>
        </w:tc>
      </w:tr>
      <w:tr w:rsidR="002223D3" w:rsidRPr="00920ACF" w14:paraId="10688954" w14:textId="77777777" w:rsidTr="00710743">
        <w:tc>
          <w:tcPr>
            <w:tcW w:w="709" w:type="dxa"/>
          </w:tcPr>
          <w:p w14:paraId="6EE36144" w14:textId="5C679202" w:rsidR="002223D3" w:rsidRPr="00920ACF" w:rsidRDefault="00D87B29" w:rsidP="00D87B29">
            <w:pPr>
              <w:snapToGrid w:val="0"/>
              <w:spacing w:before="0" w:after="160" w:line="259" w:lineRule="auto"/>
              <w:contextualSpacing/>
              <w:rPr>
                <w:rFonts w:eastAsia="Calibri"/>
                <w:sz w:val="24"/>
                <w:szCs w:val="24"/>
              </w:rPr>
            </w:pPr>
            <w:r>
              <w:rPr>
                <w:rFonts w:eastAsia="Calibri"/>
                <w:sz w:val="24"/>
                <w:szCs w:val="24"/>
              </w:rPr>
              <w:t>5.</w:t>
            </w:r>
          </w:p>
        </w:tc>
        <w:tc>
          <w:tcPr>
            <w:tcW w:w="1843" w:type="dxa"/>
          </w:tcPr>
          <w:p w14:paraId="241755A1" w14:textId="14AA5BD7" w:rsidR="002223D3" w:rsidRPr="006A23F7" w:rsidRDefault="002223D3" w:rsidP="00920ACF">
            <w:pPr>
              <w:snapToGrid w:val="0"/>
              <w:spacing w:before="0" w:line="259" w:lineRule="auto"/>
              <w:rPr>
                <w:rFonts w:eastAsia="Calibri"/>
                <w:color w:val="000000"/>
                <w:sz w:val="24"/>
                <w:szCs w:val="24"/>
              </w:rPr>
            </w:pPr>
            <w:r>
              <w:rPr>
                <w:rFonts w:eastAsia="Calibri"/>
                <w:color w:val="000000"/>
                <w:sz w:val="24"/>
                <w:szCs w:val="24"/>
              </w:rPr>
              <w:t>Kibernetinio saugumo reikalavimai</w:t>
            </w:r>
          </w:p>
        </w:tc>
        <w:tc>
          <w:tcPr>
            <w:tcW w:w="4111" w:type="dxa"/>
          </w:tcPr>
          <w:p w14:paraId="2E3CD8EE" w14:textId="2CE15E1D" w:rsidR="002223D3" w:rsidRPr="004325AD" w:rsidRDefault="002223D3" w:rsidP="004325AD">
            <w:pPr>
              <w:spacing w:before="0" w:after="160" w:line="259" w:lineRule="auto"/>
              <w:jc w:val="both"/>
              <w:rPr>
                <w:rFonts w:eastAsia="Calibri"/>
                <w:color w:val="000000"/>
                <w:sz w:val="24"/>
                <w:szCs w:val="24"/>
              </w:rPr>
            </w:pPr>
            <w:r>
              <w:rPr>
                <w:rFonts w:eastAsia="Calibri"/>
                <w:color w:val="000000"/>
                <w:sz w:val="24"/>
                <w:szCs w:val="24"/>
              </w:rPr>
              <w:t>T</w:t>
            </w:r>
            <w:r w:rsidRPr="002223D3">
              <w:rPr>
                <w:rFonts w:eastAsia="Calibri"/>
                <w:color w:val="000000"/>
                <w:sz w:val="24"/>
                <w:szCs w:val="24"/>
              </w:rPr>
              <w:t xml:space="preserve">iekėjas, teikdamas paslaugas, privalo laikytis kibernetinio saugumo reikalavimų, išvardintų Kibernetinio saugumo reikalavimų apraše, </w:t>
            </w:r>
            <w:r w:rsidRPr="002223D3">
              <w:rPr>
                <w:rFonts w:eastAsia="Calibri"/>
                <w:color w:val="000000"/>
                <w:sz w:val="24"/>
                <w:szCs w:val="24"/>
              </w:rPr>
              <w:lastRenderedPageBreak/>
              <w:t>patvirtintame Lietuvos Respublikos Vyriausybės 2018 m. rugpjūčio 13 d. nutarimu Nr. 818 (Lietuvos Respublikos Vyriausybės 2024 m. lapkričio 6 d. nutarimo Nr. 945 redakcija) „Dėl Lietuvos Respublikos kibernetinio saugumo įstatymo įgyvendinimo“.</w:t>
            </w:r>
          </w:p>
        </w:tc>
        <w:tc>
          <w:tcPr>
            <w:tcW w:w="3402" w:type="dxa"/>
          </w:tcPr>
          <w:p w14:paraId="6F5AFB53" w14:textId="77777777" w:rsidR="002223D3" w:rsidRPr="00920ACF" w:rsidRDefault="002223D3" w:rsidP="00920ACF">
            <w:pPr>
              <w:snapToGrid w:val="0"/>
              <w:spacing w:before="0" w:line="259" w:lineRule="auto"/>
              <w:jc w:val="both"/>
              <w:rPr>
                <w:rFonts w:eastAsia="Calibri"/>
                <w:sz w:val="24"/>
                <w:szCs w:val="24"/>
              </w:rPr>
            </w:pPr>
          </w:p>
        </w:tc>
      </w:tr>
    </w:tbl>
    <w:p w14:paraId="4648378C" w14:textId="4C60BDEC" w:rsidR="009215A5" w:rsidRDefault="009215A5" w:rsidP="00A11BAF">
      <w:pPr>
        <w:tabs>
          <w:tab w:val="right" w:leader="underscore" w:pos="8640"/>
        </w:tabs>
        <w:ind w:right="-29"/>
      </w:pPr>
    </w:p>
    <w:p w14:paraId="3662D82F" w14:textId="66F6A3B2" w:rsidR="009215A5" w:rsidRDefault="009215A5" w:rsidP="00A11BAF">
      <w:pPr>
        <w:tabs>
          <w:tab w:val="right" w:leader="underscore" w:pos="8640"/>
        </w:tabs>
        <w:ind w:right="-29"/>
      </w:pPr>
    </w:p>
    <w:p w14:paraId="3DFBCD3B" w14:textId="6E30273C" w:rsidR="002462A1" w:rsidRDefault="002462A1" w:rsidP="00A11BAF">
      <w:pPr>
        <w:tabs>
          <w:tab w:val="right" w:leader="underscore" w:pos="8640"/>
        </w:tabs>
        <w:ind w:right="-29"/>
      </w:pPr>
    </w:p>
    <w:p w14:paraId="485E14B2" w14:textId="636B587A" w:rsidR="00183BD6" w:rsidRDefault="00183BD6" w:rsidP="00A11BAF">
      <w:pPr>
        <w:tabs>
          <w:tab w:val="right" w:leader="underscore" w:pos="8640"/>
        </w:tabs>
        <w:ind w:right="-29"/>
      </w:pPr>
    </w:p>
    <w:p w14:paraId="282E2EC4" w14:textId="276851D5" w:rsidR="00920ACF" w:rsidRDefault="00920ACF" w:rsidP="00A11BAF">
      <w:pPr>
        <w:tabs>
          <w:tab w:val="right" w:leader="underscore" w:pos="8640"/>
        </w:tabs>
        <w:ind w:right="-29"/>
      </w:pPr>
    </w:p>
    <w:p w14:paraId="68181EBC" w14:textId="3FD2FF8C" w:rsidR="00920ACF" w:rsidRDefault="00920ACF" w:rsidP="00A11BAF">
      <w:pPr>
        <w:tabs>
          <w:tab w:val="right" w:leader="underscore" w:pos="8640"/>
        </w:tabs>
        <w:ind w:right="-29"/>
      </w:pPr>
    </w:p>
    <w:p w14:paraId="0C14ACCB" w14:textId="70BE1112" w:rsidR="00920ACF" w:rsidRDefault="00920ACF" w:rsidP="00A11BAF">
      <w:pPr>
        <w:tabs>
          <w:tab w:val="right" w:leader="underscore" w:pos="8640"/>
        </w:tabs>
        <w:ind w:right="-29"/>
      </w:pPr>
    </w:p>
    <w:p w14:paraId="5ABADB39" w14:textId="77777777" w:rsidR="00920ACF" w:rsidRDefault="00920ACF" w:rsidP="00A11BAF">
      <w:pPr>
        <w:tabs>
          <w:tab w:val="right" w:leader="underscore" w:pos="8640"/>
        </w:tabs>
        <w:ind w:right="-29"/>
      </w:pPr>
    </w:p>
    <w:p w14:paraId="3F6FB0A5" w14:textId="3344B588" w:rsidR="004325AD" w:rsidRDefault="004325AD" w:rsidP="00A11BAF">
      <w:pPr>
        <w:tabs>
          <w:tab w:val="right" w:leader="underscore" w:pos="8640"/>
        </w:tabs>
        <w:ind w:right="-29"/>
      </w:pPr>
    </w:p>
    <w:p w14:paraId="6DF4E2C4" w14:textId="5D65C6D9" w:rsidR="002223D3" w:rsidRDefault="002223D3" w:rsidP="00A11BAF">
      <w:pPr>
        <w:tabs>
          <w:tab w:val="right" w:leader="underscore" w:pos="8640"/>
        </w:tabs>
        <w:ind w:right="-29"/>
      </w:pPr>
    </w:p>
    <w:p w14:paraId="248A6C11" w14:textId="43DA3F23" w:rsidR="002223D3" w:rsidRDefault="002223D3" w:rsidP="00A11BAF">
      <w:pPr>
        <w:tabs>
          <w:tab w:val="right" w:leader="underscore" w:pos="8640"/>
        </w:tabs>
        <w:ind w:right="-29"/>
      </w:pPr>
    </w:p>
    <w:p w14:paraId="26B4F3FD" w14:textId="17296E5F" w:rsidR="002223D3" w:rsidRDefault="002223D3" w:rsidP="00A11BAF">
      <w:pPr>
        <w:tabs>
          <w:tab w:val="right" w:leader="underscore" w:pos="8640"/>
        </w:tabs>
        <w:ind w:right="-29"/>
      </w:pPr>
    </w:p>
    <w:p w14:paraId="2B7BEC48" w14:textId="65DB0859" w:rsidR="002223D3" w:rsidRDefault="002223D3" w:rsidP="00A11BAF">
      <w:pPr>
        <w:tabs>
          <w:tab w:val="right" w:leader="underscore" w:pos="8640"/>
        </w:tabs>
        <w:ind w:right="-29"/>
      </w:pPr>
    </w:p>
    <w:p w14:paraId="1EDC1FE4" w14:textId="302342B8" w:rsidR="002223D3" w:rsidRDefault="002223D3" w:rsidP="00A11BAF">
      <w:pPr>
        <w:tabs>
          <w:tab w:val="right" w:leader="underscore" w:pos="8640"/>
        </w:tabs>
        <w:ind w:right="-29"/>
      </w:pPr>
    </w:p>
    <w:p w14:paraId="53C354C6" w14:textId="77777777" w:rsidR="002223D3" w:rsidRDefault="002223D3" w:rsidP="00A11BAF">
      <w:pPr>
        <w:tabs>
          <w:tab w:val="right" w:leader="underscore" w:pos="8640"/>
        </w:tabs>
        <w:ind w:right="-29"/>
      </w:pPr>
    </w:p>
    <w:p w14:paraId="4BEA7A27" w14:textId="1BD0785F" w:rsidR="004325AD" w:rsidRDefault="004325AD" w:rsidP="00A11BAF">
      <w:pPr>
        <w:tabs>
          <w:tab w:val="right" w:leader="underscore" w:pos="8640"/>
        </w:tabs>
        <w:ind w:right="-29"/>
      </w:pPr>
    </w:p>
    <w:p w14:paraId="27A6A570" w14:textId="629001E2" w:rsidR="004325AD" w:rsidRDefault="004325AD" w:rsidP="00A11BAF">
      <w:pPr>
        <w:tabs>
          <w:tab w:val="right" w:leader="underscore" w:pos="8640"/>
        </w:tabs>
        <w:ind w:right="-29"/>
      </w:pPr>
    </w:p>
    <w:p w14:paraId="49A51949" w14:textId="7DFB51BB" w:rsidR="004325AD" w:rsidRDefault="004325AD" w:rsidP="00A11BAF">
      <w:pPr>
        <w:tabs>
          <w:tab w:val="right" w:leader="underscore" w:pos="8640"/>
        </w:tabs>
        <w:ind w:right="-29"/>
      </w:pPr>
    </w:p>
    <w:p w14:paraId="2D7B8006" w14:textId="5079A542" w:rsidR="004325AD" w:rsidRDefault="004325AD" w:rsidP="00A11BAF">
      <w:pPr>
        <w:tabs>
          <w:tab w:val="right" w:leader="underscore" w:pos="8640"/>
        </w:tabs>
        <w:ind w:right="-29"/>
      </w:pPr>
    </w:p>
    <w:p w14:paraId="65C5B675" w14:textId="428F487A" w:rsidR="004325AD" w:rsidRDefault="004325AD" w:rsidP="00A11BAF">
      <w:pPr>
        <w:tabs>
          <w:tab w:val="right" w:leader="underscore" w:pos="8640"/>
        </w:tabs>
        <w:ind w:right="-29"/>
      </w:pPr>
    </w:p>
    <w:p w14:paraId="0DDC42E5" w14:textId="0D1A0E89" w:rsidR="004325AD" w:rsidRDefault="004325AD" w:rsidP="00A11BAF">
      <w:pPr>
        <w:tabs>
          <w:tab w:val="right" w:leader="underscore" w:pos="8640"/>
        </w:tabs>
        <w:ind w:right="-29"/>
      </w:pPr>
    </w:p>
    <w:p w14:paraId="3BAC591D" w14:textId="23D880F1" w:rsidR="004325AD" w:rsidRDefault="004325AD" w:rsidP="00A11BAF">
      <w:pPr>
        <w:tabs>
          <w:tab w:val="right" w:leader="underscore" w:pos="8640"/>
        </w:tabs>
        <w:ind w:right="-29"/>
      </w:pPr>
    </w:p>
    <w:p w14:paraId="43D765B5" w14:textId="507ABB08" w:rsidR="004325AD" w:rsidRDefault="004325AD" w:rsidP="00A11BAF">
      <w:pPr>
        <w:tabs>
          <w:tab w:val="right" w:leader="underscore" w:pos="8640"/>
        </w:tabs>
        <w:ind w:right="-29"/>
      </w:pPr>
    </w:p>
    <w:p w14:paraId="0F6608B6" w14:textId="64475626" w:rsidR="004325AD" w:rsidRDefault="004325AD" w:rsidP="00A11BAF">
      <w:pPr>
        <w:tabs>
          <w:tab w:val="right" w:leader="underscore" w:pos="8640"/>
        </w:tabs>
        <w:ind w:right="-29"/>
      </w:pPr>
    </w:p>
    <w:p w14:paraId="1FC0D4BC" w14:textId="386C96C0" w:rsidR="004325AD" w:rsidRDefault="004325AD" w:rsidP="00A11BAF">
      <w:pPr>
        <w:tabs>
          <w:tab w:val="right" w:leader="underscore" w:pos="8640"/>
        </w:tabs>
        <w:ind w:right="-29"/>
      </w:pPr>
    </w:p>
    <w:p w14:paraId="38E0271B" w14:textId="6DA39713" w:rsidR="004325AD" w:rsidRDefault="004325AD" w:rsidP="00A11BAF">
      <w:pPr>
        <w:tabs>
          <w:tab w:val="right" w:leader="underscore" w:pos="8640"/>
        </w:tabs>
        <w:ind w:right="-29"/>
      </w:pPr>
    </w:p>
    <w:p w14:paraId="37E7AD36" w14:textId="2EA9DDFA" w:rsidR="004325AD" w:rsidRDefault="004325AD" w:rsidP="00A11BAF">
      <w:pPr>
        <w:tabs>
          <w:tab w:val="right" w:leader="underscore" w:pos="8640"/>
        </w:tabs>
        <w:ind w:right="-29"/>
      </w:pPr>
    </w:p>
    <w:p w14:paraId="45B598E9" w14:textId="77777777" w:rsidR="004325AD" w:rsidRPr="00C21678" w:rsidRDefault="004325AD"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6895CBCB" w:rsidR="00E108E2" w:rsidRDefault="00E108E2" w:rsidP="00850ED7">
      <w:pPr>
        <w:tabs>
          <w:tab w:val="right" w:leader="underscore" w:pos="8640"/>
        </w:tabs>
        <w:ind w:right="-29"/>
      </w:pPr>
    </w:p>
    <w:p w14:paraId="55B8173E" w14:textId="6AFBEC16" w:rsidR="00710743" w:rsidRDefault="00710743" w:rsidP="00850ED7">
      <w:pPr>
        <w:tabs>
          <w:tab w:val="right" w:leader="underscore" w:pos="8640"/>
        </w:tabs>
        <w:ind w:right="-29"/>
      </w:pPr>
    </w:p>
    <w:p w14:paraId="5D9D086B" w14:textId="77777777" w:rsidR="00710743" w:rsidRPr="00C21678" w:rsidRDefault="00710743"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21678">
              <w:rPr>
                <w:bCs/>
                <w:sz w:val="22"/>
                <w:szCs w:val="22"/>
              </w:rPr>
              <w:lastRenderedPageBreak/>
              <w:t>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lastRenderedPageBreak/>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prašymu turės pateikti pašalinimo </w:t>
            </w:r>
            <w:r w:rsidRPr="00C21678">
              <w:rPr>
                <w:i/>
                <w:iCs/>
                <w:sz w:val="22"/>
                <w:szCs w:val="22"/>
              </w:rPr>
              <w:lastRenderedPageBreak/>
              <w:t>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lastRenderedPageBreak/>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lastRenderedPageBreak/>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C21678">
              <w:rPr>
                <w:sz w:val="22"/>
                <w:szCs w:val="22"/>
              </w:rPr>
              <w:lastRenderedPageBreak/>
              <w:t>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w:t>
            </w:r>
            <w:r w:rsidRPr="00C21678">
              <w:rPr>
                <w:bCs/>
                <w:sz w:val="22"/>
                <w:szCs w:val="22"/>
              </w:rPr>
              <w:lastRenderedPageBreak/>
              <w:t xml:space="preserve">gynybos ir saugumo srityje, įstatymo, Pirkimų, atliekamų </w:t>
            </w:r>
            <w:proofErr w:type="spellStart"/>
            <w:r w:rsidRPr="00C21678">
              <w:rPr>
                <w:bCs/>
                <w:sz w:val="22"/>
                <w:szCs w:val="22"/>
              </w:rPr>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8D6E89"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w:t>
            </w:r>
            <w:r w:rsidRPr="00C21678">
              <w:lastRenderedPageBreak/>
              <w:t xml:space="preserve">įstatymu ar Pirkimų, atliekamų </w:t>
            </w:r>
            <w:proofErr w:type="spellStart"/>
            <w:r w:rsidRPr="00C21678">
              <w:t>vandentvarkos</w:t>
            </w:r>
            <w:proofErr w:type="spellEnd"/>
            <w:r w:rsidRPr="00C2167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lastRenderedPageBreak/>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8D6E89"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8D6E89"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w:t>
            </w:r>
            <w:r w:rsidRPr="00C21678">
              <w:rPr>
                <w:sz w:val="22"/>
                <w:szCs w:val="22"/>
              </w:rPr>
              <w:lastRenderedPageBreak/>
              <w:t>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lastRenderedPageBreak/>
              <w:t xml:space="preserve">Iš Lietuvoje įsteigtų subjektų įrodančių dokumentų nereikalaujama. Užtenka pateikto EBVPD. Priimant sprendimus dėl tiekėjo pašalinimo iš pirkimo </w:t>
            </w:r>
            <w:r w:rsidRPr="00C21678">
              <w:rPr>
                <w:sz w:val="22"/>
                <w:szCs w:val="22"/>
              </w:rPr>
              <w:lastRenderedPageBreak/>
              <w:t>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8D6E89"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8D6E89"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8065CF">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5469E8">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61741B" w:rsidRPr="00765BB5" w14:paraId="123361C3"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1741B">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94F6A74" w14:textId="422B4DAD" w:rsidR="00236993" w:rsidRPr="00236993" w:rsidRDefault="006612F5" w:rsidP="00236993">
            <w:pPr>
              <w:autoSpaceDE w:val="0"/>
              <w:autoSpaceDN w:val="0"/>
              <w:adjustRightInd w:val="0"/>
              <w:rPr>
                <w:sz w:val="22"/>
                <w:szCs w:val="22"/>
                <w:lang w:eastAsia="en-US"/>
              </w:rPr>
            </w:pPr>
            <w:r>
              <w:rPr>
                <w:sz w:val="22"/>
                <w:szCs w:val="22"/>
                <w:lang w:eastAsia="en-US"/>
              </w:rPr>
              <w:t>K</w:t>
            </w:r>
            <w:r w:rsidRPr="006612F5">
              <w:rPr>
                <w:sz w:val="22"/>
                <w:szCs w:val="22"/>
                <w:lang w:eastAsia="en-US"/>
              </w:rPr>
              <w:t>ompi</w:t>
            </w:r>
            <w:r>
              <w:rPr>
                <w:sz w:val="22"/>
                <w:szCs w:val="22"/>
                <w:lang w:eastAsia="en-US"/>
              </w:rPr>
              <w:t>uterių tinklų saugos specialistas</w:t>
            </w:r>
            <w:r w:rsidRPr="006612F5">
              <w:rPr>
                <w:sz w:val="22"/>
                <w:szCs w:val="22"/>
                <w:lang w:eastAsia="en-US"/>
              </w:rPr>
              <w:t xml:space="preserve"> </w:t>
            </w:r>
            <w:r w:rsidR="00236993" w:rsidRPr="00236993">
              <w:rPr>
                <w:sz w:val="22"/>
                <w:szCs w:val="22"/>
                <w:lang w:eastAsia="en-US"/>
              </w:rPr>
              <w:t>(bent 1 specialistas), turintis:</w:t>
            </w:r>
          </w:p>
          <w:p w14:paraId="06B3AD80" w14:textId="653AD3EE" w:rsidR="00236993" w:rsidRPr="00236993" w:rsidRDefault="00236993" w:rsidP="00236993">
            <w:pPr>
              <w:autoSpaceDE w:val="0"/>
              <w:autoSpaceDN w:val="0"/>
              <w:adjustRightInd w:val="0"/>
              <w:rPr>
                <w:sz w:val="22"/>
                <w:szCs w:val="22"/>
                <w:lang w:eastAsia="en-US"/>
              </w:rPr>
            </w:pPr>
            <w:r w:rsidRPr="00236993">
              <w:rPr>
                <w:sz w:val="22"/>
                <w:szCs w:val="22"/>
                <w:lang w:eastAsia="en-US"/>
              </w:rPr>
              <w:t>1) per pastaruosius 5 metus ne trumpesnę nei 2-jų metų darbo patirtį duomenų perdavimo tinklo saugos įrangos diegimo arba konfigūravimo srityje;</w:t>
            </w:r>
          </w:p>
          <w:p w14:paraId="5E6C151F" w14:textId="3613B44F" w:rsidR="0061741B" w:rsidRPr="00765BB5" w:rsidRDefault="00236993" w:rsidP="00236993">
            <w:pPr>
              <w:autoSpaceDE w:val="0"/>
              <w:autoSpaceDN w:val="0"/>
              <w:adjustRightInd w:val="0"/>
              <w:rPr>
                <w:color w:val="000000"/>
                <w:sz w:val="22"/>
                <w:szCs w:val="22"/>
              </w:rPr>
            </w:pPr>
            <w:r w:rsidRPr="00236993">
              <w:rPr>
                <w:sz w:val="22"/>
                <w:szCs w:val="22"/>
                <w:lang w:eastAsia="en-US"/>
              </w:rPr>
              <w:t>2) tarptautiniu mastu pripažįstamą kompiuterių tinklų saugos specialisto kvalifikaciją.</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71921B" w14:textId="75209902" w:rsidR="00236993" w:rsidRPr="00236993" w:rsidRDefault="00236993" w:rsidP="00236993">
            <w:pPr>
              <w:autoSpaceDE w:val="0"/>
              <w:autoSpaceDN w:val="0"/>
              <w:adjustRightInd w:val="0"/>
              <w:rPr>
                <w:sz w:val="22"/>
                <w:szCs w:val="22"/>
              </w:rPr>
            </w:pPr>
            <w:r w:rsidRPr="00236993">
              <w:rPr>
                <w:sz w:val="22"/>
                <w:szCs w:val="22"/>
              </w:rPr>
              <w:t>1) dokumentai, įrodantys specialisto darbo patirtį per pastaruosius 5 metus duomenų perdavimo tinklo saugos įrangos diegimo arba konfigūravimo srityje (projekto pavadinimas, aprašymas, įgyvendinimo laikotarpis, specialisto rolė projekte, dalyvavimo projekte laikotarpis) ir kiti patirtį bei žinias pagrindžiantys dokumentai;</w:t>
            </w:r>
          </w:p>
          <w:p w14:paraId="3AFF0AEC" w14:textId="77777777" w:rsidR="00236993" w:rsidRPr="00236993" w:rsidRDefault="00236993" w:rsidP="00236993">
            <w:pPr>
              <w:autoSpaceDE w:val="0"/>
              <w:autoSpaceDN w:val="0"/>
              <w:adjustRightInd w:val="0"/>
              <w:rPr>
                <w:sz w:val="22"/>
                <w:szCs w:val="22"/>
              </w:rPr>
            </w:pPr>
            <w:r w:rsidRPr="00236993">
              <w:rPr>
                <w:sz w:val="22"/>
                <w:szCs w:val="22"/>
              </w:rPr>
              <w:t xml:space="preserve">2) ne žemesnio lygio kaip </w:t>
            </w:r>
            <w:proofErr w:type="spellStart"/>
            <w:r w:rsidRPr="00236993">
              <w:rPr>
                <w:sz w:val="22"/>
                <w:szCs w:val="22"/>
              </w:rPr>
              <w:t>Check</w:t>
            </w:r>
            <w:proofErr w:type="spellEnd"/>
            <w:r w:rsidRPr="00236993">
              <w:rPr>
                <w:sz w:val="22"/>
                <w:szCs w:val="22"/>
              </w:rPr>
              <w:t xml:space="preserve"> </w:t>
            </w:r>
            <w:proofErr w:type="spellStart"/>
            <w:r w:rsidRPr="00236993">
              <w:rPr>
                <w:sz w:val="22"/>
                <w:szCs w:val="22"/>
              </w:rPr>
              <w:t>Point</w:t>
            </w:r>
            <w:proofErr w:type="spellEnd"/>
            <w:r w:rsidRPr="00236993">
              <w:rPr>
                <w:sz w:val="22"/>
                <w:szCs w:val="22"/>
              </w:rPr>
              <w:t xml:space="preserve"> </w:t>
            </w:r>
            <w:proofErr w:type="spellStart"/>
            <w:r w:rsidRPr="00236993">
              <w:rPr>
                <w:sz w:val="22"/>
                <w:szCs w:val="22"/>
              </w:rPr>
              <w:t>Certified</w:t>
            </w:r>
            <w:proofErr w:type="spellEnd"/>
            <w:r w:rsidRPr="00236993">
              <w:rPr>
                <w:sz w:val="22"/>
                <w:szCs w:val="22"/>
              </w:rPr>
              <w:t xml:space="preserve"> </w:t>
            </w:r>
            <w:proofErr w:type="spellStart"/>
            <w:r w:rsidRPr="00236993">
              <w:rPr>
                <w:sz w:val="22"/>
                <w:szCs w:val="22"/>
              </w:rPr>
              <w:t>Security</w:t>
            </w:r>
            <w:proofErr w:type="spellEnd"/>
            <w:r w:rsidRPr="00236993">
              <w:rPr>
                <w:sz w:val="22"/>
                <w:szCs w:val="22"/>
              </w:rPr>
              <w:t xml:space="preserve"> </w:t>
            </w:r>
            <w:proofErr w:type="spellStart"/>
            <w:r w:rsidRPr="00236993">
              <w:rPr>
                <w:sz w:val="22"/>
                <w:szCs w:val="22"/>
              </w:rPr>
              <w:t>Expert</w:t>
            </w:r>
            <w:proofErr w:type="spellEnd"/>
            <w:r w:rsidRPr="00236993">
              <w:rPr>
                <w:sz w:val="22"/>
                <w:szCs w:val="22"/>
              </w:rPr>
              <w:t xml:space="preserve"> (CCSE) ar lygiavertis sertifikatas arba lygiavertis dokumentas.</w:t>
            </w:r>
          </w:p>
          <w:p w14:paraId="6552D5E6" w14:textId="77777777" w:rsidR="00236993" w:rsidRPr="00236993" w:rsidRDefault="00236993" w:rsidP="00236993">
            <w:pPr>
              <w:autoSpaceDE w:val="0"/>
              <w:autoSpaceDN w:val="0"/>
              <w:adjustRightInd w:val="0"/>
              <w:rPr>
                <w:sz w:val="22"/>
                <w:szCs w:val="22"/>
              </w:rPr>
            </w:pPr>
            <w:r w:rsidRPr="00236993">
              <w:rPr>
                <w:sz w:val="22"/>
                <w:szCs w:val="22"/>
              </w:rPr>
              <w:t>3) Informacija apie siūlomų specialistų statusą:</w:t>
            </w:r>
          </w:p>
          <w:p w14:paraId="35E4D469" w14:textId="77777777" w:rsidR="00236993" w:rsidRPr="00236993" w:rsidRDefault="00236993" w:rsidP="00236993">
            <w:pPr>
              <w:autoSpaceDE w:val="0"/>
              <w:autoSpaceDN w:val="0"/>
              <w:adjustRightInd w:val="0"/>
              <w:rPr>
                <w:sz w:val="22"/>
                <w:szCs w:val="22"/>
              </w:rPr>
            </w:pPr>
            <w:r w:rsidRPr="00236993">
              <w:rPr>
                <w:sz w:val="22"/>
                <w:szCs w:val="22"/>
              </w:rPr>
              <w:t xml:space="preserve">a) Jeigu specialistai yra tiekėjo ar kito ūkio subjekto, kurio </w:t>
            </w:r>
            <w:proofErr w:type="spellStart"/>
            <w:r w:rsidRPr="00236993">
              <w:rPr>
                <w:sz w:val="22"/>
                <w:szCs w:val="22"/>
              </w:rPr>
              <w:t>pajėgumais</w:t>
            </w:r>
            <w:proofErr w:type="spellEnd"/>
            <w:r w:rsidRPr="00236993">
              <w:rPr>
                <w:sz w:val="22"/>
                <w:szCs w:val="22"/>
              </w:rPr>
              <w:t xml:space="preserve"> tiekėjas numato remtis, darbuotojai:</w:t>
            </w:r>
          </w:p>
          <w:p w14:paraId="26B5A3A7" w14:textId="77777777" w:rsidR="00236993" w:rsidRPr="00236993" w:rsidRDefault="00236993" w:rsidP="00236993">
            <w:pPr>
              <w:autoSpaceDE w:val="0"/>
              <w:autoSpaceDN w:val="0"/>
              <w:adjustRightInd w:val="0"/>
              <w:rPr>
                <w:sz w:val="22"/>
                <w:szCs w:val="22"/>
              </w:rPr>
            </w:pPr>
            <w:r w:rsidRPr="00236993">
              <w:rPr>
                <w:sz w:val="22"/>
                <w:szCs w:val="22"/>
              </w:rPr>
              <w:t xml:space="preserve">- tiekėjo ir/ar kito ūkio subjekto deklaracija, kad specialistai yra tiekėjo ar kito ūkio subjekto, kurio </w:t>
            </w:r>
            <w:proofErr w:type="spellStart"/>
            <w:r w:rsidRPr="00236993">
              <w:rPr>
                <w:sz w:val="22"/>
                <w:szCs w:val="22"/>
              </w:rPr>
              <w:t>pajėgumais</w:t>
            </w:r>
            <w:proofErr w:type="spellEnd"/>
            <w:r w:rsidRPr="00236993">
              <w:rPr>
                <w:sz w:val="22"/>
                <w:szCs w:val="22"/>
              </w:rPr>
              <w:t xml:space="preserve"> tiekėjas numato remtis, darbuotojai, ir</w:t>
            </w:r>
          </w:p>
          <w:p w14:paraId="2153F98A" w14:textId="77777777" w:rsidR="00236993" w:rsidRPr="00236993" w:rsidRDefault="00236993" w:rsidP="00236993">
            <w:pPr>
              <w:autoSpaceDE w:val="0"/>
              <w:autoSpaceDN w:val="0"/>
              <w:adjustRightInd w:val="0"/>
              <w:rPr>
                <w:sz w:val="22"/>
                <w:szCs w:val="22"/>
              </w:rPr>
            </w:pPr>
            <w:r w:rsidRPr="00236993">
              <w:rPr>
                <w:sz w:val="22"/>
                <w:szCs w:val="22"/>
              </w:rPr>
              <w:t xml:space="preserve">- jeigu siūlomas specialistas yra ūkio subjekto, kurio </w:t>
            </w:r>
            <w:proofErr w:type="spellStart"/>
            <w:r w:rsidRPr="00236993">
              <w:rPr>
                <w:sz w:val="22"/>
                <w:szCs w:val="22"/>
              </w:rPr>
              <w:t>pajėgumais</w:t>
            </w:r>
            <w:proofErr w:type="spellEnd"/>
            <w:r w:rsidRPr="00236993">
              <w:rPr>
                <w:sz w:val="22"/>
                <w:szCs w:val="22"/>
              </w:rPr>
              <w:t xml:space="preserve"> tiekėjas numato remtis, darbuotojas – tiekėjo sutartis su ūkio subjektu, kurio </w:t>
            </w:r>
            <w:proofErr w:type="spellStart"/>
            <w:r w:rsidRPr="00236993">
              <w:rPr>
                <w:sz w:val="22"/>
                <w:szCs w:val="22"/>
              </w:rPr>
              <w:t>pajėgumais</w:t>
            </w:r>
            <w:proofErr w:type="spellEnd"/>
            <w:r w:rsidRPr="00236993">
              <w:rPr>
                <w:sz w:val="22"/>
                <w:szCs w:val="22"/>
              </w:rPr>
              <w:t xml:space="preserve"> numato remtis, ketinimų protokolas, deklaracija ar lygiavertis dokumentas, sudarytas </w:t>
            </w:r>
            <w:r w:rsidRPr="00236993">
              <w:rPr>
                <w:sz w:val="22"/>
                <w:szCs w:val="22"/>
              </w:rPr>
              <w:lastRenderedPageBreak/>
              <w:t>iki pasiūlymo pateikimo, patvirtinantis, kad šio ūkio subjekto ištekliai vykdant pirkimo sutartį, jam bus prieinami;</w:t>
            </w:r>
          </w:p>
          <w:p w14:paraId="2D98DBA1" w14:textId="77777777" w:rsidR="00236993" w:rsidRPr="00236993" w:rsidRDefault="00236993" w:rsidP="00236993">
            <w:pPr>
              <w:autoSpaceDE w:val="0"/>
              <w:autoSpaceDN w:val="0"/>
              <w:adjustRightInd w:val="0"/>
              <w:rPr>
                <w:sz w:val="22"/>
                <w:szCs w:val="22"/>
              </w:rPr>
            </w:pPr>
            <w:r w:rsidRPr="00236993">
              <w:rPr>
                <w:sz w:val="22"/>
                <w:szCs w:val="22"/>
              </w:rPr>
              <w:t xml:space="preserve">b) jeigu tiekėjas ar kitas ūkio subjektas, kurio </w:t>
            </w:r>
            <w:proofErr w:type="spellStart"/>
            <w:r w:rsidRPr="00236993">
              <w:rPr>
                <w:sz w:val="22"/>
                <w:szCs w:val="22"/>
              </w:rPr>
              <w:t>pajėgumais</w:t>
            </w:r>
            <w:proofErr w:type="spellEnd"/>
            <w:r w:rsidRPr="00236993">
              <w:rPr>
                <w:sz w:val="22"/>
                <w:szCs w:val="22"/>
              </w:rPr>
              <w:t xml:space="preserve"> tiekėjas numato remtis, laimėjimo atveju įdarbins siūlomą specialistą:</w:t>
            </w:r>
          </w:p>
          <w:p w14:paraId="5C2E87AD" w14:textId="77777777" w:rsidR="00236993" w:rsidRPr="00236993" w:rsidRDefault="00236993" w:rsidP="00236993">
            <w:pPr>
              <w:autoSpaceDE w:val="0"/>
              <w:autoSpaceDN w:val="0"/>
              <w:adjustRightInd w:val="0"/>
              <w:rPr>
                <w:sz w:val="22"/>
                <w:szCs w:val="22"/>
              </w:rPr>
            </w:pPr>
            <w:r w:rsidRPr="00236993">
              <w:rPr>
                <w:sz w:val="22"/>
                <w:szCs w:val="22"/>
              </w:rPr>
              <w:t xml:space="preserve">- dvišalis tiekėjo ar kito ūkio subjekto, kurio </w:t>
            </w:r>
            <w:proofErr w:type="spellStart"/>
            <w:r w:rsidRPr="00236993">
              <w:rPr>
                <w:sz w:val="22"/>
                <w:szCs w:val="22"/>
              </w:rPr>
              <w:t>pajėgumais</w:t>
            </w:r>
            <w:proofErr w:type="spellEnd"/>
            <w:r w:rsidRPr="00236993">
              <w:rPr>
                <w:sz w:val="22"/>
                <w:szCs w:val="22"/>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0017F009" w14:textId="77777777" w:rsidR="00236993" w:rsidRPr="00236993" w:rsidRDefault="00236993" w:rsidP="00236993">
            <w:pPr>
              <w:autoSpaceDE w:val="0"/>
              <w:autoSpaceDN w:val="0"/>
              <w:adjustRightInd w:val="0"/>
              <w:rPr>
                <w:sz w:val="22"/>
                <w:szCs w:val="22"/>
              </w:rPr>
            </w:pPr>
            <w:r w:rsidRPr="00236993">
              <w:rPr>
                <w:sz w:val="22"/>
                <w:szCs w:val="22"/>
              </w:rPr>
              <w:t xml:space="preserve">- jeigu siūlomą specialistą laimėjimo atveju įdarbins ūkio subjektas, kurio </w:t>
            </w:r>
            <w:proofErr w:type="spellStart"/>
            <w:r w:rsidRPr="00236993">
              <w:rPr>
                <w:sz w:val="22"/>
                <w:szCs w:val="22"/>
              </w:rPr>
              <w:t>pajėgumais</w:t>
            </w:r>
            <w:proofErr w:type="spellEnd"/>
            <w:r w:rsidRPr="00236993">
              <w:rPr>
                <w:sz w:val="22"/>
                <w:szCs w:val="22"/>
              </w:rPr>
              <w:t xml:space="preserve"> tiekėjas numato remtis, - tiekėjo sutartis su ūkio subjektu, ketinimų protokolas, deklaracija ar lygiavertis dokumentas, sudarytas iki pasiūlymo pateikimo, patvirtinantis, kad šio ūkio subjekto ištekliai vykdant pirkimo sutartį, jam bus prieinami;</w:t>
            </w:r>
          </w:p>
          <w:p w14:paraId="31604A3C" w14:textId="77777777" w:rsidR="00236993" w:rsidRPr="00236993" w:rsidRDefault="00236993" w:rsidP="00236993">
            <w:pPr>
              <w:autoSpaceDE w:val="0"/>
              <w:autoSpaceDN w:val="0"/>
              <w:adjustRightInd w:val="0"/>
              <w:rPr>
                <w:sz w:val="22"/>
                <w:szCs w:val="22"/>
              </w:rPr>
            </w:pPr>
            <w:r w:rsidRPr="00236993">
              <w:rPr>
                <w:sz w:val="22"/>
                <w:szCs w:val="22"/>
              </w:rPr>
              <w:t>c) tiekėjas ketina sutarties vykdymui pasitelkti specialistą, tačiau neplanuoja jo įdarbinti:</w:t>
            </w:r>
          </w:p>
          <w:p w14:paraId="38FBBF89" w14:textId="77777777" w:rsidR="00236993" w:rsidRDefault="00236993" w:rsidP="00236993">
            <w:pPr>
              <w:autoSpaceDE w:val="0"/>
              <w:autoSpaceDN w:val="0"/>
              <w:adjustRightInd w:val="0"/>
              <w:rPr>
                <w:sz w:val="22"/>
                <w:szCs w:val="22"/>
              </w:rPr>
            </w:pPr>
            <w:r w:rsidRPr="00236993">
              <w:rPr>
                <w:sz w:val="22"/>
                <w:szCs w:val="22"/>
              </w:rPr>
              <w:t>- sutartis su specialistu, ketinimų protokolas, deklaracija ar lygiavertis dokumentas, sudarytas iki pasiūlymo pateikimo, patvirtinantis, kad šio ūkio subjekto ištekliai vykdant pirkimo sutartį, jam bus prieinami.</w:t>
            </w:r>
          </w:p>
          <w:p w14:paraId="26664BCB" w14:textId="4B2DD972" w:rsidR="0061741B" w:rsidRPr="00765BB5" w:rsidRDefault="0061741B" w:rsidP="00236993">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lastRenderedPageBreak/>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951C78" w:rsidRPr="00C21678" w14:paraId="1F247E87"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34D45DF8" w14:textId="4CAA081B" w:rsidR="008065CF" w:rsidRPr="008065CF" w:rsidRDefault="008065CF" w:rsidP="008065CF">
      <w:pPr>
        <w:spacing w:before="60"/>
        <w:ind w:right="-29"/>
        <w:jc w:val="center"/>
        <w:rPr>
          <w:b/>
          <w:bCs/>
        </w:rPr>
      </w:pPr>
      <w:r w:rsidRPr="008065CF">
        <w:rPr>
          <w:b/>
          <w:bCs/>
          <w:lang w:val="en-US"/>
        </w:rPr>
        <w:t xml:space="preserve">DĖL </w:t>
      </w:r>
      <w:r w:rsidRPr="008065CF">
        <w:rPr>
          <w:b/>
          <w:bCs/>
        </w:rPr>
        <w:t>„CHECK POINT</w:t>
      </w:r>
      <w:proofErr w:type="gramStart"/>
      <w:r w:rsidRPr="008065CF">
        <w:rPr>
          <w:b/>
          <w:bCs/>
        </w:rPr>
        <w:t>“ SG</w:t>
      </w:r>
      <w:proofErr w:type="gramEnd"/>
      <w:r w:rsidRPr="008065CF">
        <w:rPr>
          <w:b/>
          <w:bCs/>
        </w:rPr>
        <w:t xml:space="preserve"> 5600 DUOMENŲ TINKLO UŽKARDŲ (UGNIASIENIŲ) LICENCIJŲ PALAIKYMO PASLAUGŲ PIRKIMO</w:t>
      </w:r>
    </w:p>
    <w:p w14:paraId="17E0C64E" w14:textId="670B3A9C" w:rsidR="00744115" w:rsidRPr="00C21678" w:rsidRDefault="00744115" w:rsidP="00E73EA9">
      <w:pPr>
        <w:spacing w:before="60"/>
        <w:ind w:right="-29"/>
        <w:jc w:val="center"/>
        <w:rPr>
          <w:rFonts w:eastAsia="Calibri"/>
          <w:lang w:eastAsia="lt-LT"/>
        </w:rPr>
      </w:pPr>
      <w:r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339534D6" w:rsidR="006D4859" w:rsidRPr="00C21678" w:rsidRDefault="00744115" w:rsidP="00B542CB">
      <w:pPr>
        <w:spacing w:before="60"/>
        <w:ind w:right="-29" w:firstLine="1296"/>
        <w:jc w:val="both"/>
        <w:rPr>
          <w:bCs/>
        </w:rPr>
      </w:pPr>
      <w:r w:rsidRPr="00C21678">
        <w:rPr>
          <w:rFonts w:eastAsia="Calibri"/>
          <w:lang w:eastAsia="lt-LT"/>
        </w:rPr>
        <w:t xml:space="preserve">Pirkimo sąlygų 6 priedas „Pasiūlymo forma“ prie šių pirkimo sąlygų pridedamas atskiru </w:t>
      </w:r>
      <w:r w:rsidR="002B44CA">
        <w:rPr>
          <w:rFonts w:eastAsia="Calibri"/>
          <w:lang w:eastAsia="lt-LT"/>
        </w:rPr>
        <w:t>priedu</w:t>
      </w:r>
      <w:r w:rsidR="002B44CA">
        <w:rPr>
          <w:rFonts w:eastAsia="Calibri"/>
          <w:bCs/>
          <w:lang w:eastAsia="lt-LT"/>
        </w:rPr>
        <w:t>.</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E031F08" w14:textId="4864F77A" w:rsidR="008065CF" w:rsidRDefault="008065CF" w:rsidP="00744115">
      <w:pPr>
        <w:keepNext/>
        <w:keepLines/>
        <w:pBdr>
          <w:bottom w:val="single" w:sz="4" w:space="2" w:color="ED7D31"/>
        </w:pBdr>
        <w:spacing w:before="360" w:after="120"/>
        <w:jc w:val="right"/>
        <w:outlineLvl w:val="0"/>
        <w:rPr>
          <w:rFonts w:eastAsia="Calibri Light"/>
          <w:lang w:eastAsia="lt-LT"/>
        </w:rPr>
      </w:pPr>
    </w:p>
    <w:p w14:paraId="6476E58A" w14:textId="4CB93077" w:rsidR="00DB7E66" w:rsidRDefault="00DB7E66" w:rsidP="00744115">
      <w:pPr>
        <w:keepNext/>
        <w:keepLines/>
        <w:pBdr>
          <w:bottom w:val="single" w:sz="4" w:space="2" w:color="ED7D31"/>
        </w:pBdr>
        <w:spacing w:before="360" w:after="120"/>
        <w:jc w:val="right"/>
        <w:outlineLvl w:val="0"/>
        <w:rPr>
          <w:rFonts w:eastAsia="Calibri Light"/>
          <w:lang w:eastAsia="lt-LT"/>
        </w:rPr>
      </w:pPr>
    </w:p>
    <w:p w14:paraId="778515ED" w14:textId="707943F0" w:rsidR="00DB7E66" w:rsidRDefault="00DB7E66" w:rsidP="00744115">
      <w:pPr>
        <w:keepNext/>
        <w:keepLines/>
        <w:pBdr>
          <w:bottom w:val="single" w:sz="4" w:space="2" w:color="ED7D31"/>
        </w:pBdr>
        <w:spacing w:before="360" w:after="120"/>
        <w:jc w:val="right"/>
        <w:outlineLvl w:val="0"/>
        <w:rPr>
          <w:rFonts w:eastAsia="Calibri Light"/>
          <w:lang w:eastAsia="lt-LT"/>
        </w:rPr>
      </w:pPr>
    </w:p>
    <w:p w14:paraId="77305009" w14:textId="1EFAA988" w:rsidR="00DB7E66" w:rsidRDefault="00DB7E66" w:rsidP="00744115">
      <w:pPr>
        <w:keepNext/>
        <w:keepLines/>
        <w:pBdr>
          <w:bottom w:val="single" w:sz="4" w:space="2" w:color="ED7D31"/>
        </w:pBdr>
        <w:spacing w:before="360" w:after="120"/>
        <w:jc w:val="right"/>
        <w:outlineLvl w:val="0"/>
        <w:rPr>
          <w:rFonts w:eastAsia="Calibri Light"/>
          <w:lang w:eastAsia="lt-LT"/>
        </w:rPr>
      </w:pPr>
    </w:p>
    <w:p w14:paraId="11469622" w14:textId="47C01903" w:rsidR="00DB7E66" w:rsidRDefault="00DB7E66" w:rsidP="00744115">
      <w:pPr>
        <w:keepNext/>
        <w:keepLines/>
        <w:pBdr>
          <w:bottom w:val="single" w:sz="4" w:space="2" w:color="ED7D31"/>
        </w:pBdr>
        <w:spacing w:before="360" w:after="120"/>
        <w:jc w:val="right"/>
        <w:outlineLvl w:val="0"/>
        <w:rPr>
          <w:rFonts w:eastAsia="Calibri Light"/>
          <w:lang w:eastAsia="lt-LT"/>
        </w:rPr>
      </w:pPr>
    </w:p>
    <w:p w14:paraId="2F8C7590" w14:textId="77777777" w:rsidR="00DB7E66" w:rsidRDefault="00DB7E66" w:rsidP="00744115">
      <w:pPr>
        <w:keepNext/>
        <w:keepLines/>
        <w:pBdr>
          <w:bottom w:val="single" w:sz="4" w:space="2" w:color="ED7D31"/>
        </w:pBdr>
        <w:spacing w:before="360" w:after="120"/>
        <w:jc w:val="right"/>
        <w:outlineLvl w:val="0"/>
        <w:rPr>
          <w:rFonts w:eastAsia="Calibri Light"/>
          <w:lang w:eastAsia="lt-LT"/>
        </w:rPr>
      </w:pPr>
    </w:p>
    <w:p w14:paraId="2CC94F5D" w14:textId="77777777" w:rsidR="008065CF" w:rsidRDefault="008065CF" w:rsidP="00744115">
      <w:pPr>
        <w:keepNext/>
        <w:keepLines/>
        <w:pBdr>
          <w:bottom w:val="single" w:sz="4" w:space="2" w:color="ED7D31"/>
        </w:pBdr>
        <w:spacing w:before="360" w:after="120"/>
        <w:jc w:val="right"/>
        <w:outlineLvl w:val="0"/>
        <w:rPr>
          <w:rFonts w:eastAsia="Calibri Light"/>
          <w:lang w:eastAsia="lt-LT"/>
        </w:rPr>
      </w:pPr>
    </w:p>
    <w:bookmarkEnd w:id="47"/>
    <w:p w14:paraId="66D7A280" w14:textId="369ECE54" w:rsidR="00744115" w:rsidRDefault="00744115" w:rsidP="00821FD6">
      <w:pPr>
        <w:pStyle w:val="Pagrindinistekstas"/>
        <w:spacing w:after="0"/>
        <w:ind w:right="-1" w:firstLine="0"/>
        <w:jc w:val="right"/>
        <w:rPr>
          <w:b/>
        </w:rPr>
      </w:pPr>
    </w:p>
    <w:p w14:paraId="48859CB6" w14:textId="13B7A512" w:rsidR="008065CF" w:rsidRDefault="008065CF" w:rsidP="00821FD6">
      <w:pPr>
        <w:pStyle w:val="Pagrindinistekstas"/>
        <w:spacing w:after="0"/>
        <w:ind w:right="-1" w:firstLine="0"/>
        <w:jc w:val="right"/>
        <w:rPr>
          <w:b/>
        </w:rPr>
      </w:pPr>
    </w:p>
    <w:p w14:paraId="6F8193E4" w14:textId="77777777" w:rsidR="008065CF" w:rsidRPr="00C21678" w:rsidRDefault="008065CF"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52AB8607" w:rsidR="007A6DC5" w:rsidRPr="00C21678" w:rsidRDefault="00E2622D"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025D59">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t>s</w:t>
      </w:r>
      <w:r w:rsidR="007A6DC5" w:rsidRPr="00C21678">
        <w:t>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24D8FE25" w:rsidR="007A6DC5" w:rsidRPr="00C21678"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025D59">
        <w:rPr>
          <w:rFonts w:eastAsia="Calibri"/>
          <w:bCs/>
        </w:rPr>
        <w:t>aslaugų</w:t>
      </w:r>
      <w:r w:rsidR="002B44CA" w:rsidRPr="002B44CA">
        <w:rPr>
          <w:rFonts w:eastAsia="Calibri"/>
          <w:bCs/>
        </w:rPr>
        <w:t xml:space="preserve">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sectPr w:rsidR="007A6DC5" w:rsidRPr="00C21678" w:rsidSect="004E5DD3">
      <w:head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8D6E89" w:rsidRDefault="008D6E89" w:rsidP="006F7695">
      <w:pPr>
        <w:spacing w:before="0"/>
      </w:pPr>
      <w:r>
        <w:separator/>
      </w:r>
    </w:p>
  </w:endnote>
  <w:endnote w:type="continuationSeparator" w:id="0">
    <w:p w14:paraId="6F6E9A88" w14:textId="77777777" w:rsidR="008D6E89" w:rsidRDefault="008D6E89" w:rsidP="006F7695">
      <w:pPr>
        <w:spacing w:before="0"/>
      </w:pPr>
      <w:r>
        <w:continuationSeparator/>
      </w:r>
    </w:p>
  </w:endnote>
  <w:endnote w:type="continuationNotice" w:id="1">
    <w:p w14:paraId="727BE426" w14:textId="77777777" w:rsidR="008D6E89" w:rsidRDefault="008D6E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0921D56A" w:rsidR="008D6E89" w:rsidRDefault="008D6E89">
        <w:pPr>
          <w:pStyle w:val="Porat"/>
          <w:jc w:val="right"/>
        </w:pPr>
        <w:r>
          <w:fldChar w:fldCharType="begin"/>
        </w:r>
        <w:r>
          <w:instrText xml:space="preserve"> PAGE   \* MERGEFORMAT </w:instrText>
        </w:r>
        <w:r>
          <w:fldChar w:fldCharType="separate"/>
        </w:r>
        <w:r w:rsidR="00740669">
          <w:rPr>
            <w:noProof/>
          </w:rPr>
          <w:t>2</w:t>
        </w:r>
        <w:r>
          <w:rPr>
            <w:noProof/>
          </w:rPr>
          <w:fldChar w:fldCharType="end"/>
        </w:r>
      </w:p>
    </w:sdtContent>
  </w:sdt>
  <w:p w14:paraId="60C78F7C" w14:textId="77777777" w:rsidR="008D6E89" w:rsidRDefault="008D6E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8D6E89" w:rsidRDefault="008D6E89">
    <w:pPr>
      <w:pStyle w:val="Porat"/>
      <w:jc w:val="right"/>
    </w:pPr>
  </w:p>
  <w:p w14:paraId="78E044E6" w14:textId="77777777" w:rsidR="008D6E89" w:rsidRDefault="008D6E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8D6E89" w:rsidRDefault="008D6E89" w:rsidP="006F7695">
      <w:pPr>
        <w:spacing w:before="0"/>
      </w:pPr>
      <w:r>
        <w:separator/>
      </w:r>
    </w:p>
  </w:footnote>
  <w:footnote w:type="continuationSeparator" w:id="0">
    <w:p w14:paraId="32D7AC2D" w14:textId="77777777" w:rsidR="008D6E89" w:rsidRDefault="008D6E89" w:rsidP="006F7695">
      <w:pPr>
        <w:spacing w:before="0"/>
      </w:pPr>
      <w:r>
        <w:continuationSeparator/>
      </w:r>
    </w:p>
  </w:footnote>
  <w:footnote w:type="continuationNotice" w:id="1">
    <w:p w14:paraId="505126EC" w14:textId="77777777" w:rsidR="008D6E89" w:rsidRDefault="008D6E89">
      <w:pPr>
        <w:spacing w:before="0"/>
      </w:pPr>
    </w:p>
  </w:footnote>
  <w:footnote w:id="2">
    <w:p w14:paraId="737C0C4D" w14:textId="77777777" w:rsidR="008D6E89" w:rsidRDefault="008D6E89" w:rsidP="0010128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78F0D563" w14:textId="77777777" w:rsidR="008D6E89" w:rsidRDefault="008D6E89" w:rsidP="00101289">
      <w:pPr>
        <w:pStyle w:val="Puslapioinaostekstas"/>
      </w:pPr>
    </w:p>
  </w:footnote>
  <w:footnote w:id="3">
    <w:p w14:paraId="4A373B10" w14:textId="77777777" w:rsidR="008D6E89" w:rsidRDefault="008D6E89" w:rsidP="00101289">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3E1B7A5" w14:textId="77777777" w:rsidR="008D6E89" w:rsidRDefault="008D6E89" w:rsidP="00101289">
      <w:pPr>
        <w:pStyle w:val="Puslapioinaostekstas"/>
      </w:pPr>
    </w:p>
  </w:footnote>
  <w:footnote w:id="4">
    <w:p w14:paraId="58BFB818" w14:textId="77777777" w:rsidR="008D6E89" w:rsidRPr="00160F53" w:rsidRDefault="008D6E89"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8D6E89" w:rsidRPr="00160F53" w:rsidRDefault="008D6E89"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8D6E89" w:rsidRPr="00160F53" w:rsidRDefault="008D6E89"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8D6E89" w:rsidRPr="00160F53" w:rsidRDefault="008D6E89"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8D6E89" w:rsidRPr="00160F53" w:rsidRDefault="008D6E89"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8D6E89" w:rsidRPr="00160F53" w:rsidRDefault="008D6E89"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8D6E89" w:rsidRPr="00160F53" w:rsidRDefault="008D6E89"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8D6E89" w:rsidRPr="00160F53" w:rsidRDefault="008D6E89"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8D6E89" w:rsidRPr="00160F53" w:rsidRDefault="008D6E89"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8D6E89" w:rsidRDefault="008D6E89">
    <w:pPr>
      <w:pStyle w:val="Antrats"/>
      <w:jc w:val="right"/>
    </w:pPr>
  </w:p>
  <w:p w14:paraId="062CFE07" w14:textId="1DEC305A" w:rsidR="008D6E89" w:rsidRDefault="008D6E89"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40669">
      <w:rPr>
        <w:rFonts w:ascii="TimesLT" w:hAnsi="TimesLT"/>
        <w:i/>
        <w:iCs/>
        <w:noProof/>
        <w:snapToGrid w:val="0"/>
      </w:rPr>
      <w:t>2</w:t>
    </w:r>
    <w:r>
      <w:rPr>
        <w:rFonts w:ascii="TimesLT" w:hAnsi="TimesLT"/>
        <w:i/>
        <w:iCs/>
        <w:snapToGrid w:val="0"/>
      </w:rPr>
      <w:fldChar w:fldCharType="end"/>
    </w:r>
    <w:r>
      <w:rPr>
        <w:rFonts w:ascii="TimesLT" w:hAnsi="TimesLT"/>
        <w:i/>
        <w:iCs/>
        <w:snapToGrid w:val="0"/>
      </w:rPr>
      <w:t xml:space="preserve"> -</w:t>
    </w:r>
  </w:p>
  <w:p w14:paraId="071A0B1E" w14:textId="77777777" w:rsidR="008D6E89" w:rsidRDefault="008D6E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07949DD2" w:rsidR="008D6E89" w:rsidRDefault="008D6E89"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40669">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8D6E89" w:rsidRDefault="008D6E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9E7DDE9" w:rsidR="008D6E89" w:rsidRDefault="008D6E8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40669">
      <w:rPr>
        <w:rFonts w:ascii="TimesLT" w:hAnsi="TimesLT"/>
        <w:i/>
        <w:iCs/>
        <w:noProof/>
        <w:snapToGrid w:val="0"/>
      </w:rPr>
      <w:t>28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1D62CDD"/>
    <w:multiLevelType w:val="multilevel"/>
    <w:tmpl w:val="143476C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DF4EFB"/>
    <w:multiLevelType w:val="multilevel"/>
    <w:tmpl w:val="79401E6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042F2F5C"/>
    <w:multiLevelType w:val="hybridMultilevel"/>
    <w:tmpl w:val="2728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3"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5" w15:restartNumberingAfterBreak="0">
    <w:nsid w:val="0754570D"/>
    <w:multiLevelType w:val="multilevel"/>
    <w:tmpl w:val="B694DF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89B4D44"/>
    <w:multiLevelType w:val="hybridMultilevel"/>
    <w:tmpl w:val="F334B01C"/>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21"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3" w15:restartNumberingAfterBreak="0">
    <w:nsid w:val="0F637ED2"/>
    <w:multiLevelType w:val="multilevel"/>
    <w:tmpl w:val="0AB6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6" w15:restartNumberingAfterBreak="0">
    <w:nsid w:val="126A13C2"/>
    <w:multiLevelType w:val="multilevel"/>
    <w:tmpl w:val="6FC8D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17997DA3"/>
    <w:multiLevelType w:val="hybridMultilevel"/>
    <w:tmpl w:val="5828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A4B49"/>
    <w:multiLevelType w:val="hybridMultilevel"/>
    <w:tmpl w:val="C924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31" w15:restartNumberingAfterBreak="0">
    <w:nsid w:val="1BB225F3"/>
    <w:multiLevelType w:val="multilevel"/>
    <w:tmpl w:val="405A4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3" w15:restartNumberingAfterBreak="0">
    <w:nsid w:val="29C81454"/>
    <w:multiLevelType w:val="hybridMultilevel"/>
    <w:tmpl w:val="189E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122DF9"/>
    <w:multiLevelType w:val="multilevel"/>
    <w:tmpl w:val="A73C5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A17881"/>
    <w:multiLevelType w:val="multilevel"/>
    <w:tmpl w:val="7C182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7" w15:restartNumberingAfterBreak="0">
    <w:nsid w:val="2CA619CF"/>
    <w:multiLevelType w:val="multilevel"/>
    <w:tmpl w:val="BA0CE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39"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42"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43"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8"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50" w15:restartNumberingAfterBreak="0">
    <w:nsid w:val="3FD648BD"/>
    <w:multiLevelType w:val="multilevel"/>
    <w:tmpl w:val="6B7AC5EA"/>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6707AD1"/>
    <w:multiLevelType w:val="hybridMultilevel"/>
    <w:tmpl w:val="CFAC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15:restartNumberingAfterBreak="0">
    <w:nsid w:val="4AF9770A"/>
    <w:multiLevelType w:val="multilevel"/>
    <w:tmpl w:val="BD782A00"/>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827E6C"/>
    <w:multiLevelType w:val="multilevel"/>
    <w:tmpl w:val="FFB42D8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62"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63" w15:restartNumberingAfterBreak="0">
    <w:nsid w:val="59AD0B8A"/>
    <w:multiLevelType w:val="multilevel"/>
    <w:tmpl w:val="CF0C9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15:restartNumberingAfterBreak="0">
    <w:nsid w:val="5D642264"/>
    <w:multiLevelType w:val="multilevel"/>
    <w:tmpl w:val="F148E14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7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5"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7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C59612A"/>
    <w:multiLevelType w:val="hybridMultilevel"/>
    <w:tmpl w:val="8CC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1"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83"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4" w15:restartNumberingAfterBreak="0">
    <w:nsid w:val="738B7DCB"/>
    <w:multiLevelType w:val="hybridMultilevel"/>
    <w:tmpl w:val="68DE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434504"/>
    <w:multiLevelType w:val="multilevel"/>
    <w:tmpl w:val="908E110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D05AAC"/>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8"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9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91"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9"/>
  </w:num>
  <w:num w:numId="2">
    <w:abstractNumId w:val="88"/>
  </w:num>
  <w:num w:numId="3">
    <w:abstractNumId w:val="7"/>
  </w:num>
  <w:num w:numId="4">
    <w:abstractNumId w:val="1"/>
  </w:num>
  <w:num w:numId="5">
    <w:abstractNumId w:val="0"/>
  </w:num>
  <w:num w:numId="6">
    <w:abstractNumId w:val="18"/>
  </w:num>
  <w:num w:numId="7">
    <w:abstractNumId w:val="38"/>
  </w:num>
  <w:num w:numId="8">
    <w:abstractNumId w:val="51"/>
  </w:num>
  <w:num w:numId="9">
    <w:abstractNumId w:val="87"/>
  </w:num>
  <w:num w:numId="10">
    <w:abstractNumId w:val="25"/>
  </w:num>
  <w:num w:numId="11">
    <w:abstractNumId w:val="49"/>
  </w:num>
  <w:num w:numId="12">
    <w:abstractNumId w:val="20"/>
  </w:num>
  <w:num w:numId="13">
    <w:abstractNumId w:val="43"/>
  </w:num>
  <w:num w:numId="14">
    <w:abstractNumId w:val="62"/>
  </w:num>
  <w:num w:numId="15">
    <w:abstractNumId w:val="90"/>
  </w:num>
  <w:num w:numId="16">
    <w:abstractNumId w:val="6"/>
  </w:num>
  <w:num w:numId="17">
    <w:abstractNumId w:val="42"/>
  </w:num>
  <w:num w:numId="18">
    <w:abstractNumId w:val="77"/>
  </w:num>
  <w:num w:numId="19">
    <w:abstractNumId w:val="47"/>
  </w:num>
  <w:num w:numId="20">
    <w:abstractNumId w:val="71"/>
  </w:num>
  <w:num w:numId="21">
    <w:abstractNumId w:val="41"/>
  </w:num>
  <w:num w:numId="22">
    <w:abstractNumId w:val="69"/>
  </w:num>
  <w:num w:numId="23">
    <w:abstractNumId w:val="61"/>
  </w:num>
  <w:num w:numId="24">
    <w:abstractNumId w:val="36"/>
  </w:num>
  <w:num w:numId="25">
    <w:abstractNumId w:val="70"/>
  </w:num>
  <w:num w:numId="26">
    <w:abstractNumId w:val="73"/>
  </w:num>
  <w:num w:numId="27">
    <w:abstractNumId w:val="80"/>
  </w:num>
  <w:num w:numId="28">
    <w:abstractNumId w:val="32"/>
  </w:num>
  <w:num w:numId="29">
    <w:abstractNumId w:val="53"/>
  </w:num>
  <w:num w:numId="30">
    <w:abstractNumId w:val="13"/>
  </w:num>
  <w:num w:numId="31">
    <w:abstractNumId w:val="55"/>
  </w:num>
  <w:num w:numId="32">
    <w:abstractNumId w:val="14"/>
  </w:num>
  <w:num w:numId="33">
    <w:abstractNumId w:val="89"/>
  </w:num>
  <w:num w:numId="34">
    <w:abstractNumId w:val="58"/>
  </w:num>
  <w:num w:numId="35">
    <w:abstractNumId w:val="24"/>
  </w:num>
  <w:num w:numId="36">
    <w:abstractNumId w:val="66"/>
  </w:num>
  <w:num w:numId="37">
    <w:abstractNumId w:val="67"/>
  </w:num>
  <w:num w:numId="38">
    <w:abstractNumId w:val="76"/>
  </w:num>
  <w:num w:numId="39">
    <w:abstractNumId w:val="9"/>
  </w:num>
  <w:num w:numId="40">
    <w:abstractNumId w:val="48"/>
  </w:num>
  <w:num w:numId="41">
    <w:abstractNumId w:val="46"/>
  </w:num>
  <w:num w:numId="42">
    <w:abstractNumId w:val="12"/>
  </w:num>
  <w:num w:numId="43">
    <w:abstractNumId w:val="44"/>
  </w:num>
  <w:num w:numId="44">
    <w:abstractNumId w:val="59"/>
  </w:num>
  <w:num w:numId="45">
    <w:abstractNumId w:val="27"/>
  </w:num>
  <w:num w:numId="46">
    <w:abstractNumId w:val="19"/>
  </w:num>
  <w:num w:numId="47">
    <w:abstractNumId w:val="64"/>
  </w:num>
  <w:num w:numId="48">
    <w:abstractNumId w:val="40"/>
  </w:num>
  <w:num w:numId="49">
    <w:abstractNumId w:val="72"/>
  </w:num>
  <w:num w:numId="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2"/>
  </w:num>
  <w:num w:numId="53">
    <w:abstractNumId w:val="30"/>
  </w:num>
  <w:num w:numId="54">
    <w:abstractNumId w:val="78"/>
  </w:num>
  <w:num w:numId="55">
    <w:abstractNumId w:val="91"/>
  </w:num>
  <w:num w:numId="56">
    <w:abstractNumId w:val="81"/>
  </w:num>
  <w:num w:numId="57">
    <w:abstractNumId w:val="2"/>
  </w:num>
  <w:num w:numId="58">
    <w:abstractNumId w:val="68"/>
  </w:num>
  <w:num w:numId="59">
    <w:abstractNumId w:val="75"/>
  </w:num>
  <w:num w:numId="60">
    <w:abstractNumId w:val="74"/>
  </w:num>
  <w:num w:numId="61">
    <w:abstractNumId w:val="56"/>
  </w:num>
  <w:num w:numId="62">
    <w:abstractNumId w:val="65"/>
  </w:num>
  <w:num w:numId="63">
    <w:abstractNumId w:val="85"/>
  </w:num>
  <w:num w:numId="64">
    <w:abstractNumId w:val="57"/>
  </w:num>
  <w:num w:numId="65">
    <w:abstractNumId w:val="8"/>
  </w:num>
  <w:num w:numId="66">
    <w:abstractNumId w:val="23"/>
  </w:num>
  <w:num w:numId="67">
    <w:abstractNumId w:val="35"/>
  </w:num>
  <w:num w:numId="68">
    <w:abstractNumId w:val="63"/>
  </w:num>
  <w:num w:numId="69">
    <w:abstractNumId w:val="37"/>
  </w:num>
  <w:num w:numId="70">
    <w:abstractNumId w:val="31"/>
  </w:num>
  <w:num w:numId="71">
    <w:abstractNumId w:val="34"/>
  </w:num>
  <w:num w:numId="72">
    <w:abstractNumId w:val="60"/>
  </w:num>
  <w:num w:numId="73">
    <w:abstractNumId w:val="26"/>
  </w:num>
  <w:num w:numId="74">
    <w:abstractNumId w:val="50"/>
  </w:num>
  <w:num w:numId="75">
    <w:abstractNumId w:val="15"/>
  </w:num>
  <w:num w:numId="76">
    <w:abstractNumId w:val="82"/>
  </w:num>
  <w:num w:numId="77">
    <w:abstractNumId w:val="45"/>
  </w:num>
  <w:num w:numId="78">
    <w:abstractNumId w:val="21"/>
  </w:num>
  <w:num w:numId="79">
    <w:abstractNumId w:val="52"/>
  </w:num>
  <w:num w:numId="80">
    <w:abstractNumId w:val="10"/>
  </w:num>
  <w:num w:numId="81">
    <w:abstractNumId w:val="86"/>
  </w:num>
  <w:num w:numId="82">
    <w:abstractNumId w:val="28"/>
  </w:num>
  <w:num w:numId="83">
    <w:abstractNumId w:val="54"/>
  </w:num>
  <w:num w:numId="84">
    <w:abstractNumId w:val="17"/>
  </w:num>
  <w:num w:numId="85">
    <w:abstractNumId w:val="29"/>
  </w:num>
  <w:num w:numId="86">
    <w:abstractNumId w:val="79"/>
  </w:num>
  <w:num w:numId="87">
    <w:abstractNumId w:val="33"/>
  </w:num>
  <w:num w:numId="88">
    <w:abstractNumId w:val="84"/>
  </w:num>
  <w:num w:numId="89">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D59"/>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31C"/>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E45"/>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CF6"/>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5C7"/>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11"/>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014"/>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9C6"/>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943"/>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3D3"/>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993"/>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2E3"/>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6CBB"/>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5AD"/>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167"/>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0F"/>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B7CB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5FEA"/>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2F5"/>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3F7"/>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38F"/>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74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669"/>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E9C"/>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8B3"/>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5CF"/>
    <w:rsid w:val="00806A12"/>
    <w:rsid w:val="00806A29"/>
    <w:rsid w:val="00806DE8"/>
    <w:rsid w:val="00806E97"/>
    <w:rsid w:val="00806EEF"/>
    <w:rsid w:val="00806FD3"/>
    <w:rsid w:val="008070A3"/>
    <w:rsid w:val="008074AE"/>
    <w:rsid w:val="00807626"/>
    <w:rsid w:val="00807E98"/>
    <w:rsid w:val="00807F96"/>
    <w:rsid w:val="008102D1"/>
    <w:rsid w:val="00810814"/>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47C"/>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6E89"/>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ACF"/>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0B"/>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33F"/>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178"/>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27C"/>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CF7B37"/>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2FF0"/>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B29"/>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B7E66"/>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4FEC"/>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AAA"/>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0B7"/>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82B"/>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69A"/>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FEAA-EB62-40F8-BDC1-01900374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31</Pages>
  <Words>32201</Words>
  <Characters>18356</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46</cp:revision>
  <cp:lastPrinted>2024-10-25T08:01:00Z</cp:lastPrinted>
  <dcterms:created xsi:type="dcterms:W3CDTF">2025-04-07T17:05:00Z</dcterms:created>
  <dcterms:modified xsi:type="dcterms:W3CDTF">2025-11-20T16:46:00Z</dcterms:modified>
</cp:coreProperties>
</file>