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3C0C3C2" w:rsidR="00C71538" w:rsidRDefault="00673A9E" w:rsidP="005E5636">
      <w:pPr>
        <w:spacing w:after="0" w:line="240" w:lineRule="auto"/>
        <w:jc w:val="right"/>
        <w:rPr>
          <w:rFonts w:ascii="Arial" w:eastAsia="Times New Roman" w:hAnsi="Arial" w:cs="Arial"/>
          <w:i/>
          <w:iCs/>
          <w:sz w:val="20"/>
          <w:szCs w:val="20"/>
          <w:lang w:eastAsia="lt-LT"/>
        </w:rPr>
      </w:pPr>
      <w:r>
        <w:rPr>
          <w:rFonts w:ascii="Arial" w:eastAsia="Times New Roman" w:hAnsi="Arial" w:cs="Arial"/>
          <w:i/>
          <w:iCs/>
          <w:sz w:val="20"/>
          <w:szCs w:val="20"/>
          <w:lang w:eastAsia="lt-LT"/>
        </w:rPr>
        <w:t xml:space="preserve">Kvietimo </w:t>
      </w:r>
      <w:r w:rsidR="005E5636" w:rsidRPr="005E5636">
        <w:rPr>
          <w:rFonts w:ascii="Arial" w:eastAsia="Times New Roman" w:hAnsi="Arial" w:cs="Arial"/>
          <w:i/>
          <w:iCs/>
          <w:sz w:val="20"/>
          <w:szCs w:val="20"/>
          <w:lang w:eastAsia="lt-LT"/>
        </w:rPr>
        <w:t xml:space="preserve"> priedas Nr. </w:t>
      </w:r>
      <w:r>
        <w:rPr>
          <w:rFonts w:ascii="Arial" w:eastAsia="Times New Roman" w:hAnsi="Arial" w:cs="Arial"/>
          <w:i/>
          <w:iCs/>
          <w:sz w:val="20"/>
          <w:szCs w:val="20"/>
          <w:lang w:eastAsia="lt-LT"/>
        </w:rPr>
        <w:t>1</w:t>
      </w:r>
      <w:r>
        <w:rPr>
          <w:rFonts w:ascii="Arial" w:eastAsia="Times New Roman" w:hAnsi="Arial" w:cs="Arial"/>
          <w:i/>
          <w:iCs/>
          <w:sz w:val="20"/>
          <w:szCs w:val="20"/>
          <w:lang w:eastAsia="lt-LT"/>
        </w:rPr>
        <w:t xml:space="preserve"> </w:t>
      </w:r>
      <w:r w:rsidR="005E5636">
        <w:rPr>
          <w:rFonts w:ascii="Arial" w:eastAsia="Times New Roman" w:hAnsi="Arial" w:cs="Arial"/>
          <w:i/>
          <w:iCs/>
          <w:sz w:val="20"/>
          <w:szCs w:val="20"/>
          <w:lang w:eastAsia="lt-LT"/>
        </w:rPr>
        <w:t>„Techninė specifikacija“</w:t>
      </w:r>
    </w:p>
    <w:p w14:paraId="460C84AA" w14:textId="77777777" w:rsidR="00231356" w:rsidRPr="005E5636" w:rsidRDefault="00231356" w:rsidP="005E5636">
      <w:pPr>
        <w:spacing w:after="0" w:line="240" w:lineRule="auto"/>
        <w:jc w:val="right"/>
        <w:rPr>
          <w:rFonts w:ascii="Arial" w:eastAsia="Times New Roman" w:hAnsi="Arial" w:cs="Arial"/>
          <w:i/>
          <w:iCs/>
          <w:sz w:val="20"/>
          <w:szCs w:val="20"/>
          <w:lang w:eastAsia="lt-LT"/>
        </w:rPr>
      </w:pPr>
    </w:p>
    <w:p w14:paraId="013B813C" w14:textId="756956E3" w:rsidR="004A5BDE" w:rsidRPr="00952AB3" w:rsidRDefault="00274F91" w:rsidP="00554709">
      <w:pPr>
        <w:tabs>
          <w:tab w:val="left" w:pos="8137"/>
        </w:tabs>
        <w:spacing w:after="0" w:line="240" w:lineRule="auto"/>
        <w:jc w:val="center"/>
        <w:rPr>
          <w:rFonts w:ascii="Arial" w:eastAsia="Calibri" w:hAnsi="Arial" w:cs="Arial"/>
          <w:b/>
          <w:bCs/>
          <w:sz w:val="20"/>
          <w:szCs w:val="20"/>
        </w:rPr>
      </w:pPr>
      <w:r w:rsidRPr="00952AB3">
        <w:rPr>
          <w:rFonts w:ascii="Arial" w:hAnsi="Arial" w:cs="Arial"/>
          <w:noProof/>
          <w:sz w:val="20"/>
          <w:szCs w:val="20"/>
        </w:rPr>
        <w:drawing>
          <wp:inline distT="0" distB="0" distL="0" distR="0" wp14:anchorId="6D88053B" wp14:editId="0D0A3D19">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952AB3"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952AB3" w:rsidRDefault="004A0C48" w:rsidP="008660BC">
      <w:pPr>
        <w:tabs>
          <w:tab w:val="left" w:pos="8137"/>
        </w:tabs>
        <w:spacing w:after="0" w:line="240" w:lineRule="auto"/>
        <w:ind w:firstLine="142"/>
        <w:jc w:val="center"/>
        <w:rPr>
          <w:rFonts w:ascii="Arial" w:eastAsia="Calibri" w:hAnsi="Arial" w:cs="Arial"/>
          <w:b/>
          <w:bCs/>
          <w:sz w:val="20"/>
          <w:szCs w:val="20"/>
        </w:rPr>
      </w:pPr>
      <w:r w:rsidRPr="00952AB3">
        <w:rPr>
          <w:rFonts w:ascii="Arial" w:eastAsia="Calibri" w:hAnsi="Arial" w:cs="Arial"/>
          <w:b/>
          <w:bCs/>
          <w:sz w:val="20"/>
          <w:szCs w:val="20"/>
        </w:rPr>
        <w:t>TECHNINĖ SPECIFIKACIJA</w:t>
      </w:r>
    </w:p>
    <w:p w14:paraId="4A53F7D7" w14:textId="77777777" w:rsidR="004A0C48" w:rsidRPr="00952AB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952AB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952AB3">
        <w:rPr>
          <w:rFonts w:ascii="Arial" w:eastAsia="Calibri" w:hAnsi="Arial" w:cs="Arial"/>
          <w:b/>
          <w:sz w:val="20"/>
          <w:szCs w:val="20"/>
        </w:rPr>
        <w:t>SĄVOKOS IR SUTRUMPINIMAI</w:t>
      </w:r>
      <w:r w:rsidR="00B12E41" w:rsidRPr="00952AB3">
        <w:rPr>
          <w:rFonts w:ascii="Arial" w:eastAsia="Calibri" w:hAnsi="Arial" w:cs="Arial"/>
          <w:b/>
          <w:sz w:val="20"/>
          <w:szCs w:val="20"/>
        </w:rPr>
        <w:t>/ BENDRA INFORMACIJA</w:t>
      </w:r>
    </w:p>
    <w:p w14:paraId="4E75050A" w14:textId="4298BA98" w:rsidR="004A0C48" w:rsidRPr="00952AB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52AB3">
        <w:rPr>
          <w:rFonts w:ascii="Arial" w:eastAsia="Calibri" w:hAnsi="Arial" w:cs="Arial"/>
          <w:b/>
          <w:sz w:val="20"/>
          <w:szCs w:val="20"/>
        </w:rPr>
        <w:t>Pirkėjas / P</w:t>
      </w:r>
      <w:r w:rsidR="00682323" w:rsidRPr="00952AB3">
        <w:rPr>
          <w:rFonts w:ascii="Arial" w:eastAsia="Calibri" w:hAnsi="Arial" w:cs="Arial"/>
          <w:b/>
          <w:sz w:val="20"/>
          <w:szCs w:val="20"/>
        </w:rPr>
        <w:t>erkančioji organizacija</w:t>
      </w:r>
      <w:r w:rsidRPr="00952AB3">
        <w:rPr>
          <w:rFonts w:ascii="Arial" w:eastAsia="Calibri" w:hAnsi="Arial" w:cs="Arial"/>
          <w:b/>
          <w:sz w:val="20"/>
          <w:szCs w:val="20"/>
        </w:rPr>
        <w:t xml:space="preserve"> –</w:t>
      </w:r>
      <w:r w:rsidR="00A904B7">
        <w:rPr>
          <w:rFonts w:ascii="Arial" w:eastAsia="Calibri" w:hAnsi="Arial" w:cs="Arial"/>
          <w:b/>
          <w:sz w:val="20"/>
          <w:szCs w:val="20"/>
        </w:rPr>
        <w:t xml:space="preserve"> </w:t>
      </w:r>
      <w:r w:rsidR="00B06A26" w:rsidRPr="00952AB3">
        <w:rPr>
          <w:rFonts w:ascii="Arial" w:eastAsia="Calibri" w:hAnsi="Arial" w:cs="Arial"/>
          <w:b/>
          <w:sz w:val="20"/>
          <w:szCs w:val="20"/>
        </w:rPr>
        <w:t>Vilniaus universitetas</w:t>
      </w:r>
      <w:r w:rsidR="00FF5418">
        <w:rPr>
          <w:rFonts w:ascii="Arial" w:eastAsia="Calibri" w:hAnsi="Arial" w:cs="Arial"/>
          <w:b/>
          <w:sz w:val="20"/>
          <w:szCs w:val="20"/>
        </w:rPr>
        <w:t>.</w:t>
      </w:r>
    </w:p>
    <w:p w14:paraId="7A4F4046" w14:textId="77777777" w:rsidR="004A0C48" w:rsidRPr="00952AB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52AB3">
        <w:rPr>
          <w:rFonts w:ascii="Arial" w:eastAsia="Calibri" w:hAnsi="Arial" w:cs="Arial"/>
          <w:b/>
          <w:bCs/>
          <w:sz w:val="20"/>
          <w:szCs w:val="20"/>
        </w:rPr>
        <w:t>Tiekėjas</w:t>
      </w:r>
      <w:r w:rsidRPr="00952AB3">
        <w:rPr>
          <w:rFonts w:ascii="Arial" w:eastAsia="Calibri" w:hAnsi="Arial" w:cs="Arial"/>
          <w:bCs/>
          <w:sz w:val="20"/>
          <w:szCs w:val="20"/>
        </w:rPr>
        <w:t xml:space="preserve"> –</w:t>
      </w:r>
      <w:r w:rsidR="00F83FAA" w:rsidRPr="00952AB3">
        <w:rPr>
          <w:rFonts w:ascii="Arial" w:eastAsia="Calibri" w:hAnsi="Arial" w:cs="Arial"/>
          <w:bCs/>
          <w:sz w:val="20"/>
          <w:szCs w:val="20"/>
        </w:rPr>
        <w:t xml:space="preserve"> </w:t>
      </w:r>
      <w:r w:rsidR="009A4D65" w:rsidRPr="00952AB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952AB3">
        <w:rPr>
          <w:rFonts w:ascii="Arial" w:eastAsia="Calibri" w:hAnsi="Arial" w:cs="Arial"/>
          <w:sz w:val="20"/>
          <w:szCs w:val="20"/>
        </w:rPr>
        <w:t>su kuriuo Pirkėjas sudarys šio Pirkimo</w:t>
      </w:r>
      <w:r w:rsidRPr="00952AB3">
        <w:rPr>
          <w:rFonts w:ascii="Arial" w:eastAsia="Calibri" w:hAnsi="Arial" w:cs="Arial"/>
          <w:sz w:val="20"/>
          <w:szCs w:val="20"/>
        </w:rPr>
        <w:t xml:space="preserve"> sutartį.</w:t>
      </w:r>
      <w:r w:rsidR="009A4D65" w:rsidRPr="00952AB3">
        <w:rPr>
          <w:rFonts w:ascii="Arial" w:hAnsi="Arial" w:cs="Arial"/>
          <w:color w:val="000000"/>
          <w:sz w:val="20"/>
          <w:szCs w:val="20"/>
        </w:rPr>
        <w:t xml:space="preserve"> </w:t>
      </w:r>
    </w:p>
    <w:p w14:paraId="4D61AFFF" w14:textId="77777777" w:rsidR="004A0C48" w:rsidRPr="00952AB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52AB3">
        <w:rPr>
          <w:rFonts w:ascii="Arial" w:eastAsia="Calibri" w:hAnsi="Arial" w:cs="Arial"/>
          <w:b/>
          <w:sz w:val="20"/>
          <w:szCs w:val="20"/>
        </w:rPr>
        <w:t>Sutartis</w:t>
      </w:r>
      <w:r w:rsidRPr="00952AB3">
        <w:rPr>
          <w:rFonts w:ascii="Arial" w:eastAsia="Calibri" w:hAnsi="Arial" w:cs="Arial"/>
          <w:sz w:val="20"/>
          <w:szCs w:val="20"/>
        </w:rPr>
        <w:t xml:space="preserve"> – </w:t>
      </w:r>
      <w:r w:rsidR="009A4D65" w:rsidRPr="00952AB3">
        <w:rPr>
          <w:rFonts w:ascii="Arial" w:eastAsia="Calibri" w:hAnsi="Arial" w:cs="Arial"/>
          <w:sz w:val="20"/>
          <w:szCs w:val="20"/>
        </w:rPr>
        <w:t>P</w:t>
      </w:r>
      <w:r w:rsidRPr="00952AB3">
        <w:rPr>
          <w:rFonts w:ascii="Arial" w:eastAsia="Calibri" w:hAnsi="Arial" w:cs="Arial"/>
          <w:sz w:val="20"/>
          <w:szCs w:val="20"/>
        </w:rPr>
        <w:t>irkimo sutartis, sudaroma tarp Tiekėjo ir Pirkėjo dėl šio Pirkimo objekto.</w:t>
      </w:r>
    </w:p>
    <w:p w14:paraId="0064A2D8" w14:textId="77777777" w:rsidR="002C4223" w:rsidRPr="00952AB3"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952AB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952AB3">
        <w:rPr>
          <w:rFonts w:ascii="Arial" w:eastAsia="Calibri" w:hAnsi="Arial" w:cs="Arial"/>
          <w:b/>
          <w:sz w:val="20"/>
          <w:szCs w:val="20"/>
          <w:shd w:val="clear" w:color="auto" w:fill="D9D9D9" w:themeFill="background1" w:themeFillShade="D9"/>
        </w:rPr>
        <w:t>PIRKIMO OBJEKTAS</w:t>
      </w:r>
    </w:p>
    <w:p w14:paraId="229F8101" w14:textId="2DE9E8BB" w:rsidR="004A0C48" w:rsidRPr="00952AB3"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952AB3">
        <w:rPr>
          <w:rFonts w:ascii="Arial" w:hAnsi="Arial" w:cs="Arial"/>
          <w:sz w:val="20"/>
          <w:szCs w:val="20"/>
        </w:rPr>
        <w:t xml:space="preserve">Pirkimo objektas – </w:t>
      </w:r>
      <w:r w:rsidR="00A4647A" w:rsidRPr="00952AB3">
        <w:rPr>
          <w:rFonts w:ascii="Arial" w:hAnsi="Arial" w:cs="Arial"/>
          <w:sz w:val="20"/>
          <w:szCs w:val="20"/>
        </w:rPr>
        <w:t>Projektų valdymo informacinė</w:t>
      </w:r>
      <w:r w:rsidR="00960955" w:rsidRPr="00952AB3">
        <w:rPr>
          <w:rFonts w:ascii="Arial" w:hAnsi="Arial" w:cs="Arial"/>
          <w:sz w:val="20"/>
          <w:szCs w:val="20"/>
        </w:rPr>
        <w:t>s</w:t>
      </w:r>
      <w:r w:rsidR="00A4647A" w:rsidRPr="00952AB3">
        <w:rPr>
          <w:rFonts w:ascii="Arial" w:hAnsi="Arial" w:cs="Arial"/>
          <w:sz w:val="20"/>
          <w:szCs w:val="20"/>
        </w:rPr>
        <w:t xml:space="preserve"> sistem</w:t>
      </w:r>
      <w:r w:rsidR="00960955" w:rsidRPr="00952AB3">
        <w:rPr>
          <w:rFonts w:ascii="Arial" w:hAnsi="Arial" w:cs="Arial"/>
          <w:sz w:val="20"/>
          <w:szCs w:val="20"/>
        </w:rPr>
        <w:t>os</w:t>
      </w:r>
      <w:r w:rsidR="00A4647A" w:rsidRPr="00952AB3" w:rsidDel="00A4647A">
        <w:rPr>
          <w:rFonts w:ascii="Arial" w:hAnsi="Arial" w:cs="Arial"/>
          <w:sz w:val="20"/>
          <w:szCs w:val="20"/>
        </w:rPr>
        <w:t xml:space="preserve"> </w:t>
      </w:r>
      <w:r w:rsidR="00756BFE" w:rsidRPr="00952AB3">
        <w:rPr>
          <w:rFonts w:ascii="Arial" w:hAnsi="Arial" w:cs="Arial"/>
          <w:sz w:val="20"/>
          <w:szCs w:val="20"/>
        </w:rPr>
        <w:t>(</w:t>
      </w:r>
      <w:r w:rsidR="00A4647A" w:rsidRPr="00952AB3">
        <w:rPr>
          <w:rFonts w:ascii="Arial" w:hAnsi="Arial" w:cs="Arial"/>
          <w:sz w:val="20"/>
          <w:szCs w:val="20"/>
        </w:rPr>
        <w:t>PVIS</w:t>
      </w:r>
      <w:r w:rsidR="00756BFE" w:rsidRPr="00952AB3">
        <w:rPr>
          <w:rFonts w:ascii="Arial" w:hAnsi="Arial" w:cs="Arial"/>
          <w:sz w:val="20"/>
          <w:szCs w:val="20"/>
        </w:rPr>
        <w:t xml:space="preserve">) </w:t>
      </w:r>
      <w:r w:rsidR="00686F8C">
        <w:rPr>
          <w:rFonts w:ascii="Arial" w:hAnsi="Arial" w:cs="Arial"/>
          <w:sz w:val="20"/>
          <w:szCs w:val="20"/>
        </w:rPr>
        <w:t xml:space="preserve">priežiūros ir </w:t>
      </w:r>
      <w:r w:rsidR="00756BFE" w:rsidRPr="00952AB3">
        <w:rPr>
          <w:rFonts w:ascii="Arial" w:hAnsi="Arial" w:cs="Arial"/>
          <w:sz w:val="20"/>
          <w:szCs w:val="20"/>
        </w:rPr>
        <w:t xml:space="preserve">vystymo </w:t>
      </w:r>
      <w:r w:rsidR="0096553A" w:rsidRPr="00952AB3">
        <w:rPr>
          <w:rFonts w:ascii="Arial" w:hAnsi="Arial" w:cs="Arial"/>
          <w:sz w:val="20"/>
          <w:szCs w:val="20"/>
        </w:rPr>
        <w:t>paslaugos</w:t>
      </w:r>
      <w:r w:rsidRPr="00952AB3">
        <w:rPr>
          <w:rFonts w:ascii="Arial" w:hAnsi="Arial" w:cs="Arial"/>
          <w:sz w:val="20"/>
          <w:szCs w:val="20"/>
        </w:rPr>
        <w:t xml:space="preserve"> (toliau –</w:t>
      </w:r>
      <w:r w:rsidR="00103378" w:rsidRPr="00952AB3">
        <w:rPr>
          <w:rFonts w:ascii="Arial" w:hAnsi="Arial" w:cs="Arial"/>
          <w:sz w:val="20"/>
          <w:szCs w:val="20"/>
        </w:rPr>
        <w:t xml:space="preserve"> </w:t>
      </w:r>
      <w:r w:rsidRPr="00952AB3">
        <w:rPr>
          <w:rFonts w:ascii="Arial" w:hAnsi="Arial" w:cs="Arial"/>
          <w:sz w:val="20"/>
          <w:szCs w:val="20"/>
        </w:rPr>
        <w:t>paslaugos).</w:t>
      </w:r>
      <w:r w:rsidR="00D548DD" w:rsidRPr="00952AB3">
        <w:rPr>
          <w:rFonts w:ascii="Arial" w:hAnsi="Arial" w:cs="Arial"/>
          <w:sz w:val="20"/>
          <w:szCs w:val="20"/>
        </w:rPr>
        <w:t xml:space="preserve"> </w:t>
      </w:r>
    </w:p>
    <w:p w14:paraId="4FC0ED49" w14:textId="77777777" w:rsidR="00A97C29" w:rsidRDefault="004A0C48" w:rsidP="00A97C29">
      <w:pPr>
        <w:pStyle w:val="ListParagraph"/>
        <w:numPr>
          <w:ilvl w:val="1"/>
          <w:numId w:val="2"/>
        </w:numPr>
        <w:tabs>
          <w:tab w:val="left" w:pos="567"/>
        </w:tabs>
        <w:spacing w:after="0" w:line="240" w:lineRule="auto"/>
        <w:ind w:left="0" w:firstLine="0"/>
        <w:jc w:val="both"/>
        <w:rPr>
          <w:rFonts w:ascii="Arial" w:hAnsi="Arial" w:cs="Arial"/>
          <w:sz w:val="20"/>
          <w:szCs w:val="20"/>
        </w:rPr>
      </w:pPr>
      <w:r w:rsidRPr="00952AB3">
        <w:rPr>
          <w:rFonts w:ascii="Arial" w:hAnsi="Arial" w:cs="Arial"/>
          <w:sz w:val="20"/>
          <w:szCs w:val="20"/>
        </w:rPr>
        <w:t>Pirkimo objektas į pirkimo objekto dalis neskaidomas</w:t>
      </w:r>
      <w:r w:rsidR="00212FAB" w:rsidRPr="00952AB3">
        <w:rPr>
          <w:rFonts w:ascii="Arial" w:hAnsi="Arial" w:cs="Arial"/>
          <w:sz w:val="20"/>
          <w:szCs w:val="20"/>
        </w:rPr>
        <w:t>, todėl Tiekėjas privalo teikti pasiūlymą visai žemiau nurodytai pirkimo objekto apimčiai.</w:t>
      </w:r>
    </w:p>
    <w:p w14:paraId="3F36F6AD" w14:textId="77777777" w:rsidR="00A97C29" w:rsidRDefault="003D4EE1" w:rsidP="00A97C29">
      <w:pPr>
        <w:pStyle w:val="ListParagraph"/>
        <w:numPr>
          <w:ilvl w:val="1"/>
          <w:numId w:val="2"/>
        </w:numPr>
        <w:tabs>
          <w:tab w:val="left" w:pos="567"/>
        </w:tabs>
        <w:spacing w:after="0" w:line="240" w:lineRule="auto"/>
        <w:ind w:left="0" w:firstLine="0"/>
        <w:jc w:val="both"/>
        <w:rPr>
          <w:rFonts w:ascii="Arial" w:hAnsi="Arial" w:cs="Arial"/>
          <w:sz w:val="20"/>
          <w:szCs w:val="20"/>
        </w:rPr>
      </w:pPr>
      <w:r w:rsidRPr="00A97C29">
        <w:rPr>
          <w:rFonts w:ascii="Arial" w:hAnsi="Arial" w:cs="Arial"/>
          <w:sz w:val="20"/>
          <w:szCs w:val="20"/>
        </w:rPr>
        <w:t>Paslaugų teikimo vieta</w:t>
      </w:r>
      <w:r w:rsidR="0057449C" w:rsidRPr="00A97C29">
        <w:rPr>
          <w:rFonts w:ascii="Arial" w:hAnsi="Arial" w:cs="Arial"/>
          <w:sz w:val="20"/>
          <w:szCs w:val="20"/>
        </w:rPr>
        <w:t>: Vilnius</w:t>
      </w:r>
      <w:r w:rsidR="00E65D29" w:rsidRPr="00A97C29">
        <w:rPr>
          <w:rFonts w:ascii="Arial" w:hAnsi="Arial" w:cs="Arial"/>
          <w:sz w:val="20"/>
          <w:szCs w:val="20"/>
        </w:rPr>
        <w:t>, Vilniaus universitetas</w:t>
      </w:r>
      <w:r w:rsidR="00A50604" w:rsidRPr="00A97C29">
        <w:rPr>
          <w:rFonts w:ascii="Arial" w:hAnsi="Arial" w:cs="Arial"/>
          <w:sz w:val="20"/>
          <w:szCs w:val="20"/>
        </w:rPr>
        <w:t>.</w:t>
      </w:r>
    </w:p>
    <w:p w14:paraId="69B8FEFB" w14:textId="20498318" w:rsidR="004A0C48" w:rsidRPr="00A97C29" w:rsidRDefault="00103378" w:rsidP="00A97C29">
      <w:pPr>
        <w:pStyle w:val="ListParagraph"/>
        <w:numPr>
          <w:ilvl w:val="1"/>
          <w:numId w:val="2"/>
        </w:numPr>
        <w:tabs>
          <w:tab w:val="left" w:pos="567"/>
        </w:tabs>
        <w:spacing w:after="0" w:line="240" w:lineRule="auto"/>
        <w:ind w:left="0" w:firstLine="0"/>
        <w:jc w:val="both"/>
        <w:rPr>
          <w:rFonts w:ascii="Arial" w:hAnsi="Arial" w:cs="Arial"/>
          <w:sz w:val="20"/>
          <w:szCs w:val="20"/>
        </w:rPr>
      </w:pPr>
      <w:r w:rsidRPr="00A97C29">
        <w:rPr>
          <w:rFonts w:ascii="Arial" w:hAnsi="Arial" w:cs="Arial"/>
          <w:sz w:val="20"/>
          <w:szCs w:val="20"/>
        </w:rPr>
        <w:t>P</w:t>
      </w:r>
      <w:r w:rsidR="00DC79E6" w:rsidRPr="00A97C29">
        <w:rPr>
          <w:rFonts w:ascii="Arial" w:hAnsi="Arial" w:cs="Arial"/>
          <w:sz w:val="20"/>
          <w:szCs w:val="20"/>
        </w:rPr>
        <w:t>aslaugų</w:t>
      </w:r>
      <w:r w:rsidR="00B62F69" w:rsidRPr="00A97C29">
        <w:rPr>
          <w:rFonts w:ascii="Arial" w:hAnsi="Arial" w:cs="Arial"/>
          <w:sz w:val="20"/>
          <w:szCs w:val="20"/>
        </w:rPr>
        <w:t xml:space="preserve"> </w:t>
      </w:r>
      <w:r w:rsidR="00DC79E6" w:rsidRPr="00A97C29">
        <w:rPr>
          <w:rFonts w:ascii="Arial" w:hAnsi="Arial" w:cs="Arial"/>
          <w:sz w:val="20"/>
          <w:szCs w:val="20"/>
        </w:rPr>
        <w:t>apimtys</w:t>
      </w:r>
      <w:r w:rsidR="00A50604" w:rsidRPr="00A97C29">
        <w:rPr>
          <w:rFonts w:ascii="Arial" w:hAnsi="Arial" w:cs="Arial"/>
          <w:sz w:val="20"/>
          <w:szCs w:val="20"/>
        </w:rPr>
        <w:t>:</w:t>
      </w:r>
    </w:p>
    <w:p w14:paraId="1686CAAB" w14:textId="77777777" w:rsidR="00CC3B99" w:rsidRPr="00952AB3" w:rsidRDefault="00CC3B99" w:rsidP="00CC3B99">
      <w:pPr>
        <w:spacing w:after="0" w:line="240" w:lineRule="auto"/>
        <w:jc w:val="right"/>
        <w:rPr>
          <w:rFonts w:ascii="Arial" w:hAnsi="Arial" w:cs="Arial"/>
          <w:b/>
          <w:sz w:val="20"/>
          <w:szCs w:val="20"/>
        </w:rPr>
      </w:pPr>
      <w:r w:rsidRPr="00952AB3">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71"/>
        <w:gridCol w:w="2645"/>
        <w:gridCol w:w="1618"/>
        <w:gridCol w:w="1268"/>
        <w:gridCol w:w="1128"/>
        <w:gridCol w:w="1698"/>
      </w:tblGrid>
      <w:tr w:rsidR="004A5BDE" w:rsidRPr="00952AB3" w14:paraId="2584D296" w14:textId="77777777" w:rsidTr="00016075">
        <w:trPr>
          <w:trHeight w:val="20"/>
          <w:jc w:val="center"/>
        </w:trPr>
        <w:tc>
          <w:tcPr>
            <w:tcW w:w="1271" w:type="dxa"/>
            <w:vMerge w:val="restart"/>
            <w:vAlign w:val="center"/>
          </w:tcPr>
          <w:p w14:paraId="4C19B4D9" w14:textId="77777777" w:rsidR="004A5BDE" w:rsidRPr="00952AB3" w:rsidRDefault="004A5BDE" w:rsidP="003D1E0E">
            <w:pPr>
              <w:jc w:val="center"/>
              <w:rPr>
                <w:rFonts w:ascii="Arial" w:hAnsi="Arial" w:cs="Arial"/>
                <w:b/>
              </w:rPr>
            </w:pPr>
            <w:r w:rsidRPr="00952AB3">
              <w:rPr>
                <w:rFonts w:ascii="Arial" w:hAnsi="Arial" w:cs="Arial"/>
                <w:b/>
              </w:rPr>
              <w:t>Eil. Nr.</w:t>
            </w:r>
          </w:p>
        </w:tc>
        <w:tc>
          <w:tcPr>
            <w:tcW w:w="2645" w:type="dxa"/>
            <w:vMerge w:val="restart"/>
            <w:vAlign w:val="center"/>
          </w:tcPr>
          <w:p w14:paraId="113BC18D" w14:textId="77777777" w:rsidR="004A5BDE" w:rsidRPr="00952AB3" w:rsidRDefault="004A5BDE" w:rsidP="003D1E0E">
            <w:pPr>
              <w:jc w:val="center"/>
              <w:rPr>
                <w:rFonts w:ascii="Arial" w:hAnsi="Arial" w:cs="Arial"/>
                <w:b/>
              </w:rPr>
            </w:pPr>
            <w:r w:rsidRPr="00952AB3">
              <w:rPr>
                <w:rFonts w:ascii="Arial" w:hAnsi="Arial" w:cs="Arial"/>
                <w:b/>
              </w:rPr>
              <w:t>Paslaugų pavadinimas</w:t>
            </w:r>
          </w:p>
        </w:tc>
        <w:tc>
          <w:tcPr>
            <w:tcW w:w="1618" w:type="dxa"/>
            <w:vMerge w:val="restart"/>
            <w:vAlign w:val="center"/>
          </w:tcPr>
          <w:p w14:paraId="3C7CF419" w14:textId="2F879661" w:rsidR="004A5BDE" w:rsidRPr="00952AB3" w:rsidRDefault="004A5BDE" w:rsidP="003D1E0E">
            <w:pPr>
              <w:jc w:val="center"/>
              <w:rPr>
                <w:rFonts w:ascii="Arial" w:hAnsi="Arial" w:cs="Arial"/>
                <w:b/>
              </w:rPr>
            </w:pPr>
            <w:r w:rsidRPr="00952AB3">
              <w:rPr>
                <w:rFonts w:ascii="Arial" w:hAnsi="Arial" w:cs="Arial"/>
                <w:b/>
              </w:rPr>
              <w:t xml:space="preserve">Paslaugų apimtis </w:t>
            </w:r>
            <w:r w:rsidR="00A74143" w:rsidRPr="00952AB3">
              <w:rPr>
                <w:rFonts w:ascii="Arial" w:hAnsi="Arial" w:cs="Arial"/>
                <w:b/>
              </w:rPr>
              <w:t xml:space="preserve">ir mato vnt. </w:t>
            </w:r>
          </w:p>
        </w:tc>
        <w:tc>
          <w:tcPr>
            <w:tcW w:w="2396" w:type="dxa"/>
            <w:gridSpan w:val="2"/>
            <w:tcBorders>
              <w:bottom w:val="single" w:sz="4" w:space="0" w:color="auto"/>
            </w:tcBorders>
            <w:vAlign w:val="center"/>
          </w:tcPr>
          <w:p w14:paraId="20AD2D90" w14:textId="77777777" w:rsidR="004A5BDE" w:rsidRPr="00952AB3" w:rsidRDefault="004A5BDE" w:rsidP="003D1E0E">
            <w:pPr>
              <w:jc w:val="center"/>
              <w:rPr>
                <w:rFonts w:ascii="Arial" w:hAnsi="Arial" w:cs="Arial"/>
                <w:b/>
              </w:rPr>
            </w:pPr>
            <w:r w:rsidRPr="00952AB3">
              <w:rPr>
                <w:rFonts w:ascii="Arial" w:hAnsi="Arial" w:cs="Arial"/>
                <w:b/>
              </w:rPr>
              <w:t>Užsakymų teikimas</w:t>
            </w:r>
          </w:p>
        </w:tc>
        <w:tc>
          <w:tcPr>
            <w:tcW w:w="1698" w:type="dxa"/>
            <w:vMerge w:val="restart"/>
            <w:vAlign w:val="center"/>
          </w:tcPr>
          <w:p w14:paraId="2EB9B5EB" w14:textId="2172BDE9" w:rsidR="004A5BDE" w:rsidRPr="00952AB3" w:rsidRDefault="004A5BDE" w:rsidP="003D1E0E">
            <w:pPr>
              <w:jc w:val="center"/>
              <w:rPr>
                <w:rFonts w:ascii="Arial" w:hAnsi="Arial" w:cs="Arial"/>
                <w:b/>
              </w:rPr>
            </w:pPr>
            <w:r w:rsidRPr="00952AB3">
              <w:rPr>
                <w:rFonts w:ascii="Arial" w:hAnsi="Arial" w:cs="Arial"/>
                <w:b/>
              </w:rPr>
              <w:t xml:space="preserve">Paslaugų teikimo terminas </w:t>
            </w:r>
          </w:p>
        </w:tc>
      </w:tr>
      <w:tr w:rsidR="004A5BDE" w:rsidRPr="00952AB3" w14:paraId="3ECD13AF" w14:textId="77777777" w:rsidTr="00016075">
        <w:trPr>
          <w:trHeight w:val="20"/>
          <w:jc w:val="center"/>
        </w:trPr>
        <w:tc>
          <w:tcPr>
            <w:tcW w:w="1271" w:type="dxa"/>
            <w:vMerge/>
            <w:vAlign w:val="center"/>
          </w:tcPr>
          <w:p w14:paraId="738F92A4" w14:textId="77777777" w:rsidR="004A5BDE" w:rsidRPr="00952AB3" w:rsidRDefault="004A5BDE" w:rsidP="003D1E0E">
            <w:pPr>
              <w:jc w:val="center"/>
              <w:rPr>
                <w:rFonts w:ascii="Arial" w:hAnsi="Arial" w:cs="Arial"/>
              </w:rPr>
            </w:pPr>
          </w:p>
        </w:tc>
        <w:tc>
          <w:tcPr>
            <w:tcW w:w="2645" w:type="dxa"/>
            <w:vMerge/>
            <w:vAlign w:val="center"/>
          </w:tcPr>
          <w:p w14:paraId="65F988B9" w14:textId="77777777" w:rsidR="004A5BDE" w:rsidRPr="00952AB3" w:rsidRDefault="004A5BDE" w:rsidP="003D1E0E">
            <w:pPr>
              <w:jc w:val="center"/>
              <w:rPr>
                <w:rFonts w:ascii="Arial" w:hAnsi="Arial" w:cs="Arial"/>
              </w:rPr>
            </w:pPr>
          </w:p>
        </w:tc>
        <w:tc>
          <w:tcPr>
            <w:tcW w:w="1618" w:type="dxa"/>
            <w:vMerge/>
            <w:vAlign w:val="center"/>
          </w:tcPr>
          <w:p w14:paraId="30FF17D2" w14:textId="77777777" w:rsidR="004A5BDE" w:rsidRPr="00952AB3" w:rsidRDefault="004A5BDE" w:rsidP="003D1E0E">
            <w:pPr>
              <w:jc w:val="center"/>
              <w:rPr>
                <w:rFonts w:ascii="Arial" w:hAnsi="Arial" w:cs="Arial"/>
              </w:rPr>
            </w:pPr>
          </w:p>
        </w:tc>
        <w:tc>
          <w:tcPr>
            <w:tcW w:w="1268" w:type="dxa"/>
            <w:tcBorders>
              <w:top w:val="single" w:sz="4" w:space="0" w:color="auto"/>
              <w:right w:val="single" w:sz="4" w:space="0" w:color="auto"/>
            </w:tcBorders>
            <w:vAlign w:val="center"/>
          </w:tcPr>
          <w:p w14:paraId="45419B5F" w14:textId="77777777" w:rsidR="004A5BDE" w:rsidRPr="00952AB3" w:rsidRDefault="004A5BDE" w:rsidP="003D1E0E">
            <w:pPr>
              <w:jc w:val="center"/>
              <w:rPr>
                <w:rFonts w:ascii="Arial" w:hAnsi="Arial" w:cs="Arial"/>
                <w:b/>
              </w:rPr>
            </w:pPr>
            <w:r w:rsidRPr="00952AB3">
              <w:rPr>
                <w:rFonts w:ascii="Arial" w:hAnsi="Arial" w:cs="Arial"/>
                <w:b/>
              </w:rPr>
              <w:t>Taip</w:t>
            </w:r>
          </w:p>
          <w:p w14:paraId="00F25B51" w14:textId="22F2D98F" w:rsidR="00482CF9" w:rsidRPr="00952AB3" w:rsidRDefault="00482CF9" w:rsidP="003D1E0E">
            <w:pPr>
              <w:jc w:val="center"/>
              <w:rPr>
                <w:rFonts w:ascii="Arial" w:hAnsi="Arial" w:cs="Arial"/>
                <w:b/>
              </w:rPr>
            </w:pPr>
          </w:p>
        </w:tc>
        <w:tc>
          <w:tcPr>
            <w:tcW w:w="1128" w:type="dxa"/>
            <w:tcBorders>
              <w:top w:val="single" w:sz="4" w:space="0" w:color="auto"/>
              <w:left w:val="single" w:sz="4" w:space="0" w:color="auto"/>
            </w:tcBorders>
            <w:vAlign w:val="center"/>
          </w:tcPr>
          <w:p w14:paraId="6CA5D0B2" w14:textId="77777777" w:rsidR="004A5BDE" w:rsidRPr="00952AB3" w:rsidRDefault="004A5BDE" w:rsidP="003D1E0E">
            <w:pPr>
              <w:jc w:val="center"/>
              <w:rPr>
                <w:rFonts w:ascii="Arial" w:hAnsi="Arial" w:cs="Arial"/>
                <w:b/>
              </w:rPr>
            </w:pPr>
            <w:r w:rsidRPr="00952AB3">
              <w:rPr>
                <w:rFonts w:ascii="Arial" w:hAnsi="Arial" w:cs="Arial"/>
                <w:b/>
              </w:rPr>
              <w:t>Ne</w:t>
            </w:r>
          </w:p>
          <w:p w14:paraId="30442531" w14:textId="7CD9DAF4" w:rsidR="00482CF9" w:rsidRPr="00952AB3" w:rsidRDefault="00482CF9" w:rsidP="003D1E0E">
            <w:pPr>
              <w:jc w:val="center"/>
              <w:rPr>
                <w:rFonts w:ascii="Arial" w:hAnsi="Arial" w:cs="Arial"/>
                <w:b/>
              </w:rPr>
            </w:pPr>
          </w:p>
        </w:tc>
        <w:tc>
          <w:tcPr>
            <w:tcW w:w="1698" w:type="dxa"/>
            <w:vMerge/>
            <w:vAlign w:val="center"/>
          </w:tcPr>
          <w:p w14:paraId="415396CD" w14:textId="77777777" w:rsidR="004A5BDE" w:rsidRPr="00952AB3" w:rsidRDefault="004A5BDE" w:rsidP="003D1E0E">
            <w:pPr>
              <w:jc w:val="center"/>
              <w:rPr>
                <w:rFonts w:ascii="Arial" w:hAnsi="Arial" w:cs="Arial"/>
              </w:rPr>
            </w:pPr>
          </w:p>
        </w:tc>
      </w:tr>
      <w:tr w:rsidR="00016075" w:rsidRPr="00952AB3" w14:paraId="728C9981" w14:textId="77777777" w:rsidTr="00016075">
        <w:trPr>
          <w:trHeight w:val="20"/>
          <w:jc w:val="center"/>
        </w:trPr>
        <w:tc>
          <w:tcPr>
            <w:tcW w:w="1271" w:type="dxa"/>
          </w:tcPr>
          <w:p w14:paraId="5C78F8EA" w14:textId="77777777" w:rsidR="00016075" w:rsidRPr="00952AB3" w:rsidRDefault="00016075" w:rsidP="003D1E0E">
            <w:pPr>
              <w:ind w:firstLine="313"/>
              <w:rPr>
                <w:rFonts w:ascii="Arial" w:hAnsi="Arial" w:cs="Arial"/>
              </w:rPr>
            </w:pPr>
            <w:r w:rsidRPr="00952AB3">
              <w:rPr>
                <w:rFonts w:ascii="Arial" w:hAnsi="Arial" w:cs="Arial"/>
              </w:rPr>
              <w:t>1.</w:t>
            </w:r>
          </w:p>
        </w:tc>
        <w:tc>
          <w:tcPr>
            <w:tcW w:w="2645" w:type="dxa"/>
            <w:vAlign w:val="center"/>
          </w:tcPr>
          <w:p w14:paraId="27F208C5" w14:textId="0A6CE8C6" w:rsidR="00016075" w:rsidRPr="00952AB3" w:rsidRDefault="00A4647A" w:rsidP="00F51711">
            <w:pPr>
              <w:rPr>
                <w:rFonts w:ascii="Arial" w:hAnsi="Arial" w:cs="Arial"/>
                <w:i/>
                <w:iCs/>
              </w:rPr>
            </w:pPr>
            <w:r w:rsidRPr="00952AB3">
              <w:rPr>
                <w:rFonts w:ascii="Arial" w:hAnsi="Arial" w:cs="Arial"/>
              </w:rPr>
              <w:t xml:space="preserve">Vystymo </w:t>
            </w:r>
            <w:r w:rsidR="00016075" w:rsidRPr="00952AB3">
              <w:rPr>
                <w:rFonts w:ascii="Arial" w:hAnsi="Arial" w:cs="Arial"/>
              </w:rPr>
              <w:t>paslaugos</w:t>
            </w:r>
          </w:p>
        </w:tc>
        <w:tc>
          <w:tcPr>
            <w:tcW w:w="1618" w:type="dxa"/>
            <w:vAlign w:val="center"/>
          </w:tcPr>
          <w:p w14:paraId="0B47264A" w14:textId="04DC287F" w:rsidR="00016075" w:rsidRPr="00952AB3" w:rsidRDefault="001E02EF" w:rsidP="008660BC">
            <w:pPr>
              <w:jc w:val="center"/>
              <w:rPr>
                <w:rFonts w:ascii="Arial" w:hAnsi="Arial" w:cs="Arial"/>
                <w:i/>
                <w:iCs/>
              </w:rPr>
            </w:pPr>
            <w:r>
              <w:rPr>
                <w:rFonts w:ascii="Arial" w:hAnsi="Arial" w:cs="Arial"/>
              </w:rPr>
              <w:t>1000</w:t>
            </w:r>
            <w:r w:rsidRPr="00952AB3">
              <w:rPr>
                <w:rFonts w:ascii="Arial" w:hAnsi="Arial" w:cs="Arial"/>
              </w:rPr>
              <w:t xml:space="preserve"> </w:t>
            </w:r>
            <w:r w:rsidR="00016075" w:rsidRPr="00952AB3">
              <w:rPr>
                <w:rFonts w:ascii="Arial" w:hAnsi="Arial" w:cs="Arial"/>
              </w:rPr>
              <w:t>val.</w:t>
            </w:r>
          </w:p>
        </w:tc>
        <w:tc>
          <w:tcPr>
            <w:tcW w:w="1268" w:type="dxa"/>
            <w:tcBorders>
              <w:right w:val="single" w:sz="4" w:space="0" w:color="auto"/>
            </w:tcBorders>
            <w:vAlign w:val="center"/>
          </w:tcPr>
          <w:p w14:paraId="4394AB9D" w14:textId="74DE5D1A" w:rsidR="00016075" w:rsidRPr="00952AB3" w:rsidRDefault="00016075" w:rsidP="003D1E0E">
            <w:pPr>
              <w:jc w:val="center"/>
              <w:rPr>
                <w:rFonts w:ascii="Arial" w:hAnsi="Arial" w:cs="Arial"/>
              </w:rPr>
            </w:pPr>
            <w:r w:rsidRPr="00952AB3">
              <w:rPr>
                <w:rFonts w:ascii="Segoe UI Symbol" w:eastAsia="MS Gothic" w:hAnsi="Segoe UI Symbol" w:cs="Segoe UI Symbol"/>
              </w:rPr>
              <w:t>☒</w:t>
            </w:r>
          </w:p>
        </w:tc>
        <w:tc>
          <w:tcPr>
            <w:tcW w:w="1128" w:type="dxa"/>
            <w:tcBorders>
              <w:left w:val="single" w:sz="4" w:space="0" w:color="auto"/>
            </w:tcBorders>
            <w:vAlign w:val="center"/>
          </w:tcPr>
          <w:p w14:paraId="398891DC" w14:textId="139BDB74" w:rsidR="00016075" w:rsidRPr="00952AB3" w:rsidRDefault="00A4647A" w:rsidP="003D1E0E">
            <w:pPr>
              <w:jc w:val="center"/>
              <w:rPr>
                <w:rFonts w:ascii="Arial" w:hAnsi="Arial" w:cs="Arial"/>
              </w:rPr>
            </w:pPr>
            <w:r w:rsidRPr="00952AB3">
              <w:rPr>
                <w:rFonts w:ascii="Segoe UI Symbol" w:eastAsia="MS Gothic" w:hAnsi="Segoe UI Symbol" w:cs="Segoe UI Symbol"/>
              </w:rPr>
              <w:t>☐</w:t>
            </w:r>
          </w:p>
        </w:tc>
        <w:tc>
          <w:tcPr>
            <w:tcW w:w="1698" w:type="dxa"/>
            <w:vAlign w:val="center"/>
          </w:tcPr>
          <w:p w14:paraId="47506702" w14:textId="5AF6282D" w:rsidR="00016075" w:rsidRPr="00DB4C85" w:rsidRDefault="008A3FCB" w:rsidP="00DB4C85">
            <w:pPr>
              <w:jc w:val="center"/>
              <w:rPr>
                <w:rFonts w:ascii="Arial" w:hAnsi="Arial" w:cs="Arial"/>
              </w:rPr>
            </w:pPr>
            <w:r w:rsidRPr="00DB4C85">
              <w:rPr>
                <w:rFonts w:ascii="Arial" w:hAnsi="Arial" w:cs="Arial"/>
              </w:rPr>
              <w:t xml:space="preserve">24 </w:t>
            </w:r>
            <w:r w:rsidR="00DB4C85">
              <w:rPr>
                <w:rFonts w:ascii="Arial" w:hAnsi="Arial" w:cs="Arial"/>
              </w:rPr>
              <w:t xml:space="preserve">(dvidešimt </w:t>
            </w:r>
            <w:r w:rsidR="00D07794">
              <w:rPr>
                <w:rFonts w:ascii="Arial" w:hAnsi="Arial" w:cs="Arial"/>
              </w:rPr>
              <w:t xml:space="preserve">keturi) </w:t>
            </w:r>
            <w:r w:rsidR="00016075" w:rsidRPr="00DB4C85">
              <w:rPr>
                <w:rFonts w:ascii="Arial" w:hAnsi="Arial" w:cs="Arial"/>
              </w:rPr>
              <w:t>mėn.</w:t>
            </w:r>
          </w:p>
        </w:tc>
      </w:tr>
      <w:tr w:rsidR="008A3FCB" w:rsidRPr="00952AB3" w14:paraId="4E3A786F" w14:textId="77777777" w:rsidTr="00016075">
        <w:trPr>
          <w:trHeight w:val="20"/>
          <w:jc w:val="center"/>
        </w:trPr>
        <w:tc>
          <w:tcPr>
            <w:tcW w:w="1271" w:type="dxa"/>
          </w:tcPr>
          <w:p w14:paraId="5CF9DB02" w14:textId="2C812007" w:rsidR="008A3FCB" w:rsidRPr="00952AB3" w:rsidRDefault="008A3FCB" w:rsidP="008A3FCB">
            <w:pPr>
              <w:ind w:firstLine="313"/>
              <w:rPr>
                <w:rFonts w:ascii="Arial" w:hAnsi="Arial" w:cs="Arial"/>
              </w:rPr>
            </w:pPr>
            <w:r>
              <w:rPr>
                <w:rFonts w:ascii="Arial" w:hAnsi="Arial" w:cs="Arial"/>
              </w:rPr>
              <w:t>2.</w:t>
            </w:r>
          </w:p>
        </w:tc>
        <w:tc>
          <w:tcPr>
            <w:tcW w:w="2645" w:type="dxa"/>
            <w:vAlign w:val="center"/>
          </w:tcPr>
          <w:p w14:paraId="7853B809" w14:textId="01922B4C" w:rsidR="008A3FCB" w:rsidRPr="00952AB3" w:rsidRDefault="00686F8C" w:rsidP="008A3FCB">
            <w:pPr>
              <w:rPr>
                <w:rFonts w:ascii="Arial" w:hAnsi="Arial" w:cs="Arial"/>
              </w:rPr>
            </w:pPr>
            <w:r>
              <w:rPr>
                <w:rFonts w:ascii="Arial" w:hAnsi="Arial" w:cs="Arial"/>
              </w:rPr>
              <w:t xml:space="preserve">Priežiūros </w:t>
            </w:r>
            <w:r w:rsidR="008A3FCB">
              <w:rPr>
                <w:rFonts w:ascii="Arial" w:hAnsi="Arial" w:cs="Arial"/>
              </w:rPr>
              <w:t>paslaugos</w:t>
            </w:r>
          </w:p>
        </w:tc>
        <w:tc>
          <w:tcPr>
            <w:tcW w:w="1618" w:type="dxa"/>
            <w:vAlign w:val="center"/>
          </w:tcPr>
          <w:p w14:paraId="3EC82915" w14:textId="394C0E79" w:rsidR="008A3FCB" w:rsidRPr="00952AB3" w:rsidDel="00980EDB" w:rsidRDefault="008A3FCB" w:rsidP="008A3FCB">
            <w:pPr>
              <w:jc w:val="center"/>
              <w:rPr>
                <w:rFonts w:ascii="Arial" w:hAnsi="Arial" w:cs="Arial"/>
              </w:rPr>
            </w:pPr>
            <w:r>
              <w:rPr>
                <w:rFonts w:ascii="Arial" w:hAnsi="Arial" w:cs="Arial"/>
              </w:rPr>
              <w:t>24 mėn</w:t>
            </w:r>
            <w:r w:rsidR="00161502">
              <w:rPr>
                <w:rFonts w:ascii="Arial" w:hAnsi="Arial" w:cs="Arial"/>
              </w:rPr>
              <w:t>.</w:t>
            </w:r>
          </w:p>
        </w:tc>
        <w:tc>
          <w:tcPr>
            <w:tcW w:w="1268" w:type="dxa"/>
            <w:tcBorders>
              <w:right w:val="single" w:sz="4" w:space="0" w:color="auto"/>
            </w:tcBorders>
            <w:vAlign w:val="center"/>
          </w:tcPr>
          <w:p w14:paraId="1FDCCF31" w14:textId="7034AF7B" w:rsidR="008A3FCB" w:rsidRPr="00952AB3" w:rsidRDefault="008A3FCB" w:rsidP="008A3FCB">
            <w:pPr>
              <w:jc w:val="center"/>
              <w:rPr>
                <w:rFonts w:ascii="Segoe UI Symbol" w:eastAsia="MS Gothic" w:hAnsi="Segoe UI Symbol" w:cs="Segoe UI Symbol"/>
              </w:rPr>
            </w:pPr>
            <w:r w:rsidRPr="00952AB3">
              <w:rPr>
                <w:rFonts w:ascii="Segoe UI Symbol" w:eastAsia="MS Gothic" w:hAnsi="Segoe UI Symbol" w:cs="Segoe UI Symbol"/>
              </w:rPr>
              <w:t>☐</w:t>
            </w:r>
          </w:p>
        </w:tc>
        <w:tc>
          <w:tcPr>
            <w:tcW w:w="1128" w:type="dxa"/>
            <w:tcBorders>
              <w:left w:val="single" w:sz="4" w:space="0" w:color="auto"/>
            </w:tcBorders>
            <w:vAlign w:val="center"/>
          </w:tcPr>
          <w:p w14:paraId="750545FE" w14:textId="469C102B" w:rsidR="008A3FCB" w:rsidRPr="00952AB3" w:rsidRDefault="008A3FCB" w:rsidP="008A3FCB">
            <w:pPr>
              <w:jc w:val="center"/>
              <w:rPr>
                <w:rFonts w:ascii="Segoe UI Symbol" w:eastAsia="MS Gothic" w:hAnsi="Segoe UI Symbol" w:cs="Segoe UI Symbol"/>
              </w:rPr>
            </w:pPr>
            <w:r w:rsidRPr="00952AB3">
              <w:rPr>
                <w:rFonts w:ascii="Segoe UI Symbol" w:eastAsia="MS Gothic" w:hAnsi="Segoe UI Symbol" w:cs="Segoe UI Symbol"/>
              </w:rPr>
              <w:t>☒</w:t>
            </w:r>
          </w:p>
        </w:tc>
        <w:tc>
          <w:tcPr>
            <w:tcW w:w="1698" w:type="dxa"/>
            <w:vAlign w:val="center"/>
          </w:tcPr>
          <w:p w14:paraId="665B0E24" w14:textId="5A9ACB92" w:rsidR="008A3FCB" w:rsidRPr="00DB4C85" w:rsidRDefault="008A3FCB" w:rsidP="00DB4C85">
            <w:pPr>
              <w:jc w:val="center"/>
              <w:rPr>
                <w:rFonts w:ascii="Arial" w:hAnsi="Arial" w:cs="Arial"/>
              </w:rPr>
            </w:pPr>
            <w:r w:rsidRPr="00DB4C85">
              <w:rPr>
                <w:rFonts w:ascii="Arial" w:hAnsi="Arial" w:cs="Arial"/>
              </w:rPr>
              <w:t xml:space="preserve">24 </w:t>
            </w:r>
            <w:r w:rsidR="00D07794">
              <w:rPr>
                <w:rFonts w:ascii="Arial" w:hAnsi="Arial" w:cs="Arial"/>
              </w:rPr>
              <w:t xml:space="preserve">(dvidešimt keturi) </w:t>
            </w:r>
            <w:r w:rsidRPr="00DB4C85">
              <w:rPr>
                <w:rFonts w:ascii="Arial" w:hAnsi="Arial" w:cs="Arial"/>
              </w:rPr>
              <w:t>mėn</w:t>
            </w:r>
            <w:r w:rsidR="00161502" w:rsidRPr="00DB4C85">
              <w:rPr>
                <w:rFonts w:ascii="Arial" w:hAnsi="Arial" w:cs="Arial"/>
              </w:rPr>
              <w:t>.</w:t>
            </w:r>
          </w:p>
        </w:tc>
      </w:tr>
      <w:tr w:rsidR="00DB4C85" w:rsidRPr="00DB4C85" w14:paraId="57E9E379" w14:textId="77777777" w:rsidTr="00DB4C85">
        <w:tblPrEx>
          <w:jc w:val="left"/>
        </w:tblPrEx>
        <w:trPr>
          <w:trHeight w:val="20"/>
        </w:trPr>
        <w:tc>
          <w:tcPr>
            <w:tcW w:w="1271" w:type="dxa"/>
          </w:tcPr>
          <w:p w14:paraId="0477F191" w14:textId="1FDA42EC" w:rsidR="00DB4C85" w:rsidRPr="00952AB3" w:rsidRDefault="00DB4C85" w:rsidP="00DE3CD4">
            <w:pPr>
              <w:ind w:firstLine="313"/>
              <w:rPr>
                <w:rFonts w:ascii="Arial" w:hAnsi="Arial" w:cs="Arial"/>
              </w:rPr>
            </w:pPr>
            <w:r>
              <w:rPr>
                <w:rFonts w:ascii="Arial" w:hAnsi="Arial" w:cs="Arial"/>
              </w:rPr>
              <w:t>3.</w:t>
            </w:r>
          </w:p>
        </w:tc>
        <w:tc>
          <w:tcPr>
            <w:tcW w:w="2645" w:type="dxa"/>
          </w:tcPr>
          <w:p w14:paraId="087AF05E" w14:textId="7687FD39" w:rsidR="00DB4C85" w:rsidRPr="00952AB3" w:rsidRDefault="00DB4C85" w:rsidP="00DE3CD4">
            <w:pPr>
              <w:rPr>
                <w:rFonts w:ascii="Arial" w:hAnsi="Arial" w:cs="Arial"/>
              </w:rPr>
            </w:pPr>
            <w:r>
              <w:rPr>
                <w:rFonts w:ascii="Arial" w:hAnsi="Arial" w:cs="Arial"/>
              </w:rPr>
              <w:t xml:space="preserve">Techninės specifikacijos 1 priedo </w:t>
            </w:r>
            <w:r w:rsidR="000356CF">
              <w:rPr>
                <w:rFonts w:ascii="Arial" w:hAnsi="Arial" w:cs="Arial"/>
              </w:rPr>
              <w:t>3.1.5 punkte</w:t>
            </w:r>
            <w:r w:rsidR="00395313">
              <w:rPr>
                <w:rFonts w:ascii="Arial" w:hAnsi="Arial" w:cs="Arial"/>
              </w:rPr>
              <w:t xml:space="preserve"> nurodytos</w:t>
            </w:r>
            <w:r w:rsidR="000356CF">
              <w:rPr>
                <w:rFonts w:ascii="Arial" w:hAnsi="Arial" w:cs="Arial"/>
              </w:rPr>
              <w:t xml:space="preserve"> </w:t>
            </w:r>
            <w:r w:rsidR="00233F4C">
              <w:rPr>
                <w:rFonts w:ascii="Arial" w:hAnsi="Arial" w:cs="Arial"/>
              </w:rPr>
              <w:t>fiksuotos vystymo paslaugos</w:t>
            </w:r>
          </w:p>
        </w:tc>
        <w:tc>
          <w:tcPr>
            <w:tcW w:w="1618" w:type="dxa"/>
          </w:tcPr>
          <w:p w14:paraId="6F63EB76" w14:textId="6215FCDF" w:rsidR="00DB4C85" w:rsidRPr="00952AB3" w:rsidDel="00980EDB" w:rsidRDefault="00DB4C85" w:rsidP="00DE3CD4">
            <w:pPr>
              <w:jc w:val="center"/>
              <w:rPr>
                <w:rFonts w:ascii="Arial" w:hAnsi="Arial" w:cs="Arial"/>
              </w:rPr>
            </w:pPr>
            <w:r>
              <w:rPr>
                <w:rFonts w:ascii="Arial" w:hAnsi="Arial" w:cs="Arial"/>
              </w:rPr>
              <w:t xml:space="preserve">1 </w:t>
            </w:r>
            <w:proofErr w:type="spellStart"/>
            <w:r>
              <w:rPr>
                <w:rFonts w:ascii="Arial" w:hAnsi="Arial" w:cs="Arial"/>
              </w:rPr>
              <w:t>kompl</w:t>
            </w:r>
            <w:proofErr w:type="spellEnd"/>
            <w:r>
              <w:rPr>
                <w:rFonts w:ascii="Arial" w:hAnsi="Arial" w:cs="Arial"/>
              </w:rPr>
              <w:t>.</w:t>
            </w:r>
          </w:p>
        </w:tc>
        <w:tc>
          <w:tcPr>
            <w:tcW w:w="1268" w:type="dxa"/>
          </w:tcPr>
          <w:p w14:paraId="674CF93D" w14:textId="77777777" w:rsidR="00DB4C85" w:rsidRPr="00952AB3" w:rsidRDefault="00DB4C85" w:rsidP="00DE3CD4">
            <w:pPr>
              <w:jc w:val="center"/>
              <w:rPr>
                <w:rFonts w:ascii="Segoe UI Symbol" w:eastAsia="MS Gothic" w:hAnsi="Segoe UI Symbol" w:cs="Segoe UI Symbol"/>
              </w:rPr>
            </w:pPr>
            <w:r w:rsidRPr="00952AB3">
              <w:rPr>
                <w:rFonts w:ascii="Segoe UI Symbol" w:eastAsia="MS Gothic" w:hAnsi="Segoe UI Symbol" w:cs="Segoe UI Symbol"/>
              </w:rPr>
              <w:t>☐</w:t>
            </w:r>
          </w:p>
        </w:tc>
        <w:tc>
          <w:tcPr>
            <w:tcW w:w="1128" w:type="dxa"/>
          </w:tcPr>
          <w:p w14:paraId="0F027E3E" w14:textId="77777777" w:rsidR="00DB4C85" w:rsidRPr="00952AB3" w:rsidRDefault="00DB4C85" w:rsidP="00DE3CD4">
            <w:pPr>
              <w:jc w:val="center"/>
              <w:rPr>
                <w:rFonts w:ascii="Segoe UI Symbol" w:eastAsia="MS Gothic" w:hAnsi="Segoe UI Symbol" w:cs="Segoe UI Symbol"/>
              </w:rPr>
            </w:pPr>
            <w:r w:rsidRPr="00952AB3">
              <w:rPr>
                <w:rFonts w:ascii="Segoe UI Symbol" w:eastAsia="MS Gothic" w:hAnsi="Segoe UI Symbol" w:cs="Segoe UI Symbol"/>
              </w:rPr>
              <w:t>☒</w:t>
            </w:r>
          </w:p>
        </w:tc>
        <w:tc>
          <w:tcPr>
            <w:tcW w:w="1698" w:type="dxa"/>
          </w:tcPr>
          <w:p w14:paraId="6DB1C545" w14:textId="606F66CA" w:rsidR="00DB4C85" w:rsidRPr="00DB4C85" w:rsidRDefault="00DB4C85" w:rsidP="00DE3CD4">
            <w:pPr>
              <w:jc w:val="center"/>
              <w:rPr>
                <w:rFonts w:ascii="Arial" w:hAnsi="Arial" w:cs="Arial"/>
              </w:rPr>
            </w:pPr>
            <w:r w:rsidRPr="00DB4C85">
              <w:rPr>
                <w:rFonts w:ascii="Arial" w:hAnsi="Arial" w:cs="Arial"/>
              </w:rPr>
              <w:t>2</w:t>
            </w:r>
            <w:r>
              <w:rPr>
                <w:rFonts w:ascii="Arial" w:hAnsi="Arial" w:cs="Arial"/>
              </w:rPr>
              <w:t xml:space="preserve"> (du)</w:t>
            </w:r>
            <w:r w:rsidRPr="00DB4C85">
              <w:rPr>
                <w:rFonts w:ascii="Arial" w:hAnsi="Arial" w:cs="Arial"/>
              </w:rPr>
              <w:t xml:space="preserve"> mėn.</w:t>
            </w:r>
            <w:r>
              <w:rPr>
                <w:rFonts w:ascii="Arial" w:hAnsi="Arial" w:cs="Arial"/>
              </w:rPr>
              <w:t xml:space="preserve"> nuo Sutarties įsigaliojimo dienos</w:t>
            </w:r>
          </w:p>
        </w:tc>
      </w:tr>
    </w:tbl>
    <w:p w14:paraId="5424CF2F" w14:textId="77777777" w:rsidR="00A0347D" w:rsidRPr="00952AB3" w:rsidRDefault="00A0347D" w:rsidP="00A0347D">
      <w:pPr>
        <w:spacing w:after="0" w:line="240" w:lineRule="auto"/>
        <w:jc w:val="center"/>
        <w:rPr>
          <w:rFonts w:ascii="Arial" w:hAnsi="Arial" w:cs="Arial"/>
          <w:b/>
          <w:i/>
          <w:color w:val="00B0F0"/>
          <w:sz w:val="20"/>
          <w:szCs w:val="20"/>
        </w:rPr>
      </w:pPr>
    </w:p>
    <w:p w14:paraId="43C70FF8" w14:textId="2B758197" w:rsidR="004A0C48" w:rsidRPr="00952AB3" w:rsidRDefault="00594F54" w:rsidP="00594F54">
      <w:pPr>
        <w:pStyle w:val="ListParagraph"/>
        <w:tabs>
          <w:tab w:val="left" w:pos="426"/>
        </w:tabs>
        <w:spacing w:after="0" w:line="240" w:lineRule="auto"/>
        <w:ind w:left="0"/>
        <w:jc w:val="both"/>
        <w:rPr>
          <w:rFonts w:ascii="Arial" w:hAnsi="Arial" w:cs="Arial"/>
          <w:color w:val="00B0F0"/>
          <w:sz w:val="20"/>
          <w:szCs w:val="20"/>
        </w:rPr>
      </w:pPr>
      <w:r>
        <w:rPr>
          <w:rFonts w:ascii="Arial" w:hAnsi="Arial" w:cs="Arial"/>
          <w:sz w:val="20"/>
          <w:szCs w:val="20"/>
        </w:rPr>
        <w:t>2.</w:t>
      </w:r>
      <w:r w:rsidR="00720F69">
        <w:rPr>
          <w:rFonts w:ascii="Arial" w:hAnsi="Arial" w:cs="Arial"/>
          <w:sz w:val="20"/>
          <w:szCs w:val="20"/>
        </w:rPr>
        <w:t>5</w:t>
      </w:r>
      <w:r>
        <w:rPr>
          <w:rFonts w:ascii="Arial" w:hAnsi="Arial" w:cs="Arial"/>
          <w:sz w:val="20"/>
          <w:szCs w:val="20"/>
        </w:rPr>
        <w:t xml:space="preserve">. </w:t>
      </w:r>
      <w:r w:rsidR="004A0C48" w:rsidRPr="00952AB3">
        <w:rPr>
          <w:rFonts w:ascii="Arial" w:hAnsi="Arial" w:cs="Arial"/>
          <w:sz w:val="20"/>
          <w:szCs w:val="20"/>
        </w:rPr>
        <w:t xml:space="preserve">Aukščiau esančioje lentelėje </w:t>
      </w:r>
      <w:r w:rsidR="00205386" w:rsidRPr="00952AB3">
        <w:rPr>
          <w:rFonts w:ascii="Arial" w:hAnsi="Arial" w:cs="Arial"/>
          <w:sz w:val="20"/>
          <w:szCs w:val="20"/>
        </w:rPr>
        <w:t xml:space="preserve">nurodyta </w:t>
      </w:r>
      <w:r w:rsidR="004A0C48" w:rsidRPr="00952AB3">
        <w:rPr>
          <w:rFonts w:ascii="Arial" w:hAnsi="Arial" w:cs="Arial"/>
          <w:sz w:val="20"/>
          <w:szCs w:val="20"/>
        </w:rPr>
        <w:t>paslaugų apimtis</w:t>
      </w:r>
      <w:r w:rsidR="00BC7080">
        <w:rPr>
          <w:rFonts w:ascii="Arial" w:hAnsi="Arial" w:cs="Arial"/>
          <w:sz w:val="20"/>
          <w:szCs w:val="20"/>
        </w:rPr>
        <w:t xml:space="preserve">, išskyrus 1 lentelės </w:t>
      </w:r>
      <w:r w:rsidR="0034120C">
        <w:rPr>
          <w:rFonts w:ascii="Arial" w:hAnsi="Arial" w:cs="Arial"/>
          <w:sz w:val="20"/>
          <w:szCs w:val="20"/>
        </w:rPr>
        <w:t xml:space="preserve">2 ir </w:t>
      </w:r>
      <w:r w:rsidR="00BC7080">
        <w:rPr>
          <w:rFonts w:ascii="Arial" w:hAnsi="Arial" w:cs="Arial"/>
          <w:sz w:val="20"/>
          <w:szCs w:val="20"/>
        </w:rPr>
        <w:t>3 punkt</w:t>
      </w:r>
      <w:r w:rsidR="0034120C">
        <w:rPr>
          <w:rFonts w:ascii="Arial" w:hAnsi="Arial" w:cs="Arial"/>
          <w:sz w:val="20"/>
          <w:szCs w:val="20"/>
        </w:rPr>
        <w:t>uose</w:t>
      </w:r>
      <w:r w:rsidR="00BC7080">
        <w:rPr>
          <w:rFonts w:ascii="Arial" w:hAnsi="Arial" w:cs="Arial"/>
          <w:sz w:val="20"/>
          <w:szCs w:val="20"/>
        </w:rPr>
        <w:t xml:space="preserve"> nurodytas paslaugas, </w:t>
      </w:r>
      <w:r w:rsidR="004A0C48" w:rsidRPr="00952AB3">
        <w:rPr>
          <w:rFonts w:ascii="Arial" w:hAnsi="Arial" w:cs="Arial"/>
          <w:sz w:val="20"/>
          <w:szCs w:val="20"/>
        </w:rPr>
        <w:t xml:space="preserve"> yra preliminari. Pirkėjas neįsipareigoja pirkti būtent tokios apimties paslaugų.</w:t>
      </w:r>
      <w:r w:rsidR="008B16E9">
        <w:rPr>
          <w:rFonts w:ascii="Arial" w:hAnsi="Arial" w:cs="Arial"/>
          <w:sz w:val="20"/>
          <w:szCs w:val="20"/>
        </w:rPr>
        <w:t xml:space="preserve"> 1 lentelės </w:t>
      </w:r>
      <w:r w:rsidR="0034120C">
        <w:rPr>
          <w:rFonts w:ascii="Arial" w:hAnsi="Arial" w:cs="Arial"/>
          <w:sz w:val="20"/>
          <w:szCs w:val="20"/>
        </w:rPr>
        <w:t xml:space="preserve">2 ir </w:t>
      </w:r>
      <w:r w:rsidR="008B16E9">
        <w:rPr>
          <w:rFonts w:ascii="Arial" w:hAnsi="Arial" w:cs="Arial"/>
          <w:sz w:val="20"/>
          <w:szCs w:val="20"/>
        </w:rPr>
        <w:t>3 punkt</w:t>
      </w:r>
      <w:r w:rsidR="0034120C">
        <w:rPr>
          <w:rFonts w:ascii="Arial" w:hAnsi="Arial" w:cs="Arial"/>
          <w:sz w:val="20"/>
          <w:szCs w:val="20"/>
        </w:rPr>
        <w:t>uose</w:t>
      </w:r>
      <w:r w:rsidR="008B16E9">
        <w:rPr>
          <w:rFonts w:ascii="Arial" w:hAnsi="Arial" w:cs="Arial"/>
          <w:sz w:val="20"/>
          <w:szCs w:val="20"/>
        </w:rPr>
        <w:t xml:space="preserve"> nurodyta paslaugų apimtis yra tiksli ir vykdant sutartį nesikeis.</w:t>
      </w:r>
      <w:r w:rsidR="004A0C48" w:rsidRPr="00952AB3">
        <w:rPr>
          <w:rFonts w:ascii="Arial" w:hAnsi="Arial" w:cs="Arial"/>
          <w:sz w:val="20"/>
          <w:szCs w:val="20"/>
        </w:rPr>
        <w:t xml:space="preserve"> </w:t>
      </w:r>
    </w:p>
    <w:p w14:paraId="44851F04" w14:textId="5CD0F747" w:rsidR="007B5B1C" w:rsidRPr="00952AB3" w:rsidRDefault="00594F54" w:rsidP="002407BB">
      <w:pPr>
        <w:tabs>
          <w:tab w:val="left" w:pos="567"/>
        </w:tabs>
        <w:spacing w:after="0" w:line="240" w:lineRule="auto"/>
        <w:jc w:val="both"/>
        <w:rPr>
          <w:rFonts w:ascii="Arial" w:hAnsi="Arial" w:cs="Arial"/>
          <w:sz w:val="20"/>
          <w:szCs w:val="20"/>
        </w:rPr>
      </w:pPr>
      <w:r>
        <w:rPr>
          <w:rFonts w:ascii="Arial" w:hAnsi="Arial" w:cs="Arial"/>
          <w:sz w:val="20"/>
          <w:szCs w:val="20"/>
        </w:rPr>
        <w:t>2.</w:t>
      </w:r>
      <w:r w:rsidR="00720F69">
        <w:rPr>
          <w:rFonts w:ascii="Arial" w:hAnsi="Arial" w:cs="Arial"/>
          <w:sz w:val="20"/>
          <w:szCs w:val="20"/>
        </w:rPr>
        <w:t>5</w:t>
      </w:r>
      <w:r>
        <w:rPr>
          <w:rFonts w:ascii="Arial" w:hAnsi="Arial" w:cs="Arial"/>
          <w:sz w:val="20"/>
          <w:szCs w:val="20"/>
        </w:rPr>
        <w:t xml:space="preserve">.1. </w:t>
      </w:r>
      <w:r w:rsidR="004A0C48" w:rsidRPr="00594F54">
        <w:rPr>
          <w:rFonts w:ascii="Arial" w:hAnsi="Arial" w:cs="Arial"/>
          <w:sz w:val="20"/>
          <w:szCs w:val="20"/>
        </w:rPr>
        <w:t xml:space="preserve">Maksimali pirkimo vertė (suma, kuriai sudaroma sutartis) </w:t>
      </w:r>
      <w:r w:rsidR="00A4647A" w:rsidRPr="00594F54">
        <w:rPr>
          <w:rFonts w:ascii="Arial" w:hAnsi="Arial" w:cs="Arial"/>
          <w:sz w:val="20"/>
          <w:szCs w:val="20"/>
        </w:rPr>
        <w:t>–</w:t>
      </w:r>
      <w:r w:rsidR="004A0C48" w:rsidRPr="00594F54">
        <w:rPr>
          <w:rFonts w:ascii="Arial" w:hAnsi="Arial" w:cs="Arial"/>
          <w:sz w:val="20"/>
          <w:szCs w:val="20"/>
        </w:rPr>
        <w:t xml:space="preserve"> </w:t>
      </w:r>
      <w:r w:rsidR="008A3FCB">
        <w:rPr>
          <w:rFonts w:ascii="Arial" w:hAnsi="Arial" w:cs="Arial"/>
          <w:sz w:val="20"/>
          <w:szCs w:val="20"/>
        </w:rPr>
        <w:t>110</w:t>
      </w:r>
      <w:r w:rsidR="00D0073E">
        <w:rPr>
          <w:rFonts w:ascii="Arial" w:hAnsi="Arial" w:cs="Arial"/>
          <w:sz w:val="20"/>
          <w:szCs w:val="20"/>
        </w:rPr>
        <w:t> </w:t>
      </w:r>
      <w:r w:rsidR="008A3FCB">
        <w:rPr>
          <w:rFonts w:ascii="Arial" w:hAnsi="Arial" w:cs="Arial"/>
          <w:sz w:val="20"/>
          <w:szCs w:val="20"/>
        </w:rPr>
        <w:t>000</w:t>
      </w:r>
      <w:r w:rsidR="00D0073E">
        <w:rPr>
          <w:rFonts w:ascii="Arial" w:hAnsi="Arial" w:cs="Arial"/>
          <w:sz w:val="20"/>
          <w:szCs w:val="20"/>
        </w:rPr>
        <w:t xml:space="preserve">,00 (vienas šimtas dešimt tūkstančių </w:t>
      </w:r>
      <w:r w:rsidR="004A0C48" w:rsidRPr="00594F54">
        <w:rPr>
          <w:rFonts w:ascii="Arial" w:hAnsi="Arial" w:cs="Arial"/>
          <w:sz w:val="20"/>
          <w:szCs w:val="20"/>
        </w:rPr>
        <w:t>eurų 00 ct</w:t>
      </w:r>
      <w:r w:rsidR="00D0073E">
        <w:rPr>
          <w:rFonts w:ascii="Arial" w:hAnsi="Arial" w:cs="Arial"/>
          <w:sz w:val="20"/>
          <w:szCs w:val="20"/>
        </w:rPr>
        <w:t>)</w:t>
      </w:r>
      <w:r w:rsidR="005D7860" w:rsidRPr="00594F54">
        <w:rPr>
          <w:rFonts w:ascii="Arial" w:hAnsi="Arial" w:cs="Arial"/>
          <w:sz w:val="20"/>
          <w:szCs w:val="20"/>
        </w:rPr>
        <w:t xml:space="preserve"> </w:t>
      </w:r>
      <w:r w:rsidR="00D0073E">
        <w:rPr>
          <w:rFonts w:ascii="Arial" w:hAnsi="Arial" w:cs="Arial"/>
          <w:sz w:val="20"/>
          <w:szCs w:val="20"/>
        </w:rPr>
        <w:t xml:space="preserve">EUR </w:t>
      </w:r>
      <w:r w:rsidR="004A0C48" w:rsidRPr="00594F54">
        <w:rPr>
          <w:rFonts w:ascii="Arial" w:hAnsi="Arial" w:cs="Arial"/>
          <w:sz w:val="20"/>
          <w:szCs w:val="20"/>
        </w:rPr>
        <w:t>be PVM Sutarties galiojimo terminui</w:t>
      </w:r>
      <w:r w:rsidR="0043073D" w:rsidRPr="00594F54">
        <w:rPr>
          <w:rFonts w:ascii="Arial" w:hAnsi="Arial" w:cs="Arial"/>
          <w:sz w:val="20"/>
          <w:szCs w:val="20"/>
        </w:rPr>
        <w:t>.</w:t>
      </w:r>
    </w:p>
    <w:p w14:paraId="2C6A8AEB" w14:textId="0ABB458F" w:rsidR="00A4647A" w:rsidRPr="00952AB3" w:rsidRDefault="00A01C6F" w:rsidP="008660BC">
      <w:pPr>
        <w:spacing w:after="0" w:line="240" w:lineRule="auto"/>
        <w:jc w:val="both"/>
        <w:rPr>
          <w:rFonts w:ascii="Arial" w:hAnsi="Arial" w:cs="Arial"/>
          <w:sz w:val="20"/>
          <w:szCs w:val="20"/>
        </w:rPr>
      </w:pPr>
      <w:r w:rsidRPr="00952AB3">
        <w:rPr>
          <w:rFonts w:ascii="Arial" w:hAnsi="Arial" w:cs="Arial"/>
          <w:sz w:val="20"/>
          <w:szCs w:val="20"/>
        </w:rPr>
        <w:t>2.</w:t>
      </w:r>
      <w:r w:rsidR="00720F69">
        <w:rPr>
          <w:rFonts w:ascii="Arial" w:hAnsi="Arial" w:cs="Arial"/>
          <w:sz w:val="20"/>
          <w:szCs w:val="20"/>
        </w:rPr>
        <w:t>6</w:t>
      </w:r>
      <w:r w:rsidRPr="00952AB3">
        <w:rPr>
          <w:rFonts w:ascii="Arial" w:hAnsi="Arial" w:cs="Arial"/>
          <w:sz w:val="20"/>
          <w:szCs w:val="20"/>
        </w:rPr>
        <w:t xml:space="preserve">. </w:t>
      </w:r>
      <w:r w:rsidR="004A0C48" w:rsidRPr="00952AB3">
        <w:rPr>
          <w:rFonts w:ascii="Arial" w:hAnsi="Arial" w:cs="Arial"/>
          <w:sz w:val="20"/>
          <w:szCs w:val="20"/>
        </w:rPr>
        <w:t>Užsakymų teikimo tvarka</w:t>
      </w:r>
      <w:r w:rsidR="00285F0C" w:rsidRPr="00952AB3">
        <w:rPr>
          <w:rFonts w:ascii="Arial" w:hAnsi="Arial" w:cs="Arial"/>
          <w:sz w:val="20"/>
          <w:szCs w:val="20"/>
        </w:rPr>
        <w:t>:</w:t>
      </w:r>
    </w:p>
    <w:p w14:paraId="75D2F2BF" w14:textId="2CF95D83" w:rsidR="002F3398" w:rsidRPr="002F3398" w:rsidRDefault="00A01C6F" w:rsidP="002F3398">
      <w:pPr>
        <w:spacing w:after="0" w:line="240" w:lineRule="auto"/>
        <w:jc w:val="both"/>
        <w:rPr>
          <w:rFonts w:ascii="Arial" w:hAnsi="Arial" w:cs="Arial"/>
          <w:sz w:val="20"/>
          <w:szCs w:val="20"/>
        </w:rPr>
      </w:pPr>
      <w:r w:rsidRPr="00952AB3">
        <w:rPr>
          <w:rFonts w:ascii="Arial" w:hAnsi="Arial" w:cs="Arial"/>
          <w:sz w:val="20"/>
          <w:szCs w:val="20"/>
        </w:rPr>
        <w:t>2.</w:t>
      </w:r>
      <w:r w:rsidR="00720F69">
        <w:rPr>
          <w:rFonts w:ascii="Arial" w:hAnsi="Arial" w:cs="Arial"/>
          <w:sz w:val="20"/>
          <w:szCs w:val="20"/>
        </w:rPr>
        <w:t>6</w:t>
      </w:r>
      <w:r w:rsidRPr="00952AB3">
        <w:rPr>
          <w:rFonts w:ascii="Arial" w:hAnsi="Arial" w:cs="Arial"/>
          <w:sz w:val="20"/>
          <w:szCs w:val="20"/>
        </w:rPr>
        <w:t xml:space="preserve">.1. </w:t>
      </w:r>
      <w:r w:rsidR="00E30CF3" w:rsidRPr="00952AB3">
        <w:rPr>
          <w:rFonts w:ascii="Arial" w:hAnsi="Arial" w:cs="Arial"/>
          <w:sz w:val="20"/>
          <w:szCs w:val="20"/>
        </w:rPr>
        <w:t xml:space="preserve">Sutarties galiojimo laikotarpiu </w:t>
      </w:r>
      <w:r w:rsidR="00777992" w:rsidRPr="00777992">
        <w:rPr>
          <w:rFonts w:ascii="Arial" w:hAnsi="Arial" w:cs="Arial"/>
          <w:sz w:val="20"/>
          <w:szCs w:val="20"/>
        </w:rPr>
        <w:t xml:space="preserve">1 lentelės </w:t>
      </w:r>
      <w:r w:rsidR="00777992">
        <w:rPr>
          <w:rFonts w:ascii="Arial" w:hAnsi="Arial" w:cs="Arial"/>
          <w:sz w:val="20"/>
          <w:szCs w:val="20"/>
        </w:rPr>
        <w:t>1</w:t>
      </w:r>
      <w:r w:rsidR="00777992" w:rsidRPr="00777992">
        <w:rPr>
          <w:rFonts w:ascii="Arial" w:hAnsi="Arial" w:cs="Arial"/>
          <w:sz w:val="20"/>
          <w:szCs w:val="20"/>
        </w:rPr>
        <w:t xml:space="preserve"> punkte nurodytų </w:t>
      </w:r>
      <w:r w:rsidR="00E30CF3" w:rsidRPr="00952AB3">
        <w:rPr>
          <w:rFonts w:ascii="Arial" w:hAnsi="Arial" w:cs="Arial"/>
          <w:sz w:val="20"/>
          <w:szCs w:val="20"/>
        </w:rPr>
        <w:t>paslaugų suteikimui teikiami užsakymai pagal Pirkėjo poreikį.</w:t>
      </w:r>
      <w:r w:rsidR="002F3398" w:rsidRPr="002F3398">
        <w:rPr>
          <w:rFonts w:ascii="Arial" w:hAnsi="Arial" w:cs="Arial"/>
        </w:rPr>
        <w:t xml:space="preserve"> </w:t>
      </w:r>
      <w:r w:rsidR="002F3398" w:rsidRPr="002F3398">
        <w:rPr>
          <w:rFonts w:ascii="Arial" w:hAnsi="Arial" w:cs="Arial"/>
          <w:sz w:val="20"/>
          <w:szCs w:val="20"/>
        </w:rPr>
        <w:t>Minimalus užsakymo dydis / kiekis (apimtis) – 1 (viena) val. per 1 (vieną) užsakymą.</w:t>
      </w:r>
    </w:p>
    <w:p w14:paraId="098DC48F" w14:textId="38B77489" w:rsidR="00E30CF3" w:rsidRPr="00952AB3" w:rsidRDefault="00E30CF3">
      <w:pPr>
        <w:spacing w:after="0" w:line="240" w:lineRule="auto"/>
        <w:jc w:val="both"/>
        <w:rPr>
          <w:rFonts w:ascii="Arial" w:hAnsi="Arial" w:cs="Arial"/>
          <w:sz w:val="20"/>
          <w:szCs w:val="20"/>
        </w:rPr>
      </w:pPr>
    </w:p>
    <w:p w14:paraId="6A9DFA4A" w14:textId="77777777" w:rsidR="004A0C48" w:rsidRPr="00952AB3"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44C80A33" w:rsidR="004A0C48" w:rsidRPr="00952AB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52AB3">
        <w:rPr>
          <w:rFonts w:ascii="Arial" w:eastAsia="Calibri" w:hAnsi="Arial" w:cs="Arial"/>
          <w:b/>
          <w:sz w:val="20"/>
          <w:szCs w:val="20"/>
        </w:rPr>
        <w:t>REIKALAVIMAI PASLAUGOMS</w:t>
      </w:r>
      <w:r w:rsidR="00482CF9" w:rsidRPr="00952AB3">
        <w:rPr>
          <w:rFonts w:ascii="Arial" w:eastAsia="Calibri" w:hAnsi="Arial" w:cs="Arial"/>
          <w:b/>
          <w:sz w:val="20"/>
          <w:szCs w:val="20"/>
        </w:rPr>
        <w:t xml:space="preserve"> </w:t>
      </w:r>
    </w:p>
    <w:p w14:paraId="27F86062" w14:textId="434C69E5" w:rsidR="008660BC" w:rsidRPr="00952AB3" w:rsidRDefault="002D5BBD" w:rsidP="002D5BBD">
      <w:pPr>
        <w:spacing w:after="0" w:line="240" w:lineRule="auto"/>
        <w:jc w:val="both"/>
        <w:rPr>
          <w:rFonts w:ascii="Arial" w:eastAsia="Calibri" w:hAnsi="Arial" w:cs="Arial"/>
          <w:sz w:val="20"/>
          <w:szCs w:val="20"/>
        </w:rPr>
      </w:pPr>
      <w:r w:rsidRPr="00952AB3">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952AB3">
        <w:rPr>
          <w:rStyle w:val="FootnoteReference"/>
          <w:rFonts w:ascii="Arial" w:eastAsia="Calibri" w:hAnsi="Arial" w:cs="Arial"/>
          <w:sz w:val="20"/>
          <w:szCs w:val="20"/>
        </w:rPr>
        <w:footnoteReference w:id="1"/>
      </w:r>
    </w:p>
    <w:p w14:paraId="349B4617" w14:textId="77777777" w:rsidR="008660BC" w:rsidRPr="00952AB3" w:rsidRDefault="008660BC" w:rsidP="002D5BBD">
      <w:pPr>
        <w:spacing w:after="0" w:line="240" w:lineRule="auto"/>
        <w:jc w:val="both"/>
        <w:rPr>
          <w:rFonts w:ascii="Arial" w:eastAsia="Calibri" w:hAnsi="Arial" w:cs="Arial"/>
          <w:sz w:val="20"/>
          <w:szCs w:val="20"/>
        </w:rPr>
      </w:pPr>
    </w:p>
    <w:p w14:paraId="18405614" w14:textId="3637F445" w:rsidR="00F63A4D" w:rsidRPr="00952AB3" w:rsidRDefault="00565825" w:rsidP="008660BC">
      <w:pPr>
        <w:spacing w:after="0"/>
        <w:jc w:val="right"/>
        <w:rPr>
          <w:rFonts w:ascii="Arial" w:hAnsi="Arial" w:cs="Arial"/>
          <w:b/>
          <w:snapToGrid w:val="0"/>
          <w:sz w:val="20"/>
          <w:szCs w:val="20"/>
        </w:rPr>
      </w:pPr>
      <w:r w:rsidRPr="00952AB3">
        <w:rPr>
          <w:rFonts w:ascii="Arial" w:hAnsi="Arial" w:cs="Arial"/>
          <w:b/>
          <w:sz w:val="20"/>
          <w:szCs w:val="20"/>
        </w:rPr>
        <w:t>2 lentelė</w:t>
      </w:r>
      <w:r w:rsidRPr="00952AB3">
        <w:rPr>
          <w:rFonts w:ascii="Arial" w:hAnsi="Arial" w:cs="Arial"/>
          <w:b/>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554"/>
        <w:gridCol w:w="9074"/>
      </w:tblGrid>
      <w:tr w:rsidR="00EE29B1" w:rsidRPr="00952AB3" w14:paraId="444BC8B9" w14:textId="77777777" w:rsidTr="008660BC">
        <w:trPr>
          <w:trHeight w:val="521"/>
        </w:trPr>
        <w:tc>
          <w:tcPr>
            <w:tcW w:w="5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952AB3" w:rsidRDefault="006B726E" w:rsidP="008660BC">
            <w:pPr>
              <w:spacing w:after="0"/>
              <w:jc w:val="center"/>
              <w:rPr>
                <w:rFonts w:ascii="Arial" w:hAnsi="Arial" w:cs="Arial"/>
                <w:b/>
                <w:color w:val="000000"/>
                <w:sz w:val="20"/>
                <w:szCs w:val="20"/>
              </w:rPr>
            </w:pPr>
            <w:r w:rsidRPr="00952AB3">
              <w:rPr>
                <w:rFonts w:ascii="Arial" w:hAnsi="Arial" w:cs="Arial"/>
                <w:b/>
                <w:color w:val="000000"/>
                <w:sz w:val="20"/>
                <w:szCs w:val="20"/>
              </w:rPr>
              <w:t>Eil.</w:t>
            </w:r>
          </w:p>
          <w:p w14:paraId="226149CF" w14:textId="77777777" w:rsidR="006B726E" w:rsidRPr="00952AB3" w:rsidRDefault="006B726E" w:rsidP="008660BC">
            <w:pPr>
              <w:spacing w:after="0"/>
              <w:jc w:val="center"/>
              <w:rPr>
                <w:rFonts w:ascii="Arial" w:hAnsi="Arial" w:cs="Arial"/>
                <w:b/>
                <w:color w:val="000000"/>
                <w:sz w:val="20"/>
                <w:szCs w:val="20"/>
              </w:rPr>
            </w:pPr>
            <w:r w:rsidRPr="00952AB3">
              <w:rPr>
                <w:rFonts w:ascii="Arial" w:hAnsi="Arial" w:cs="Arial"/>
                <w:b/>
                <w:color w:val="000000"/>
                <w:sz w:val="20"/>
                <w:szCs w:val="20"/>
              </w:rPr>
              <w:t>Nr.</w:t>
            </w:r>
          </w:p>
        </w:tc>
        <w:tc>
          <w:tcPr>
            <w:tcW w:w="9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952AB3" w:rsidRDefault="006B726E" w:rsidP="008660BC">
            <w:pPr>
              <w:spacing w:after="0"/>
              <w:jc w:val="center"/>
              <w:rPr>
                <w:rFonts w:ascii="Arial" w:hAnsi="Arial" w:cs="Arial"/>
                <w:b/>
                <w:color w:val="000000"/>
                <w:sz w:val="20"/>
                <w:szCs w:val="20"/>
              </w:rPr>
            </w:pPr>
            <w:r w:rsidRPr="00952AB3">
              <w:rPr>
                <w:rFonts w:ascii="Arial" w:hAnsi="Arial" w:cs="Arial"/>
                <w:b/>
                <w:color w:val="000000"/>
                <w:sz w:val="20"/>
                <w:szCs w:val="20"/>
              </w:rPr>
              <w:t>Aprašymas ir reikalavimai</w:t>
            </w:r>
          </w:p>
        </w:tc>
      </w:tr>
      <w:tr w:rsidR="00A077F3" w:rsidRPr="00952AB3" w14:paraId="6BFBFFD0" w14:textId="77777777" w:rsidTr="008660BC">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2A2B0884" w:rsidR="00A077F3" w:rsidRPr="00952AB3" w:rsidRDefault="002332B4" w:rsidP="00A904B7">
            <w:pPr>
              <w:spacing w:after="0" w:line="240" w:lineRule="auto"/>
              <w:rPr>
                <w:rFonts w:ascii="Arial" w:eastAsia="Times New Roman" w:hAnsi="Arial" w:cs="Arial"/>
                <w:color w:val="FF0000"/>
                <w:sz w:val="20"/>
                <w:szCs w:val="20"/>
                <w:lang w:eastAsia="lt-LT"/>
              </w:rPr>
            </w:pPr>
            <w:r w:rsidRPr="00A904B7">
              <w:rPr>
                <w:rFonts w:ascii="Arial" w:eastAsia="Times New Roman" w:hAnsi="Arial" w:cs="Arial"/>
                <w:i/>
                <w:iCs/>
                <w:sz w:val="20"/>
                <w:szCs w:val="20"/>
                <w:lang w:eastAsia="lt-LT"/>
              </w:rPr>
              <w:t>Reikalavimai paslaugoms pateikiami pridedam</w:t>
            </w:r>
            <w:r w:rsidR="002407BB">
              <w:rPr>
                <w:rFonts w:ascii="Arial" w:eastAsia="Times New Roman" w:hAnsi="Arial" w:cs="Arial"/>
                <w:i/>
                <w:iCs/>
                <w:sz w:val="20"/>
                <w:szCs w:val="20"/>
                <w:lang w:eastAsia="lt-LT"/>
              </w:rPr>
              <w:t>ame</w:t>
            </w:r>
            <w:r w:rsidRPr="00A904B7">
              <w:rPr>
                <w:rFonts w:ascii="Arial" w:eastAsia="Times New Roman" w:hAnsi="Arial" w:cs="Arial"/>
                <w:i/>
                <w:iCs/>
                <w:sz w:val="20"/>
                <w:szCs w:val="20"/>
                <w:lang w:eastAsia="lt-LT"/>
              </w:rPr>
              <w:t xml:space="preserve"> techninės specifikacijos priede Nr. 1.</w:t>
            </w:r>
          </w:p>
        </w:tc>
      </w:tr>
    </w:tbl>
    <w:p w14:paraId="559407CB" w14:textId="77777777" w:rsidR="00F63A4D" w:rsidRPr="00952AB3" w:rsidRDefault="00F63A4D" w:rsidP="008660BC">
      <w:pPr>
        <w:jc w:val="center"/>
        <w:rPr>
          <w:rFonts w:ascii="Arial" w:hAnsi="Arial" w:cs="Arial"/>
          <w:b/>
          <w:snapToGrid w:val="0"/>
          <w:sz w:val="20"/>
          <w:szCs w:val="20"/>
        </w:rPr>
      </w:pPr>
    </w:p>
    <w:p w14:paraId="5037E2C6" w14:textId="77777777" w:rsidR="00134EB3" w:rsidRPr="00952AB3"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52AB3">
        <w:rPr>
          <w:rFonts w:ascii="Arial" w:eastAsia="Calibri" w:hAnsi="Arial" w:cs="Arial"/>
          <w:b/>
          <w:sz w:val="20"/>
          <w:szCs w:val="20"/>
        </w:rPr>
        <w:t>APLINKOSAUGINIAI</w:t>
      </w:r>
      <w:r w:rsidR="00134EB3" w:rsidRPr="00952AB3">
        <w:rPr>
          <w:rFonts w:ascii="Arial" w:eastAsia="Calibri" w:hAnsi="Arial" w:cs="Arial"/>
          <w:b/>
          <w:sz w:val="20"/>
          <w:szCs w:val="20"/>
        </w:rPr>
        <w:t xml:space="preserve"> REIKALAVIMAI</w:t>
      </w:r>
    </w:p>
    <w:p w14:paraId="56C7E688" w14:textId="77777777" w:rsidR="000A5B66" w:rsidRPr="003F28DE" w:rsidRDefault="000A5B66" w:rsidP="000A5B66">
      <w:pPr>
        <w:jc w:val="both"/>
        <w:rPr>
          <w:rFonts w:ascii="Arial" w:hAnsi="Arial" w:cs="Arial"/>
          <w:sz w:val="20"/>
          <w:szCs w:val="20"/>
        </w:rPr>
      </w:pPr>
      <w:r w:rsidRPr="0007471F">
        <w:rPr>
          <w:rFonts w:ascii="Arial" w:hAnsi="Arial" w:cs="Arial"/>
          <w:sz w:val="20"/>
          <w:szCs w:val="20"/>
        </w:rPr>
        <w:t xml:space="preserve">4.1. </w:t>
      </w:r>
      <w:r w:rsidRPr="003F28DE">
        <w:rPr>
          <w:rFonts w:ascii="Arial" w:hAnsi="Arial" w:cs="Arial"/>
          <w:sz w:val="20"/>
          <w:szCs w:val="20"/>
        </w:rPr>
        <w:t xml:space="preserve">Pirkimui yra taikomi Aplinkos apsaugos kriterijai, vadovaujantis </w:t>
      </w:r>
      <w:hyperlink r:id="rId12" w:tgtFrame="_blank" w:history="1">
        <w:r w:rsidRPr="003F28DE">
          <w:rPr>
            <w:rStyle w:val="Hyperlink"/>
            <w:rFonts w:ascii="Arial" w:hAnsi="Arial" w:cs="Arial"/>
            <w:sz w:val="20"/>
            <w:szCs w:val="20"/>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F28DE">
        <w:rPr>
          <w:rFonts w:ascii="Arial" w:hAnsi="Arial" w:cs="Arial"/>
          <w:sz w:val="20"/>
          <w:szCs w:val="20"/>
        </w:rPr>
        <w:t xml:space="preserve">“ patvirtinto </w:t>
      </w:r>
      <w:hyperlink r:id="rId13" w:tgtFrame="_blank" w:history="1">
        <w:r w:rsidRPr="003F28DE">
          <w:rPr>
            <w:rStyle w:val="Hyperlink"/>
            <w:rFonts w:ascii="Arial" w:hAnsi="Arial" w:cs="Arial"/>
            <w:sz w:val="20"/>
            <w:szCs w:val="20"/>
          </w:rPr>
          <w:t>Aplinkos apsaugos kriterijų taikymo, vykdant žaliuosius pirkimus, tvarkos aprašo</w:t>
        </w:r>
      </w:hyperlink>
      <w:r w:rsidRPr="003F28DE">
        <w:rPr>
          <w:rFonts w:ascii="Arial" w:hAnsi="Arial" w:cs="Arial"/>
          <w:sz w:val="20"/>
          <w:szCs w:val="20"/>
        </w:rPr>
        <w:t xml:space="preserve"> (toliau – Aprašas) II skyriaus 4.4.3 papunkčiu.</w:t>
      </w:r>
    </w:p>
    <w:p w14:paraId="4DE3CFFD" w14:textId="77777777" w:rsidR="000A5B66" w:rsidRPr="003F28DE" w:rsidRDefault="000A5B66" w:rsidP="000A5B66">
      <w:pPr>
        <w:jc w:val="right"/>
        <w:rPr>
          <w:rFonts w:ascii="Arial" w:hAnsi="Arial" w:cs="Arial"/>
          <w:b/>
          <w:sz w:val="20"/>
          <w:szCs w:val="20"/>
        </w:rPr>
      </w:pPr>
      <w:r w:rsidRPr="003F28DE">
        <w:rPr>
          <w:rFonts w:ascii="Arial" w:hAnsi="Arial" w:cs="Arial"/>
          <w:b/>
          <w:sz w:val="20"/>
          <w:szCs w:val="20"/>
        </w:rPr>
        <w:t>3 lentelė.</w:t>
      </w:r>
    </w:p>
    <w:tbl>
      <w:tblPr>
        <w:tblStyle w:val="TableGrid"/>
        <w:tblW w:w="5000" w:type="pct"/>
        <w:tblLook w:val="04A0" w:firstRow="1" w:lastRow="0" w:firstColumn="1" w:lastColumn="0" w:noHBand="0" w:noVBand="1"/>
      </w:tblPr>
      <w:tblGrid>
        <w:gridCol w:w="562"/>
        <w:gridCol w:w="5856"/>
        <w:gridCol w:w="3210"/>
      </w:tblGrid>
      <w:tr w:rsidR="000A5B66" w:rsidRPr="003F28DE" w14:paraId="612FAB57" w14:textId="77777777" w:rsidTr="00194B94">
        <w:tc>
          <w:tcPr>
            <w:tcW w:w="292" w:type="pct"/>
          </w:tcPr>
          <w:p w14:paraId="37AEFBEC" w14:textId="77777777" w:rsidR="000A5B66" w:rsidRPr="003F28DE" w:rsidRDefault="000A5B66" w:rsidP="00194B94">
            <w:pPr>
              <w:spacing w:after="160" w:line="259" w:lineRule="auto"/>
              <w:jc w:val="both"/>
              <w:rPr>
                <w:rFonts w:ascii="Arial" w:eastAsiaTheme="minorHAnsi" w:hAnsi="Arial" w:cs="Arial"/>
                <w:b/>
                <w:bCs/>
                <w:iCs/>
              </w:rPr>
            </w:pPr>
            <w:r w:rsidRPr="003F28DE">
              <w:rPr>
                <w:rFonts w:ascii="Arial" w:eastAsiaTheme="minorHAnsi" w:hAnsi="Arial" w:cs="Arial"/>
                <w:b/>
                <w:bCs/>
                <w:iCs/>
              </w:rPr>
              <w:t>Eil. Nr.</w:t>
            </w:r>
          </w:p>
        </w:tc>
        <w:tc>
          <w:tcPr>
            <w:tcW w:w="3041" w:type="pct"/>
          </w:tcPr>
          <w:p w14:paraId="4F034C7F" w14:textId="77777777" w:rsidR="000A5B66" w:rsidRPr="003F28DE" w:rsidRDefault="000A5B66" w:rsidP="00194B94">
            <w:pPr>
              <w:spacing w:after="160" w:line="259" w:lineRule="auto"/>
              <w:jc w:val="both"/>
              <w:rPr>
                <w:rFonts w:ascii="Arial" w:eastAsiaTheme="minorHAnsi" w:hAnsi="Arial" w:cs="Arial"/>
                <w:b/>
                <w:bCs/>
                <w:iCs/>
              </w:rPr>
            </w:pPr>
            <w:r w:rsidRPr="003F28DE">
              <w:rPr>
                <w:rFonts w:ascii="Arial" w:eastAsiaTheme="minorHAnsi" w:hAnsi="Arial" w:cs="Arial"/>
                <w:b/>
                <w:bCs/>
                <w:iCs/>
              </w:rPr>
              <w:t>Reikalavimas</w:t>
            </w:r>
          </w:p>
        </w:tc>
        <w:tc>
          <w:tcPr>
            <w:tcW w:w="1667" w:type="pct"/>
          </w:tcPr>
          <w:p w14:paraId="4C9A9414" w14:textId="77777777" w:rsidR="000A5B66" w:rsidRPr="003F28DE" w:rsidRDefault="000A5B66" w:rsidP="00194B94">
            <w:pPr>
              <w:spacing w:after="160" w:line="259" w:lineRule="auto"/>
              <w:jc w:val="both"/>
              <w:rPr>
                <w:rFonts w:ascii="Arial" w:eastAsiaTheme="minorHAnsi" w:hAnsi="Arial" w:cs="Arial"/>
                <w:b/>
                <w:bCs/>
                <w:iCs/>
              </w:rPr>
            </w:pPr>
            <w:r w:rsidRPr="003F28DE">
              <w:rPr>
                <w:rFonts w:ascii="Arial" w:eastAsiaTheme="minorHAnsi" w:hAnsi="Arial" w:cs="Arial"/>
                <w:b/>
                <w:bCs/>
                <w:iCs/>
              </w:rPr>
              <w:t>Atitiktį įrodantys dokumentai</w:t>
            </w:r>
          </w:p>
        </w:tc>
      </w:tr>
      <w:tr w:rsidR="000A5B66" w:rsidRPr="003F28DE" w14:paraId="1B564D1E" w14:textId="77777777" w:rsidTr="00194B94">
        <w:tc>
          <w:tcPr>
            <w:tcW w:w="292" w:type="pct"/>
          </w:tcPr>
          <w:p w14:paraId="7CCD0DE8" w14:textId="77777777" w:rsidR="000A5B66" w:rsidRPr="003F28DE" w:rsidRDefault="000A5B66" w:rsidP="00194B94">
            <w:pPr>
              <w:spacing w:after="160" w:line="259" w:lineRule="auto"/>
              <w:jc w:val="both"/>
              <w:rPr>
                <w:rFonts w:ascii="Arial" w:eastAsiaTheme="minorHAnsi" w:hAnsi="Arial" w:cs="Arial"/>
                <w:iCs/>
              </w:rPr>
            </w:pPr>
            <w:r w:rsidRPr="003F28DE">
              <w:rPr>
                <w:rFonts w:ascii="Arial" w:eastAsiaTheme="minorHAnsi" w:hAnsi="Arial" w:cs="Arial"/>
                <w:iCs/>
              </w:rPr>
              <w:t>1.</w:t>
            </w:r>
          </w:p>
        </w:tc>
        <w:tc>
          <w:tcPr>
            <w:tcW w:w="3041" w:type="pct"/>
          </w:tcPr>
          <w:p w14:paraId="619B6D4C" w14:textId="77777777" w:rsidR="000A5B66" w:rsidRPr="003F28DE" w:rsidRDefault="000A5B66" w:rsidP="00194B94">
            <w:pPr>
              <w:spacing w:after="160" w:line="259" w:lineRule="auto"/>
              <w:jc w:val="both"/>
              <w:rPr>
                <w:rFonts w:ascii="Arial" w:eastAsiaTheme="minorHAnsi" w:hAnsi="Arial" w:cs="Arial"/>
              </w:rPr>
            </w:pPr>
            <w:r w:rsidRPr="003F28DE">
              <w:rPr>
                <w:rFonts w:ascii="Arial" w:eastAsiaTheme="minorHAnsi" w:hAnsi="Arial" w:cs="Arial"/>
              </w:rPr>
              <w:t>Vadovaujantis Aprašo II skyriaus 4.4.3 papunkčiu pirkimas laikomas žaliuoju, kadangi:</w:t>
            </w:r>
          </w:p>
          <w:p w14:paraId="22BCEBBB" w14:textId="77777777" w:rsidR="000A5B66" w:rsidRPr="003F28DE" w:rsidRDefault="000A5B66" w:rsidP="00194B94">
            <w:pPr>
              <w:spacing w:after="160" w:line="259" w:lineRule="auto"/>
              <w:jc w:val="both"/>
              <w:rPr>
                <w:rFonts w:ascii="Arial" w:eastAsiaTheme="minorHAnsi" w:hAnsi="Arial" w:cs="Arial"/>
              </w:rPr>
            </w:pPr>
            <w:r w:rsidRPr="003F28DE">
              <w:rPr>
                <w:rFonts w:ascii="Arial" w:eastAsiaTheme="minorHAnsi" w:hAnsi="Arial" w:cs="Arial"/>
              </w:rPr>
              <w:t>perkama tik nematerialaus pobūdžio (intelektinė) ar kitokia paslauga, nesusijusi su materialaus objekto sukūrimu, kurios teikimo metu nėra numatomas reikšmingas neigiamas poveikis aplinkai, nesukuriamas taršos šaltinis ir negeneruojamos atliekos.</w:t>
            </w:r>
          </w:p>
        </w:tc>
        <w:tc>
          <w:tcPr>
            <w:tcW w:w="1667" w:type="pct"/>
          </w:tcPr>
          <w:p w14:paraId="44AC26B8" w14:textId="77777777" w:rsidR="000A5B66" w:rsidRPr="003F28DE" w:rsidRDefault="000A5B66" w:rsidP="00194B94">
            <w:pPr>
              <w:spacing w:after="160" w:line="259" w:lineRule="auto"/>
              <w:jc w:val="both"/>
              <w:rPr>
                <w:rFonts w:ascii="Arial" w:eastAsiaTheme="minorHAnsi" w:hAnsi="Arial" w:cs="Arial"/>
                <w:i/>
                <w:iCs/>
              </w:rPr>
            </w:pPr>
            <w:r w:rsidRPr="003F28DE">
              <w:rPr>
                <w:rFonts w:ascii="Arial" w:eastAsiaTheme="minorHAnsi" w:hAnsi="Arial" w:cs="Arial"/>
              </w:rPr>
              <w:t>Pirkimas laikomas žaliu dėl Pirkimo objekto pobūdžio, papildomų dokumentų nereikalaujama.</w:t>
            </w:r>
          </w:p>
        </w:tc>
      </w:tr>
    </w:tbl>
    <w:p w14:paraId="1035599C" w14:textId="0B00C965" w:rsidR="00134EB3" w:rsidRPr="00952AB3" w:rsidRDefault="00134EB3" w:rsidP="001164D5">
      <w:pPr>
        <w:jc w:val="both"/>
        <w:rPr>
          <w:rFonts w:ascii="Arial" w:hAnsi="Arial" w:cs="Arial"/>
          <w:b/>
          <w:snapToGrid w:val="0"/>
          <w:sz w:val="20"/>
          <w:szCs w:val="20"/>
        </w:rPr>
      </w:pPr>
    </w:p>
    <w:p w14:paraId="0DB95673" w14:textId="45BA4980" w:rsidR="00F56D90" w:rsidRPr="00952AB3" w:rsidRDefault="00387BEF" w:rsidP="008660B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52AB3">
        <w:rPr>
          <w:rFonts w:ascii="Arial" w:eastAsia="Calibri" w:hAnsi="Arial" w:cs="Arial"/>
          <w:b/>
          <w:sz w:val="20"/>
          <w:szCs w:val="20"/>
        </w:rPr>
        <w:t xml:space="preserve">REIKALAVIMAI DĖL ATITIKTIES BENDRAJAM DUOMENŲ APSAUGOS REGLAMENTUI (BDAR)  </w:t>
      </w:r>
    </w:p>
    <w:p w14:paraId="2AB0F8C4" w14:textId="77777777" w:rsidR="001E76DF" w:rsidRDefault="001E76DF" w:rsidP="001E76DF">
      <w:pPr>
        <w:pStyle w:val="ListParagraph"/>
        <w:tabs>
          <w:tab w:val="left" w:pos="284"/>
        </w:tabs>
        <w:spacing w:after="0"/>
        <w:ind w:left="0"/>
        <w:jc w:val="right"/>
        <w:rPr>
          <w:rFonts w:ascii="Arial" w:hAnsi="Arial" w:cs="Arial"/>
          <w:b/>
          <w:bCs/>
          <w:snapToGrid w:val="0"/>
          <w:sz w:val="20"/>
          <w:szCs w:val="20"/>
        </w:rPr>
      </w:pPr>
    </w:p>
    <w:p w14:paraId="349D772F" w14:textId="05DBD22C" w:rsidR="001E76DF" w:rsidRPr="001E76DF" w:rsidRDefault="006B2630" w:rsidP="001E76DF">
      <w:pPr>
        <w:pStyle w:val="ListParagraph"/>
        <w:tabs>
          <w:tab w:val="left" w:pos="284"/>
        </w:tabs>
        <w:spacing w:after="0"/>
        <w:ind w:left="0"/>
        <w:jc w:val="right"/>
        <w:rPr>
          <w:rFonts w:ascii="Arial" w:hAnsi="Arial" w:cs="Arial"/>
          <w:b/>
          <w:bCs/>
          <w:snapToGrid w:val="0"/>
          <w:sz w:val="20"/>
          <w:szCs w:val="20"/>
        </w:rPr>
      </w:pPr>
      <w:r w:rsidRPr="00952AB3">
        <w:rPr>
          <w:rFonts w:ascii="Arial" w:hAnsi="Arial" w:cs="Arial"/>
          <w:b/>
          <w:bCs/>
          <w:snapToGrid w:val="0"/>
          <w:sz w:val="20"/>
          <w:szCs w:val="20"/>
        </w:rPr>
        <w:t>4 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1E76DF" w:rsidRPr="00BE5841" w14:paraId="4EAD77B0" w14:textId="77777777" w:rsidTr="00126E9F">
        <w:trPr>
          <w:trHeight w:val="615"/>
        </w:trPr>
        <w:tc>
          <w:tcPr>
            <w:tcW w:w="766" w:type="dxa"/>
            <w:tcMar>
              <w:top w:w="0" w:type="dxa"/>
              <w:left w:w="108" w:type="dxa"/>
              <w:bottom w:w="0" w:type="dxa"/>
              <w:right w:w="108" w:type="dxa"/>
            </w:tcMar>
            <w:hideMark/>
          </w:tcPr>
          <w:p w14:paraId="6F64C835" w14:textId="6CFF8235" w:rsidR="001E76DF" w:rsidRPr="00BE5841" w:rsidRDefault="001E76DF" w:rsidP="00126E9F">
            <w:pPr>
              <w:spacing w:before="360" w:after="120" w:line="257" w:lineRule="atLeast"/>
              <w:jc w:val="center"/>
              <w:outlineLvl w:val="1"/>
              <w:rPr>
                <w:rFonts w:ascii="Arial" w:eastAsia="Times New Roman" w:hAnsi="Arial" w:cs="Arial"/>
                <w:b/>
                <w:bCs/>
                <w:color w:val="2F5496"/>
                <w:sz w:val="20"/>
                <w:szCs w:val="20"/>
                <w:lang w:eastAsia="lt-LT"/>
              </w:rPr>
            </w:pPr>
            <w:r w:rsidRPr="00BE5841">
              <w:rPr>
                <w:rFonts w:ascii="Arial" w:eastAsia="Times New Roman" w:hAnsi="Arial" w:cs="Arial"/>
                <w:sz w:val="20"/>
                <w:szCs w:val="20"/>
                <w:lang w:eastAsia="lt-LT"/>
              </w:rPr>
              <w:t>5.</w:t>
            </w:r>
            <w:r>
              <w:rPr>
                <w:rFonts w:ascii="Arial" w:eastAsia="Times New Roman" w:hAnsi="Arial" w:cs="Arial"/>
                <w:sz w:val="20"/>
                <w:szCs w:val="20"/>
                <w:lang w:eastAsia="lt-LT"/>
              </w:rPr>
              <w:t>1</w:t>
            </w:r>
            <w:r w:rsidRPr="00BE5841">
              <w:rPr>
                <w:rFonts w:ascii="Arial" w:eastAsia="Times New Roman" w:hAnsi="Arial" w:cs="Arial"/>
                <w:sz w:val="20"/>
                <w:szCs w:val="20"/>
                <w:lang w:eastAsia="lt-LT"/>
              </w:rPr>
              <w:t>.</w:t>
            </w:r>
          </w:p>
          <w:p w14:paraId="086191AB" w14:textId="77777777" w:rsidR="001E76DF" w:rsidRPr="00BE5841" w:rsidRDefault="001E76DF" w:rsidP="00126E9F">
            <w:pPr>
              <w:spacing w:after="0" w:line="240" w:lineRule="auto"/>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 </w:t>
            </w:r>
          </w:p>
        </w:tc>
        <w:tc>
          <w:tcPr>
            <w:tcW w:w="3198" w:type="dxa"/>
            <w:tcMar>
              <w:top w:w="0" w:type="dxa"/>
              <w:left w:w="108" w:type="dxa"/>
              <w:bottom w:w="0" w:type="dxa"/>
              <w:right w:w="108" w:type="dxa"/>
            </w:tcMar>
            <w:hideMark/>
          </w:tcPr>
          <w:p w14:paraId="221DFCB4" w14:textId="77777777" w:rsidR="001E76DF" w:rsidRPr="00BE5841" w:rsidRDefault="001E76DF" w:rsidP="00126E9F">
            <w:pPr>
              <w:spacing w:after="0" w:line="235" w:lineRule="atLeast"/>
              <w:jc w:val="both"/>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Duomenų tvarkymo susitarimas (BDAR 28 str.)</w:t>
            </w:r>
          </w:p>
        </w:tc>
        <w:tc>
          <w:tcPr>
            <w:tcW w:w="5665" w:type="dxa"/>
            <w:tcMar>
              <w:top w:w="0" w:type="dxa"/>
              <w:left w:w="108" w:type="dxa"/>
              <w:bottom w:w="0" w:type="dxa"/>
              <w:right w:w="108" w:type="dxa"/>
            </w:tcMar>
            <w:hideMark/>
          </w:tcPr>
          <w:p w14:paraId="737445FA" w14:textId="77777777" w:rsidR="001E76DF" w:rsidRPr="00BE5841" w:rsidRDefault="001E76DF" w:rsidP="00126E9F">
            <w:pPr>
              <w:spacing w:after="0" w:line="240" w:lineRule="auto"/>
              <w:jc w:val="both"/>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Tiekėjas po Sutarties pasirašymo nedelsiant turi su Pirkėju sudaryti duomenų tvarkymo susitarimą (DTS), pagal pateiktą DTS formą. Tais atvejais, kai Pirkėjo asmens 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teikimo sąlygose, be kita ko, būtų įtrauktos pagal BDAR 28 straipsnio 3 dalį privalomos nuostatos.</w:t>
            </w:r>
          </w:p>
        </w:tc>
      </w:tr>
      <w:tr w:rsidR="001E76DF" w:rsidRPr="00BE5841" w14:paraId="1FCFAF6F" w14:textId="77777777" w:rsidTr="00126E9F">
        <w:trPr>
          <w:trHeight w:val="615"/>
        </w:trPr>
        <w:tc>
          <w:tcPr>
            <w:tcW w:w="766" w:type="dxa"/>
            <w:tcMar>
              <w:top w:w="0" w:type="dxa"/>
              <w:left w:w="108" w:type="dxa"/>
              <w:bottom w:w="0" w:type="dxa"/>
              <w:right w:w="108" w:type="dxa"/>
            </w:tcMar>
            <w:hideMark/>
          </w:tcPr>
          <w:p w14:paraId="6FD57C1E" w14:textId="3F2326C6" w:rsidR="001E76DF" w:rsidRPr="00BE5841" w:rsidRDefault="001E76DF" w:rsidP="00126E9F">
            <w:pPr>
              <w:spacing w:before="360" w:after="120" w:line="257" w:lineRule="atLeast"/>
              <w:jc w:val="center"/>
              <w:outlineLvl w:val="1"/>
              <w:rPr>
                <w:rFonts w:ascii="Arial" w:eastAsia="Times New Roman" w:hAnsi="Arial" w:cs="Arial"/>
                <w:b/>
                <w:bCs/>
                <w:color w:val="2F5496"/>
                <w:sz w:val="20"/>
                <w:szCs w:val="20"/>
                <w:lang w:eastAsia="lt-LT"/>
              </w:rPr>
            </w:pPr>
            <w:r w:rsidRPr="00BE5841">
              <w:rPr>
                <w:rFonts w:ascii="Arial" w:eastAsia="Times New Roman" w:hAnsi="Arial" w:cs="Arial"/>
                <w:sz w:val="20"/>
                <w:szCs w:val="20"/>
                <w:lang w:eastAsia="lt-LT"/>
              </w:rPr>
              <w:t>5.</w:t>
            </w:r>
            <w:r>
              <w:rPr>
                <w:rFonts w:ascii="Arial" w:eastAsia="Times New Roman" w:hAnsi="Arial" w:cs="Arial"/>
                <w:sz w:val="20"/>
                <w:szCs w:val="20"/>
                <w:lang w:eastAsia="lt-LT"/>
              </w:rPr>
              <w:t>2</w:t>
            </w:r>
            <w:r w:rsidRPr="00BE5841">
              <w:rPr>
                <w:rFonts w:ascii="Arial" w:eastAsia="Times New Roman" w:hAnsi="Arial" w:cs="Arial"/>
                <w:sz w:val="20"/>
                <w:szCs w:val="20"/>
                <w:lang w:eastAsia="lt-LT"/>
              </w:rPr>
              <w:t>.</w:t>
            </w:r>
          </w:p>
        </w:tc>
        <w:tc>
          <w:tcPr>
            <w:tcW w:w="3198" w:type="dxa"/>
            <w:tcMar>
              <w:top w:w="0" w:type="dxa"/>
              <w:left w:w="108" w:type="dxa"/>
              <w:bottom w:w="0" w:type="dxa"/>
              <w:right w:w="108" w:type="dxa"/>
            </w:tcMar>
            <w:hideMark/>
          </w:tcPr>
          <w:p w14:paraId="6C077B4A" w14:textId="77777777" w:rsidR="001E76DF" w:rsidRPr="00BE5841" w:rsidRDefault="001E76DF" w:rsidP="00126E9F">
            <w:pPr>
              <w:spacing w:after="0" w:line="235" w:lineRule="atLeast"/>
              <w:jc w:val="both"/>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Incidentai / saugumo pažeidimai (BDAR 28 str. 3 d. f p., BDAR 33 str. 2 d.)</w:t>
            </w:r>
          </w:p>
        </w:tc>
        <w:tc>
          <w:tcPr>
            <w:tcW w:w="5665" w:type="dxa"/>
            <w:tcMar>
              <w:top w:w="0" w:type="dxa"/>
              <w:left w:w="108" w:type="dxa"/>
              <w:bottom w:w="0" w:type="dxa"/>
              <w:right w:w="108" w:type="dxa"/>
            </w:tcMar>
            <w:hideMark/>
          </w:tcPr>
          <w:p w14:paraId="7611B167" w14:textId="77777777" w:rsidR="001E76DF" w:rsidRPr="00BE5841" w:rsidRDefault="001E76DF" w:rsidP="00126E9F">
            <w:pPr>
              <w:spacing w:after="0" w:line="240" w:lineRule="auto"/>
              <w:jc w:val="both"/>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1E76DF" w:rsidRPr="00BE5841" w14:paraId="6DEF4481" w14:textId="77777777" w:rsidTr="00126E9F">
        <w:trPr>
          <w:trHeight w:val="615"/>
        </w:trPr>
        <w:tc>
          <w:tcPr>
            <w:tcW w:w="766" w:type="dxa"/>
            <w:tcMar>
              <w:top w:w="0" w:type="dxa"/>
              <w:left w:w="108" w:type="dxa"/>
              <w:bottom w:w="0" w:type="dxa"/>
              <w:right w:w="108" w:type="dxa"/>
            </w:tcMar>
            <w:hideMark/>
          </w:tcPr>
          <w:p w14:paraId="7D8A0844" w14:textId="28E79F67" w:rsidR="001E76DF" w:rsidRPr="00BE5841" w:rsidRDefault="001E76DF" w:rsidP="00126E9F">
            <w:pPr>
              <w:spacing w:before="360" w:after="120" w:line="257" w:lineRule="atLeast"/>
              <w:jc w:val="center"/>
              <w:outlineLvl w:val="1"/>
              <w:rPr>
                <w:rFonts w:ascii="Arial" w:eastAsia="Times New Roman" w:hAnsi="Arial" w:cs="Arial"/>
                <w:b/>
                <w:bCs/>
                <w:color w:val="2F5496"/>
                <w:sz w:val="20"/>
                <w:szCs w:val="20"/>
                <w:lang w:eastAsia="lt-LT"/>
              </w:rPr>
            </w:pPr>
            <w:r w:rsidRPr="00BE5841">
              <w:rPr>
                <w:rFonts w:ascii="Arial" w:eastAsia="Times New Roman" w:hAnsi="Arial" w:cs="Arial"/>
                <w:sz w:val="20"/>
                <w:szCs w:val="20"/>
                <w:lang w:eastAsia="lt-LT"/>
              </w:rPr>
              <w:t>5.</w:t>
            </w:r>
            <w:r>
              <w:rPr>
                <w:rFonts w:ascii="Arial" w:eastAsia="Times New Roman" w:hAnsi="Arial" w:cs="Arial"/>
                <w:sz w:val="20"/>
                <w:szCs w:val="20"/>
                <w:lang w:eastAsia="lt-LT"/>
              </w:rPr>
              <w:t>3</w:t>
            </w:r>
            <w:r w:rsidRPr="00BE5841">
              <w:rPr>
                <w:rFonts w:ascii="Arial" w:eastAsia="Times New Roman" w:hAnsi="Arial" w:cs="Arial"/>
                <w:sz w:val="20"/>
                <w:szCs w:val="20"/>
                <w:lang w:eastAsia="lt-LT"/>
              </w:rPr>
              <w:t>.</w:t>
            </w:r>
          </w:p>
        </w:tc>
        <w:tc>
          <w:tcPr>
            <w:tcW w:w="3198" w:type="dxa"/>
            <w:tcMar>
              <w:top w:w="0" w:type="dxa"/>
              <w:left w:w="108" w:type="dxa"/>
              <w:bottom w:w="0" w:type="dxa"/>
              <w:right w:w="108" w:type="dxa"/>
            </w:tcMar>
            <w:hideMark/>
          </w:tcPr>
          <w:p w14:paraId="336C1BD4" w14:textId="77777777" w:rsidR="001E76DF" w:rsidRPr="00BE5841" w:rsidRDefault="001E76DF" w:rsidP="00126E9F">
            <w:pPr>
              <w:spacing w:after="0" w:line="235" w:lineRule="atLeast"/>
              <w:jc w:val="both"/>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Duomenų subjektų teisių įgyvendinimas (BDAR III skyrius, BDAR 28 str. 3 d. e p.)</w:t>
            </w:r>
          </w:p>
        </w:tc>
        <w:tc>
          <w:tcPr>
            <w:tcW w:w="5665" w:type="dxa"/>
            <w:tcMar>
              <w:top w:w="0" w:type="dxa"/>
              <w:left w:w="108" w:type="dxa"/>
              <w:bottom w:w="0" w:type="dxa"/>
              <w:right w:w="108" w:type="dxa"/>
            </w:tcMar>
            <w:hideMark/>
          </w:tcPr>
          <w:p w14:paraId="5574690F" w14:textId="77777777" w:rsidR="001E76DF" w:rsidRPr="00BE5841" w:rsidRDefault="001E76DF" w:rsidP="00126E9F">
            <w:pPr>
              <w:spacing w:after="0" w:line="240" w:lineRule="auto"/>
              <w:jc w:val="both"/>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BE5841">
              <w:rPr>
                <w:rFonts w:ascii="Arial" w:eastAsia="Times New Roman" w:hAnsi="Arial" w:cs="Arial"/>
                <w:color w:val="000000"/>
                <w:sz w:val="20"/>
                <w:szCs w:val="20"/>
                <w:lang w:eastAsia="lt-LT"/>
              </w:rPr>
              <w:t>perkeliamumą</w:t>
            </w:r>
            <w:proofErr w:type="spellEnd"/>
            <w:r w:rsidRPr="00BE5841">
              <w:rPr>
                <w:rFonts w:ascii="Arial" w:eastAsia="Times New Roman" w:hAnsi="Arial" w:cs="Arial"/>
                <w:color w:val="000000"/>
                <w:sz w:val="20"/>
                <w:szCs w:val="20"/>
                <w:lang w:eastAsia="lt-LT"/>
              </w:rPr>
              <w:t xml:space="preserve"> (BDAR III skyrius). Visi Pirkėjo Tiekėjui perduoti duomenų subjektų prašymai neturi būti papildomai apmokestinami.</w:t>
            </w:r>
          </w:p>
        </w:tc>
      </w:tr>
      <w:tr w:rsidR="001E76DF" w:rsidRPr="00BE5841" w14:paraId="15622CA2" w14:textId="77777777" w:rsidTr="00126E9F">
        <w:trPr>
          <w:trHeight w:val="615"/>
        </w:trPr>
        <w:tc>
          <w:tcPr>
            <w:tcW w:w="766" w:type="dxa"/>
            <w:tcMar>
              <w:top w:w="0" w:type="dxa"/>
              <w:left w:w="108" w:type="dxa"/>
              <w:bottom w:w="0" w:type="dxa"/>
              <w:right w:w="108" w:type="dxa"/>
            </w:tcMar>
            <w:hideMark/>
          </w:tcPr>
          <w:p w14:paraId="0F2403D3" w14:textId="662FF49F" w:rsidR="001E76DF" w:rsidRPr="00BE5841" w:rsidRDefault="001E76DF" w:rsidP="00126E9F">
            <w:pPr>
              <w:spacing w:before="360" w:after="120" w:line="257" w:lineRule="atLeast"/>
              <w:jc w:val="center"/>
              <w:outlineLvl w:val="1"/>
              <w:rPr>
                <w:rFonts w:ascii="Arial" w:eastAsia="Times New Roman" w:hAnsi="Arial" w:cs="Arial"/>
                <w:b/>
                <w:bCs/>
                <w:color w:val="2F5496"/>
                <w:sz w:val="20"/>
                <w:szCs w:val="20"/>
                <w:lang w:eastAsia="lt-LT"/>
              </w:rPr>
            </w:pPr>
            <w:r w:rsidRPr="00BE5841">
              <w:rPr>
                <w:rFonts w:ascii="Arial" w:eastAsia="Times New Roman" w:hAnsi="Arial" w:cs="Arial"/>
                <w:sz w:val="20"/>
                <w:szCs w:val="20"/>
                <w:lang w:eastAsia="lt-LT"/>
              </w:rPr>
              <w:t>5.</w:t>
            </w:r>
            <w:r>
              <w:rPr>
                <w:rFonts w:ascii="Arial" w:eastAsia="Times New Roman" w:hAnsi="Arial" w:cs="Arial"/>
                <w:sz w:val="20"/>
                <w:szCs w:val="20"/>
                <w:lang w:eastAsia="lt-LT"/>
              </w:rPr>
              <w:t>4</w:t>
            </w:r>
            <w:r w:rsidRPr="00BE5841">
              <w:rPr>
                <w:rFonts w:ascii="Arial" w:eastAsia="Times New Roman" w:hAnsi="Arial" w:cs="Arial"/>
                <w:sz w:val="20"/>
                <w:szCs w:val="20"/>
                <w:lang w:eastAsia="lt-LT"/>
              </w:rPr>
              <w:t>.</w:t>
            </w:r>
          </w:p>
        </w:tc>
        <w:tc>
          <w:tcPr>
            <w:tcW w:w="3198" w:type="dxa"/>
            <w:tcMar>
              <w:top w:w="0" w:type="dxa"/>
              <w:left w:w="108" w:type="dxa"/>
              <w:bottom w:w="0" w:type="dxa"/>
              <w:right w:w="108" w:type="dxa"/>
            </w:tcMar>
            <w:hideMark/>
          </w:tcPr>
          <w:p w14:paraId="73B36BF9" w14:textId="77777777" w:rsidR="001E76DF" w:rsidRPr="00BE5841" w:rsidRDefault="001E76DF" w:rsidP="00126E9F">
            <w:pPr>
              <w:spacing w:after="0" w:line="235" w:lineRule="atLeast"/>
              <w:jc w:val="both"/>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Duomenų perdavimas į trečiąsias šalis (BDAR V skyrius)</w:t>
            </w:r>
          </w:p>
        </w:tc>
        <w:tc>
          <w:tcPr>
            <w:tcW w:w="5665" w:type="dxa"/>
            <w:tcMar>
              <w:top w:w="0" w:type="dxa"/>
              <w:left w:w="108" w:type="dxa"/>
              <w:bottom w:w="0" w:type="dxa"/>
              <w:right w:w="108" w:type="dxa"/>
            </w:tcMar>
            <w:hideMark/>
          </w:tcPr>
          <w:p w14:paraId="454223BF" w14:textId="77777777" w:rsidR="001E76DF" w:rsidRPr="00BE5841" w:rsidRDefault="001E76DF" w:rsidP="00126E9F">
            <w:pPr>
              <w:spacing w:after="0" w:line="240" w:lineRule="auto"/>
              <w:jc w:val="both"/>
              <w:rPr>
                <w:rFonts w:ascii="Arial" w:eastAsia="Times New Roman" w:hAnsi="Arial" w:cs="Arial"/>
                <w:color w:val="000000"/>
                <w:sz w:val="20"/>
                <w:szCs w:val="20"/>
                <w:lang w:eastAsia="lt-LT"/>
              </w:rPr>
            </w:pPr>
            <w:r w:rsidRPr="00BE5841">
              <w:rPr>
                <w:rFonts w:ascii="Arial" w:eastAsia="Times New Roman" w:hAnsi="Arial" w:cs="Arial"/>
                <w:color w:val="000000"/>
                <w:sz w:val="20"/>
                <w:szCs w:val="20"/>
                <w:lang w:eastAsia="lt-LT"/>
              </w:rPr>
              <w:t>Tiekėjas turi užtikrinti, kad Pirkėjo duomenys nebus perduodami už Europos ekonominės erdvės ribų, nebent egzistuotų bent viena iš BDAR V skyriuje numatytų perdavimo už Europos ekonominės erdvės ribojimo išimčių.</w:t>
            </w:r>
          </w:p>
        </w:tc>
      </w:tr>
    </w:tbl>
    <w:p w14:paraId="68267041" w14:textId="28B8ED4C" w:rsidR="00AF6B48" w:rsidRPr="00952AB3" w:rsidRDefault="00AF6B48" w:rsidP="00482CF9">
      <w:pPr>
        <w:spacing w:before="60" w:after="60" w:line="240" w:lineRule="auto"/>
        <w:jc w:val="both"/>
        <w:rPr>
          <w:rFonts w:ascii="Arial" w:eastAsia="Calibri" w:hAnsi="Arial" w:cs="Arial"/>
          <w:i/>
          <w:color w:val="FF0000"/>
          <w:sz w:val="20"/>
          <w:szCs w:val="20"/>
        </w:rPr>
      </w:pPr>
    </w:p>
    <w:p w14:paraId="57C52058" w14:textId="5C5C6B85" w:rsidR="00482CF9" w:rsidRPr="00952AB3" w:rsidRDefault="00AF6B48" w:rsidP="008660BC">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952AB3">
        <w:rPr>
          <w:rFonts w:ascii="Arial" w:eastAsia="Calibri" w:hAnsi="Arial" w:cs="Arial"/>
          <w:b/>
          <w:sz w:val="20"/>
          <w:szCs w:val="20"/>
        </w:rPr>
        <w:t>PRIEDAI</w:t>
      </w:r>
    </w:p>
    <w:p w14:paraId="35623EFD" w14:textId="57AFCF36" w:rsidR="00B97A1D" w:rsidRPr="00FF5418" w:rsidRDefault="00B97A1D" w:rsidP="00FF5418">
      <w:pPr>
        <w:jc w:val="both"/>
        <w:rPr>
          <w:rFonts w:ascii="Arial" w:hAnsi="Arial" w:cs="Arial"/>
          <w:b/>
          <w:sz w:val="20"/>
          <w:szCs w:val="20"/>
        </w:rPr>
      </w:pPr>
      <w:r w:rsidRPr="00B97A1D">
        <w:rPr>
          <w:rFonts w:ascii="Arial" w:hAnsi="Arial" w:cs="Arial"/>
          <w:sz w:val="20"/>
          <w:szCs w:val="20"/>
        </w:rPr>
        <w:t xml:space="preserve">1 priedas. </w:t>
      </w:r>
      <w:r w:rsidR="00FF5418" w:rsidRPr="00FF5418">
        <w:rPr>
          <w:rFonts w:ascii="Arial" w:hAnsi="Arial" w:cs="Arial"/>
          <w:bCs/>
          <w:sz w:val="20"/>
          <w:szCs w:val="20"/>
        </w:rPr>
        <w:t>P</w:t>
      </w:r>
      <w:r w:rsidR="00FF5418">
        <w:rPr>
          <w:rFonts w:ascii="Arial" w:hAnsi="Arial" w:cs="Arial"/>
          <w:bCs/>
          <w:sz w:val="20"/>
          <w:szCs w:val="20"/>
        </w:rPr>
        <w:t>rojektų valdymo informacinės sistemos vystymo paslaugų techninė specifikacija.</w:t>
      </w:r>
      <w:r w:rsidR="00FF5418" w:rsidRPr="00FF5418">
        <w:rPr>
          <w:rFonts w:ascii="Arial" w:hAnsi="Arial" w:cs="Arial"/>
          <w:bCs/>
          <w:sz w:val="20"/>
          <w:szCs w:val="20"/>
        </w:rPr>
        <w:t xml:space="preserve"> </w:t>
      </w:r>
    </w:p>
    <w:p w14:paraId="381B50CB" w14:textId="143F645A" w:rsidR="006A442A" w:rsidRPr="00952AB3" w:rsidRDefault="006A442A" w:rsidP="00B97A1D">
      <w:pPr>
        <w:rPr>
          <w:rFonts w:ascii="Arial" w:hAnsi="Arial" w:cs="Arial"/>
          <w:sz w:val="20"/>
          <w:szCs w:val="20"/>
        </w:rPr>
      </w:pPr>
    </w:p>
    <w:sectPr w:rsidR="006A442A" w:rsidRPr="00952AB3"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1404" w14:textId="77777777" w:rsidR="00D70E64" w:rsidRDefault="00D70E64" w:rsidP="00682323">
      <w:pPr>
        <w:spacing w:after="0" w:line="240" w:lineRule="auto"/>
      </w:pPr>
      <w:r>
        <w:separator/>
      </w:r>
    </w:p>
  </w:endnote>
  <w:endnote w:type="continuationSeparator" w:id="0">
    <w:p w14:paraId="2D6DFAEB" w14:textId="77777777" w:rsidR="00D70E64" w:rsidRDefault="00D70E6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5714" w14:textId="77777777" w:rsidR="00D70E64" w:rsidRDefault="00D70E64" w:rsidP="00682323">
      <w:pPr>
        <w:spacing w:after="0" w:line="240" w:lineRule="auto"/>
      </w:pPr>
      <w:r>
        <w:separator/>
      </w:r>
    </w:p>
  </w:footnote>
  <w:footnote w:type="continuationSeparator" w:id="0">
    <w:p w14:paraId="1D0F42B8" w14:textId="77777777" w:rsidR="00D70E64" w:rsidRDefault="00D70E64" w:rsidP="00682323">
      <w:pPr>
        <w:spacing w:after="0" w:line="240" w:lineRule="auto"/>
      </w:pPr>
      <w:r>
        <w:continuationSeparator/>
      </w:r>
    </w:p>
  </w:footnote>
  <w:footnote w:id="1">
    <w:p w14:paraId="0E122AA1" w14:textId="77777777" w:rsidR="00455D3D" w:rsidRPr="004B6AF4" w:rsidRDefault="00455D3D" w:rsidP="008660BC">
      <w:pPr>
        <w:pStyle w:val="FootnoteText"/>
        <w:jc w:val="both"/>
        <w:rPr>
          <w:rFonts w:ascii="Arial" w:hAnsi="Arial" w:cs="Arial"/>
          <w:sz w:val="16"/>
          <w:szCs w:val="16"/>
        </w:rPr>
      </w:pPr>
      <w:r w:rsidRPr="004B6AF4">
        <w:rPr>
          <w:rStyle w:val="FootnoteReference"/>
          <w:rFonts w:ascii="Arial" w:hAnsi="Arial" w:cs="Arial"/>
          <w:sz w:val="16"/>
          <w:szCs w:val="16"/>
        </w:rPr>
        <w:footnoteRef/>
      </w:r>
      <w:r w:rsidRPr="004B6AF4">
        <w:rPr>
          <w:rFonts w:ascii="Arial" w:hAnsi="Arial" w:cs="Arial"/>
          <w:sz w:val="16"/>
          <w:szCs w:val="16"/>
        </w:rPr>
        <w:t>Lygiaverčiu laikomas pirkimo objektas, kurio savybės nėra prastesnės (</w:t>
      </w:r>
      <w:proofErr w:type="spellStart"/>
      <w:r w:rsidRPr="004B6AF4">
        <w:rPr>
          <w:rFonts w:ascii="Arial" w:hAnsi="Arial" w:cs="Arial"/>
          <w:sz w:val="16"/>
          <w:szCs w:val="16"/>
        </w:rPr>
        <w:t>t.y</w:t>
      </w:r>
      <w:proofErr w:type="spellEnd"/>
      <w:r w:rsidRPr="004B6AF4">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B6AF4" w:rsidRDefault="00455D3D" w:rsidP="008660BC">
      <w:pPr>
        <w:pStyle w:val="FootnoteText"/>
        <w:jc w:val="both"/>
        <w:rPr>
          <w:rFonts w:ascii="Arial" w:hAnsi="Arial" w:cs="Arial"/>
          <w:sz w:val="16"/>
          <w:szCs w:val="16"/>
        </w:rPr>
      </w:pPr>
      <w:r w:rsidRPr="004B6AF4">
        <w:rPr>
          <w:rFonts w:ascii="Arial" w:hAnsi="Arial" w:cs="Arial"/>
          <w:sz w:val="16"/>
          <w:szCs w:val="16"/>
        </w:rPr>
        <w:t>•     neatliekant papildomų sąveikaujančių elementų pakeitimų;</w:t>
      </w:r>
    </w:p>
    <w:p w14:paraId="3CD5A5FE" w14:textId="77777777" w:rsidR="00455D3D" w:rsidRPr="004B6AF4" w:rsidRDefault="00455D3D" w:rsidP="008660BC">
      <w:pPr>
        <w:pStyle w:val="FootnoteText"/>
        <w:jc w:val="both"/>
        <w:rPr>
          <w:rFonts w:ascii="Arial" w:hAnsi="Arial" w:cs="Arial"/>
          <w:sz w:val="16"/>
          <w:szCs w:val="16"/>
        </w:rPr>
      </w:pPr>
      <w:r w:rsidRPr="004B6AF4">
        <w:rPr>
          <w:rFonts w:ascii="Arial" w:hAnsi="Arial" w:cs="Arial"/>
          <w:sz w:val="16"/>
          <w:szCs w:val="16"/>
        </w:rPr>
        <w:t>•    panaudojimas neturės įtakos sąveikaujančių elementų greitesniam susidėvėjimui, gedimams ir (ar) garantijos praradimui;</w:t>
      </w:r>
    </w:p>
    <w:p w14:paraId="6B4DC801" w14:textId="77777777" w:rsidR="00455D3D" w:rsidRPr="004B6AF4" w:rsidRDefault="00455D3D" w:rsidP="008660BC">
      <w:pPr>
        <w:pStyle w:val="FootnoteText"/>
        <w:jc w:val="both"/>
        <w:rPr>
          <w:rFonts w:ascii="Arial" w:hAnsi="Arial" w:cs="Arial"/>
          <w:sz w:val="16"/>
          <w:szCs w:val="16"/>
        </w:rPr>
      </w:pPr>
      <w:r w:rsidRPr="004B6AF4">
        <w:rPr>
          <w:rFonts w:ascii="Arial" w:hAnsi="Arial" w:cs="Arial"/>
          <w:sz w:val="16"/>
          <w:szCs w:val="16"/>
        </w:rPr>
        <w:t>•     numatytas tarnavimo laikotarpis nėra  trumpesnis;</w:t>
      </w:r>
    </w:p>
    <w:p w14:paraId="21FEBA30" w14:textId="77777777" w:rsidR="00455D3D" w:rsidRPr="004B6AF4" w:rsidRDefault="00455D3D" w:rsidP="008660BC">
      <w:pPr>
        <w:pStyle w:val="FootnoteText"/>
        <w:jc w:val="both"/>
        <w:rPr>
          <w:rFonts w:ascii="Arial" w:hAnsi="Arial" w:cs="Arial"/>
          <w:sz w:val="16"/>
          <w:szCs w:val="16"/>
        </w:rPr>
      </w:pPr>
      <w:r w:rsidRPr="004B6AF4">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4B6AF4">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B6AF4">
        <w:rPr>
          <w:rFonts w:ascii="Arial" w:hAnsi="Arial" w:cs="Arial"/>
          <w:sz w:val="16"/>
          <w:szCs w:val="16"/>
        </w:rPr>
        <w:t>savideklaracija</w:t>
      </w:r>
      <w:proofErr w:type="spellEnd"/>
      <w:r w:rsidRPr="004B6AF4">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4820" w:hanging="360"/>
      </w:pPr>
      <w:rPr>
        <w:rFonts w:hint="default"/>
        <w:color w:val="auto"/>
      </w:rPr>
    </w:lvl>
    <w:lvl w:ilvl="1">
      <w:start w:val="5"/>
      <w:numFmt w:val="decimal"/>
      <w:lvlText w:val="%1.%2."/>
      <w:lvlJc w:val="left"/>
      <w:pPr>
        <w:ind w:left="4820" w:hanging="360"/>
      </w:pPr>
      <w:rPr>
        <w:rFonts w:hint="default"/>
        <w:color w:val="auto"/>
      </w:rPr>
    </w:lvl>
    <w:lvl w:ilvl="2">
      <w:start w:val="1"/>
      <w:numFmt w:val="decimal"/>
      <w:lvlText w:val="%1.%2.%3."/>
      <w:lvlJc w:val="left"/>
      <w:pPr>
        <w:ind w:left="5180" w:hanging="720"/>
      </w:pPr>
      <w:rPr>
        <w:rFonts w:hint="default"/>
        <w:color w:val="auto"/>
      </w:rPr>
    </w:lvl>
    <w:lvl w:ilvl="3">
      <w:start w:val="1"/>
      <w:numFmt w:val="decimal"/>
      <w:lvlText w:val="%1.%2.%3.%4."/>
      <w:lvlJc w:val="left"/>
      <w:pPr>
        <w:ind w:left="5180" w:hanging="720"/>
      </w:pPr>
      <w:rPr>
        <w:rFonts w:hint="default"/>
        <w:color w:val="auto"/>
      </w:rPr>
    </w:lvl>
    <w:lvl w:ilvl="4">
      <w:start w:val="1"/>
      <w:numFmt w:val="decimal"/>
      <w:lvlText w:val="%1.%2.%3.%4.%5."/>
      <w:lvlJc w:val="left"/>
      <w:pPr>
        <w:ind w:left="5540" w:hanging="1080"/>
      </w:pPr>
      <w:rPr>
        <w:rFonts w:hint="default"/>
        <w:color w:val="auto"/>
      </w:rPr>
    </w:lvl>
    <w:lvl w:ilvl="5">
      <w:start w:val="1"/>
      <w:numFmt w:val="decimal"/>
      <w:lvlText w:val="%1.%2.%3.%4.%5.%6."/>
      <w:lvlJc w:val="left"/>
      <w:pPr>
        <w:ind w:left="5540" w:hanging="1080"/>
      </w:pPr>
      <w:rPr>
        <w:rFonts w:hint="default"/>
        <w:color w:val="auto"/>
      </w:rPr>
    </w:lvl>
    <w:lvl w:ilvl="6">
      <w:start w:val="1"/>
      <w:numFmt w:val="decimal"/>
      <w:lvlText w:val="%1.%2.%3.%4.%5.%6.%7."/>
      <w:lvlJc w:val="left"/>
      <w:pPr>
        <w:ind w:left="5900" w:hanging="1440"/>
      </w:pPr>
      <w:rPr>
        <w:rFonts w:hint="default"/>
        <w:color w:val="auto"/>
      </w:rPr>
    </w:lvl>
    <w:lvl w:ilvl="7">
      <w:start w:val="1"/>
      <w:numFmt w:val="decimal"/>
      <w:lvlText w:val="%1.%2.%3.%4.%5.%6.%7.%8."/>
      <w:lvlJc w:val="left"/>
      <w:pPr>
        <w:ind w:left="5900" w:hanging="1440"/>
      </w:pPr>
      <w:rPr>
        <w:rFonts w:hint="default"/>
        <w:color w:val="auto"/>
      </w:rPr>
    </w:lvl>
    <w:lvl w:ilvl="8">
      <w:start w:val="1"/>
      <w:numFmt w:val="decimal"/>
      <w:lvlText w:val="%1.%2.%3.%4.%5.%6.%7.%8.%9."/>
      <w:lvlJc w:val="left"/>
      <w:pPr>
        <w:ind w:left="626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7BE2F0E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3D7F93"/>
    <w:multiLevelType w:val="hybridMultilevel"/>
    <w:tmpl w:val="8F06837A"/>
    <w:lvl w:ilvl="0" w:tplc="B4FE1A68">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8"/>
  </w:num>
  <w:num w:numId="2">
    <w:abstractNumId w:val="12"/>
  </w:num>
  <w:num w:numId="3">
    <w:abstractNumId w:val="3"/>
  </w:num>
  <w:num w:numId="4">
    <w:abstractNumId w:val="16"/>
  </w:num>
  <w:num w:numId="5">
    <w:abstractNumId w:val="2"/>
  </w:num>
  <w:num w:numId="6">
    <w:abstractNumId w:val="7"/>
  </w:num>
  <w:num w:numId="7">
    <w:abstractNumId w:val="10"/>
  </w:num>
  <w:num w:numId="8">
    <w:abstractNumId w:val="0"/>
  </w:num>
  <w:num w:numId="9">
    <w:abstractNumId w:val="19"/>
  </w:num>
  <w:num w:numId="10">
    <w:abstractNumId w:val="6"/>
  </w:num>
  <w:num w:numId="11">
    <w:abstractNumId w:val="21"/>
  </w:num>
  <w:num w:numId="12">
    <w:abstractNumId w:val="9"/>
  </w:num>
  <w:num w:numId="13">
    <w:abstractNumId w:val="1"/>
  </w:num>
  <w:num w:numId="14">
    <w:abstractNumId w:val="5"/>
  </w:num>
  <w:num w:numId="15">
    <w:abstractNumId w:val="11"/>
  </w:num>
  <w:num w:numId="16">
    <w:abstractNumId w:val="20"/>
  </w:num>
  <w:num w:numId="17">
    <w:abstractNumId w:val="14"/>
  </w:num>
  <w:num w:numId="18">
    <w:abstractNumId w:val="17"/>
  </w:num>
  <w:num w:numId="19">
    <w:abstractNumId w:val="4"/>
  </w:num>
  <w:num w:numId="20">
    <w:abstractNumId w:val="15"/>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6075"/>
    <w:rsid w:val="0003019F"/>
    <w:rsid w:val="0003408D"/>
    <w:rsid w:val="000356CF"/>
    <w:rsid w:val="0004663F"/>
    <w:rsid w:val="00046A16"/>
    <w:rsid w:val="00070A2D"/>
    <w:rsid w:val="00071D9F"/>
    <w:rsid w:val="000749F2"/>
    <w:rsid w:val="00085351"/>
    <w:rsid w:val="00094A35"/>
    <w:rsid w:val="000A21A7"/>
    <w:rsid w:val="000A41ED"/>
    <w:rsid w:val="000A5B66"/>
    <w:rsid w:val="000B2DF2"/>
    <w:rsid w:val="000C6221"/>
    <w:rsid w:val="000F405C"/>
    <w:rsid w:val="00103378"/>
    <w:rsid w:val="00104578"/>
    <w:rsid w:val="001164D5"/>
    <w:rsid w:val="00121DF9"/>
    <w:rsid w:val="00130DCD"/>
    <w:rsid w:val="00131691"/>
    <w:rsid w:val="00134EB3"/>
    <w:rsid w:val="00161502"/>
    <w:rsid w:val="001675FE"/>
    <w:rsid w:val="00183393"/>
    <w:rsid w:val="001A7591"/>
    <w:rsid w:val="001D0AAF"/>
    <w:rsid w:val="001E02EF"/>
    <w:rsid w:val="001E76DF"/>
    <w:rsid w:val="001F3DD7"/>
    <w:rsid w:val="00205386"/>
    <w:rsid w:val="00206CF9"/>
    <w:rsid w:val="00212FAB"/>
    <w:rsid w:val="00225AA6"/>
    <w:rsid w:val="00231356"/>
    <w:rsid w:val="002332B4"/>
    <w:rsid w:val="00233F4C"/>
    <w:rsid w:val="002407BB"/>
    <w:rsid w:val="002429C7"/>
    <w:rsid w:val="00245CBF"/>
    <w:rsid w:val="00274F91"/>
    <w:rsid w:val="00277AAE"/>
    <w:rsid w:val="00285F0C"/>
    <w:rsid w:val="00291187"/>
    <w:rsid w:val="002933C3"/>
    <w:rsid w:val="002A12D7"/>
    <w:rsid w:val="002C4223"/>
    <w:rsid w:val="002D4370"/>
    <w:rsid w:val="002D47ED"/>
    <w:rsid w:val="002D5BBD"/>
    <w:rsid w:val="002E09D6"/>
    <w:rsid w:val="002F3398"/>
    <w:rsid w:val="00306503"/>
    <w:rsid w:val="00314040"/>
    <w:rsid w:val="00325C64"/>
    <w:rsid w:val="00326EF4"/>
    <w:rsid w:val="0034120C"/>
    <w:rsid w:val="00375B70"/>
    <w:rsid w:val="00376A33"/>
    <w:rsid w:val="0038363F"/>
    <w:rsid w:val="00387BEF"/>
    <w:rsid w:val="00395313"/>
    <w:rsid w:val="003A02E5"/>
    <w:rsid w:val="003A139E"/>
    <w:rsid w:val="003B14A7"/>
    <w:rsid w:val="003B4ED6"/>
    <w:rsid w:val="003D4EE1"/>
    <w:rsid w:val="003F07AA"/>
    <w:rsid w:val="00412E2D"/>
    <w:rsid w:val="0043073D"/>
    <w:rsid w:val="00455D3D"/>
    <w:rsid w:val="00482CF9"/>
    <w:rsid w:val="00487A0D"/>
    <w:rsid w:val="0049019A"/>
    <w:rsid w:val="004A0C48"/>
    <w:rsid w:val="004A5BDE"/>
    <w:rsid w:val="004B55FF"/>
    <w:rsid w:val="004B6AF4"/>
    <w:rsid w:val="004C0120"/>
    <w:rsid w:val="004C22B2"/>
    <w:rsid w:val="004D322C"/>
    <w:rsid w:val="004D6148"/>
    <w:rsid w:val="004D7ECA"/>
    <w:rsid w:val="004F23CD"/>
    <w:rsid w:val="00545308"/>
    <w:rsid w:val="00547581"/>
    <w:rsid w:val="00554709"/>
    <w:rsid w:val="00565825"/>
    <w:rsid w:val="0057449C"/>
    <w:rsid w:val="005900D8"/>
    <w:rsid w:val="00593AAB"/>
    <w:rsid w:val="0059440E"/>
    <w:rsid w:val="00594F54"/>
    <w:rsid w:val="005A0A62"/>
    <w:rsid w:val="005B21AE"/>
    <w:rsid w:val="005B68E9"/>
    <w:rsid w:val="005B6AA5"/>
    <w:rsid w:val="005C460D"/>
    <w:rsid w:val="005C476A"/>
    <w:rsid w:val="005D7860"/>
    <w:rsid w:val="005E5636"/>
    <w:rsid w:val="005F4D06"/>
    <w:rsid w:val="00615413"/>
    <w:rsid w:val="00617B9D"/>
    <w:rsid w:val="00632D21"/>
    <w:rsid w:val="00673A9E"/>
    <w:rsid w:val="00682323"/>
    <w:rsid w:val="00686F8C"/>
    <w:rsid w:val="006A3474"/>
    <w:rsid w:val="006A442A"/>
    <w:rsid w:val="006B2630"/>
    <w:rsid w:val="006B726E"/>
    <w:rsid w:val="006B796A"/>
    <w:rsid w:val="006C00A1"/>
    <w:rsid w:val="006C7A0E"/>
    <w:rsid w:val="006D056E"/>
    <w:rsid w:val="006E1D1A"/>
    <w:rsid w:val="006E302E"/>
    <w:rsid w:val="006E5A26"/>
    <w:rsid w:val="006F032D"/>
    <w:rsid w:val="006F7F3C"/>
    <w:rsid w:val="007008CC"/>
    <w:rsid w:val="00720F69"/>
    <w:rsid w:val="007249E8"/>
    <w:rsid w:val="00753C27"/>
    <w:rsid w:val="00756BFE"/>
    <w:rsid w:val="00765E7F"/>
    <w:rsid w:val="007675EC"/>
    <w:rsid w:val="00776382"/>
    <w:rsid w:val="00777992"/>
    <w:rsid w:val="00780C47"/>
    <w:rsid w:val="007828EC"/>
    <w:rsid w:val="007B5B1C"/>
    <w:rsid w:val="007C0D15"/>
    <w:rsid w:val="007C19E2"/>
    <w:rsid w:val="007C756E"/>
    <w:rsid w:val="007D0340"/>
    <w:rsid w:val="007F38C4"/>
    <w:rsid w:val="00817878"/>
    <w:rsid w:val="00824BB5"/>
    <w:rsid w:val="00833A6A"/>
    <w:rsid w:val="00863FEA"/>
    <w:rsid w:val="008660BC"/>
    <w:rsid w:val="00876737"/>
    <w:rsid w:val="00890D83"/>
    <w:rsid w:val="008A3FCB"/>
    <w:rsid w:val="008A704B"/>
    <w:rsid w:val="008B16E9"/>
    <w:rsid w:val="008B56E2"/>
    <w:rsid w:val="009206AE"/>
    <w:rsid w:val="00944DAD"/>
    <w:rsid w:val="0095218E"/>
    <w:rsid w:val="00952AB3"/>
    <w:rsid w:val="00960955"/>
    <w:rsid w:val="0096553A"/>
    <w:rsid w:val="00980EDB"/>
    <w:rsid w:val="0098149B"/>
    <w:rsid w:val="00984F2A"/>
    <w:rsid w:val="00984FFB"/>
    <w:rsid w:val="009A4D65"/>
    <w:rsid w:val="009B4C42"/>
    <w:rsid w:val="009C687D"/>
    <w:rsid w:val="00A00C87"/>
    <w:rsid w:val="00A01C6F"/>
    <w:rsid w:val="00A0347D"/>
    <w:rsid w:val="00A03AB8"/>
    <w:rsid w:val="00A077F3"/>
    <w:rsid w:val="00A34921"/>
    <w:rsid w:val="00A4647A"/>
    <w:rsid w:val="00A50604"/>
    <w:rsid w:val="00A53524"/>
    <w:rsid w:val="00A65DBC"/>
    <w:rsid w:val="00A729FB"/>
    <w:rsid w:val="00A73928"/>
    <w:rsid w:val="00A74143"/>
    <w:rsid w:val="00A7651F"/>
    <w:rsid w:val="00A904B7"/>
    <w:rsid w:val="00A9624F"/>
    <w:rsid w:val="00A97C29"/>
    <w:rsid w:val="00AF477D"/>
    <w:rsid w:val="00AF6B48"/>
    <w:rsid w:val="00B00883"/>
    <w:rsid w:val="00B06A26"/>
    <w:rsid w:val="00B12E41"/>
    <w:rsid w:val="00B1437B"/>
    <w:rsid w:val="00B50AE0"/>
    <w:rsid w:val="00B50F11"/>
    <w:rsid w:val="00B56BC8"/>
    <w:rsid w:val="00B56BD0"/>
    <w:rsid w:val="00B62F69"/>
    <w:rsid w:val="00B66FF7"/>
    <w:rsid w:val="00B74907"/>
    <w:rsid w:val="00B7701F"/>
    <w:rsid w:val="00B776C0"/>
    <w:rsid w:val="00B83C74"/>
    <w:rsid w:val="00B961AA"/>
    <w:rsid w:val="00B97A1D"/>
    <w:rsid w:val="00BA49F7"/>
    <w:rsid w:val="00BC7080"/>
    <w:rsid w:val="00BF270C"/>
    <w:rsid w:val="00C04C19"/>
    <w:rsid w:val="00C15FD0"/>
    <w:rsid w:val="00C27F72"/>
    <w:rsid w:val="00C31511"/>
    <w:rsid w:val="00C344D3"/>
    <w:rsid w:val="00C438AC"/>
    <w:rsid w:val="00C55B15"/>
    <w:rsid w:val="00C71538"/>
    <w:rsid w:val="00C73886"/>
    <w:rsid w:val="00C81096"/>
    <w:rsid w:val="00CC3B99"/>
    <w:rsid w:val="00D0073E"/>
    <w:rsid w:val="00D050D6"/>
    <w:rsid w:val="00D07794"/>
    <w:rsid w:val="00D37D75"/>
    <w:rsid w:val="00D548DD"/>
    <w:rsid w:val="00D60E78"/>
    <w:rsid w:val="00D652C3"/>
    <w:rsid w:val="00D70E64"/>
    <w:rsid w:val="00D71838"/>
    <w:rsid w:val="00D7410F"/>
    <w:rsid w:val="00D942D2"/>
    <w:rsid w:val="00DB0D52"/>
    <w:rsid w:val="00DB4C85"/>
    <w:rsid w:val="00DC333F"/>
    <w:rsid w:val="00DC79E6"/>
    <w:rsid w:val="00DE0C61"/>
    <w:rsid w:val="00DF4815"/>
    <w:rsid w:val="00E17DA2"/>
    <w:rsid w:val="00E223CB"/>
    <w:rsid w:val="00E231AF"/>
    <w:rsid w:val="00E30CF3"/>
    <w:rsid w:val="00E35870"/>
    <w:rsid w:val="00E416AB"/>
    <w:rsid w:val="00E43611"/>
    <w:rsid w:val="00E51A27"/>
    <w:rsid w:val="00E53871"/>
    <w:rsid w:val="00E65D29"/>
    <w:rsid w:val="00E71818"/>
    <w:rsid w:val="00E76182"/>
    <w:rsid w:val="00E80B1A"/>
    <w:rsid w:val="00E8735F"/>
    <w:rsid w:val="00EA7CED"/>
    <w:rsid w:val="00ED1359"/>
    <w:rsid w:val="00ED1C61"/>
    <w:rsid w:val="00EE29B1"/>
    <w:rsid w:val="00EF7DF5"/>
    <w:rsid w:val="00F03619"/>
    <w:rsid w:val="00F10687"/>
    <w:rsid w:val="00F176A9"/>
    <w:rsid w:val="00F46C07"/>
    <w:rsid w:val="00F47659"/>
    <w:rsid w:val="00F51711"/>
    <w:rsid w:val="00F558F0"/>
    <w:rsid w:val="00F56D90"/>
    <w:rsid w:val="00F63246"/>
    <w:rsid w:val="00F63A4D"/>
    <w:rsid w:val="00F66B01"/>
    <w:rsid w:val="00F674FF"/>
    <w:rsid w:val="00F83FAA"/>
    <w:rsid w:val="00FB221D"/>
    <w:rsid w:val="00FD52ED"/>
    <w:rsid w:val="00FE5E6D"/>
    <w:rsid w:val="00FF5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A4647A"/>
    <w:pPr>
      <w:spacing w:after="0" w:line="240" w:lineRule="auto"/>
    </w:pPr>
  </w:style>
  <w:style w:type="character" w:styleId="Hyperlink">
    <w:name w:val="Hyperlink"/>
    <w:basedOn w:val="DefaultParagraphFont"/>
    <w:uiPriority w:val="99"/>
    <w:unhideWhenUsed/>
    <w:rsid w:val="000A5B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BE775-C546-4E17-9911-00FA5D227D46}">
  <ds:schemaRefs>
    <ds:schemaRef ds:uri="http://schemas.openxmlformats.org/officeDocument/2006/bibliography"/>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746</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30</cp:revision>
  <dcterms:created xsi:type="dcterms:W3CDTF">2025-08-19T10:06:00Z</dcterms:created>
  <dcterms:modified xsi:type="dcterms:W3CDTF">2025-11-21T10:26:00Z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779c4777-4124-410d-a1b8-6cc87ebf8fc8</vt:lpwstr>
  </property>
</Properties>
</file>