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start="4320"/>
        <w:textAlignment w:val="baseline"/>
        <w:rPr>
          <w:rFonts w:ascii="Segoe UI" w:hAnsi="Segoe UI" w:cs="Segoe UI"/>
          <w:sz w:val="18"/>
          <w:szCs w:val="18"/>
        </w:rPr>
      </w:pPr>
      <w:r>
        <w:rPr>
          <w:rStyle w:val="normaltextrun"/>
          <w:lang w:val="lt-LT"/>
        </w:rPr>
        <w:t>PATVIRTINTA </w:t>
      </w:r>
      <w:r>
        <w:rPr>
          <w:rStyle w:val="eop"/>
        </w:rPr>
        <w:t> </w:t>
      </w:r>
    </w:p>
    <w:p>
      <w:pPr>
        <w:pStyle w:val="paragraph"/>
        <w:spacing w:beforeAutospacing="0" w:before="0" w:afterAutospacing="0" w:after="0"/>
        <w:ind w:firstLine="720" w:start="4320"/>
        <w:textAlignment w:val="baseline"/>
        <w:rPr>
          <w:rFonts w:ascii="Segoe UI" w:hAnsi="Segoe UI" w:cs="Segoe UI"/>
          <w:sz w:val="18"/>
          <w:szCs w:val="18"/>
        </w:rPr>
      </w:pPr>
      <w:r>
        <w:rPr>
          <w:rStyle w:val="normaltextrun"/>
          <w:lang w:val="lt-LT"/>
        </w:rPr>
        <w:t>Viešųjų pirkimų tarnybos direktoriaus </w:t>
      </w:r>
      <w:r>
        <w:rPr>
          <w:rStyle w:val="eop"/>
        </w:rPr>
        <w:t> </w:t>
      </w:r>
    </w:p>
    <w:p>
      <w:pPr>
        <w:pStyle w:val="paragraph"/>
        <w:spacing w:beforeAutospacing="0" w:before="0" w:afterAutospacing="0" w:after="0"/>
        <w:ind w:start="5040"/>
        <w:textAlignment w:val="baseline"/>
        <w:rPr>
          <w:rFonts w:ascii="Segoe UI" w:hAnsi="Segoe UI" w:cs="Segoe UI"/>
          <w:sz w:val="18"/>
          <w:szCs w:val="18"/>
        </w:rPr>
      </w:pPr>
      <w:r>
        <w:rPr>
          <w:rStyle w:val="normaltextrun"/>
          <w:lang w:val="lt-LT"/>
        </w:rPr>
        <w:t>2024 m. gruodžio 30 d. įsakymu Nr. 1S-209 </w:t>
      </w:r>
      <w:r>
        <w:rPr>
          <w:rStyle w:val="eop"/>
        </w:rPr>
        <w:t> </w:t>
      </w:r>
    </w:p>
    <w:p>
      <w:pPr>
        <w:pStyle w:val="paragraph"/>
        <w:spacing w:beforeAutospacing="0" w:before="0" w:afterAutospacing="0" w:after="0"/>
        <w:ind w:firstLine="4815" w:start="210"/>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pPr>
        <w:pStyle w:val="paragraph"/>
        <w:spacing w:beforeAutospacing="0" w:before="0" w:afterAutospacing="0" w:after="0"/>
        <w:ind w:star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pPr>
        <w:pStyle w:val="paragraph"/>
        <w:spacing w:beforeAutospacing="0" w:before="0" w:afterAutospacing="0" w:after="0"/>
        <w:ind w:start="5040"/>
        <w:textAlignment w:val="baseline"/>
        <w:rPr>
          <w:rFonts w:ascii="Segoe UI" w:hAnsi="Segoe UI" w:cs="Segoe UI"/>
          <w:sz w:val="18"/>
          <w:szCs w:val="18"/>
        </w:rPr>
      </w:pPr>
      <w:r>
        <w:rPr>
          <w:rStyle w:val="normaltextrun"/>
          <w:color w:val="000000"/>
          <w:lang w:val="lt-LT"/>
        </w:rPr>
        <w:t>redakcija)</w:t>
      </w:r>
      <w:r>
        <w:rPr>
          <w:rStyle w:val="eop"/>
          <w:color w:val="000000"/>
        </w:rPr>
        <w:t> </w:t>
      </w:r>
    </w:p>
    <w:p>
      <w:pPr>
        <w:pStyle w:val="Normal"/>
        <w:tabs>
          <w:tab w:val="clear" w:pos="1296"/>
          <w:tab w:val="left" w:pos="7692" w:leader="none"/>
        </w:tabs>
        <w:textAlignment w:val="center"/>
        <w:rPr>
          <w:szCs w:val="24"/>
        </w:rPr>
      </w:pPr>
      <w:r>
        <w:rPr>
          <w:szCs w:val="24"/>
        </w:rPr>
      </w:r>
    </w:p>
    <w:p>
      <w:pPr>
        <w:pStyle w:val="Normal"/>
        <w:tabs>
          <w:tab w:val="clear" w:pos="1296"/>
          <w:tab w:val="left" w:pos="5400" w:leader="none"/>
        </w:tabs>
        <w:textAlignment w:val="center"/>
        <w:rPr>
          <w:szCs w:val="24"/>
        </w:rPr>
      </w:pPr>
      <w:r>
        <w:rPr>
          <w:szCs w:val="24"/>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tbl>
      <w:tblPr>
        <w:tblW w:w="955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446"/>
        <w:gridCol w:w="2179"/>
        <w:gridCol w:w="2360"/>
        <w:gridCol w:w="2573"/>
      </w:tblGrid>
      <w:tr>
        <w:trPr/>
        <w:tc>
          <w:tcPr>
            <w:tcW w:w="2446" w:type="dxa"/>
            <w:tcBorders>
              <w:top w:val="single" w:sz="4" w:space="0" w:color="000000"/>
              <w:start w:val="single" w:sz="4" w:space="0" w:color="000000"/>
              <w:bottom w:val="single" w:sz="4" w:space="0" w:color="000000"/>
              <w:end w:val="single" w:sz="4" w:space="0" w:color="000000"/>
            </w:tcBorders>
          </w:tcPr>
          <w:p>
            <w:pPr>
              <w:pStyle w:val="Normal"/>
              <w:jc w:val="both"/>
              <w:rPr>
                <w:b/>
                <w:kern w:val="2"/>
                <w:szCs w:val="24"/>
              </w:rPr>
            </w:pPr>
            <w:r>
              <w:rPr>
                <w:b/>
                <w:kern w:val="2"/>
                <w:szCs w:val="24"/>
              </w:rPr>
              <w:t>Sutarties pavadinimas</w:t>
            </w:r>
          </w:p>
        </w:tc>
        <w:tc>
          <w:tcPr>
            <w:tcW w:w="7112" w:type="dxa"/>
            <w:gridSpan w:val="3"/>
            <w:tcBorders>
              <w:top w:val="single" w:sz="4" w:space="0" w:color="000000"/>
              <w:start w:val="single" w:sz="4" w:space="0" w:color="000000"/>
              <w:bottom w:val="single" w:sz="4" w:space="0" w:color="000000"/>
              <w:end w:val="single" w:sz="4" w:space="0" w:color="000000"/>
            </w:tcBorders>
          </w:tcPr>
          <w:p>
            <w:pPr>
              <w:pStyle w:val="Normal"/>
              <w:jc w:val="both"/>
              <w:rPr>
                <w:kern w:val="2"/>
                <w:szCs w:val="24"/>
              </w:rPr>
            </w:pPr>
            <w:r>
              <w:rPr>
                <w:kern w:val="2"/>
                <w:szCs w:val="24"/>
              </w:rPr>
              <w:t>ĮVAIRIŲ PLASTIKO ATLIEKŲ IŠ KAUNO REGIONO DIDELIŲ GABARITŲ ATLIEKŲ SURINKIMO AIKŠTELIŲ IŠVEŽIMO IR SUTVARKYMO PASLAUGŲ TEIKIMO SUTARTIS</w:t>
            </w:r>
          </w:p>
        </w:tc>
      </w:tr>
      <w:tr>
        <w:trPr/>
        <w:tc>
          <w:tcPr>
            <w:tcW w:w="2446" w:type="dxa"/>
            <w:tcBorders>
              <w:top w:val="single" w:sz="4" w:space="0" w:color="000000"/>
              <w:start w:val="single" w:sz="4" w:space="0" w:color="000000"/>
              <w:bottom w:val="single" w:sz="4" w:space="0" w:color="000000"/>
              <w:end w:val="single" w:sz="4" w:space="0" w:color="000000"/>
            </w:tcBorders>
          </w:tcPr>
          <w:p>
            <w:pPr>
              <w:pStyle w:val="Normal"/>
              <w:jc w:val="both"/>
              <w:rPr>
                <w:b/>
                <w:kern w:val="2"/>
                <w:szCs w:val="24"/>
              </w:rPr>
            </w:pPr>
            <w:r>
              <w:rPr>
                <w:b/>
                <w:kern w:val="2"/>
                <w:szCs w:val="24"/>
              </w:rPr>
              <w:t>Sutarties data</w:t>
            </w:r>
          </w:p>
        </w:tc>
        <w:tc>
          <w:tcPr>
            <w:tcW w:w="2179" w:type="dxa"/>
            <w:tcBorders>
              <w:top w:val="single" w:sz="4" w:space="0" w:color="000000"/>
              <w:start w:val="single" w:sz="4" w:space="0" w:color="000000"/>
              <w:bottom w:val="single" w:sz="4" w:space="0" w:color="000000"/>
              <w:end w:val="single" w:sz="4" w:space="0" w:color="000000"/>
            </w:tcBorders>
          </w:tcPr>
          <w:p>
            <w:pPr>
              <w:pStyle w:val="Normal"/>
              <w:jc w:val="both"/>
              <w:rPr>
                <w:kern w:val="2"/>
                <w:szCs w:val="24"/>
              </w:rPr>
            </w:pPr>
            <w:r>
              <w:rPr>
                <w:kern w:val="2"/>
                <w:szCs w:val="24"/>
              </w:rPr>
              <w:t>2025-</w:t>
            </w:r>
          </w:p>
        </w:tc>
        <w:tc>
          <w:tcPr>
            <w:tcW w:w="2360" w:type="dxa"/>
            <w:tcBorders>
              <w:top w:val="single" w:sz="4" w:space="0" w:color="000000"/>
              <w:start w:val="single" w:sz="4" w:space="0" w:color="000000"/>
              <w:bottom w:val="single" w:sz="4" w:space="0" w:color="000000"/>
              <w:end w:val="single" w:sz="4" w:space="0" w:color="000000"/>
            </w:tcBorders>
          </w:tcPr>
          <w:p>
            <w:pPr>
              <w:pStyle w:val="Normal"/>
              <w:jc w:val="both"/>
              <w:rPr>
                <w:b/>
                <w:kern w:val="2"/>
                <w:szCs w:val="24"/>
              </w:rPr>
            </w:pPr>
            <w:r>
              <w:rPr>
                <w:b/>
                <w:kern w:val="2"/>
                <w:szCs w:val="24"/>
              </w:rPr>
              <w:t>Sutarties numeris</w:t>
            </w:r>
          </w:p>
        </w:tc>
        <w:tc>
          <w:tcPr>
            <w:tcW w:w="2573" w:type="dxa"/>
            <w:tcBorders>
              <w:top w:val="single" w:sz="4" w:space="0" w:color="000000"/>
              <w:start w:val="single" w:sz="4" w:space="0" w:color="000000"/>
              <w:bottom w:val="single" w:sz="4" w:space="0" w:color="000000"/>
              <w:end w:val="single" w:sz="4" w:space="0" w:color="000000"/>
            </w:tcBorders>
          </w:tcPr>
          <w:p>
            <w:pPr>
              <w:pStyle w:val="Normal"/>
              <w:jc w:val="both"/>
              <w:rPr>
                <w:kern w:val="2"/>
                <w:szCs w:val="24"/>
              </w:rPr>
            </w:pPr>
            <w:r>
              <w:rPr>
                <w:kern w:val="2"/>
                <w:szCs w:val="24"/>
              </w:rPr>
              <w:t>25-</w:t>
            </w:r>
          </w:p>
        </w:tc>
      </w:tr>
    </w:tbl>
    <w:p>
      <w:pPr>
        <w:pStyle w:val="Normal"/>
        <w:jc w:val="both"/>
        <w:rPr>
          <w:szCs w:val="24"/>
        </w:rPr>
      </w:pPr>
      <w:r>
        <w:rPr>
          <w:szCs w:val="24"/>
        </w:rPr>
      </w:r>
    </w:p>
    <w:tbl>
      <w:tblPr>
        <w:tblW w:w="955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1.1.1. Pavadinimas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bCs/>
              </w:rPr>
              <w:t>VšĮ Kauno regiono atliekų tvarkymo centras</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bCs/>
              </w:rPr>
              <w:t>300092998</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1.1.3. Adresas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bCs/>
              </w:rPr>
              <w:t>Pramonės pr. 4A, 51329 Kaunas</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kern w:val="2"/>
                <w:szCs w:val="24"/>
              </w:rPr>
              <w:t>LT100001791219</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t>LT134010042500319096</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kern w:val="2"/>
                <w:szCs w:val="24"/>
              </w:rPr>
              <w:t>Luminor Bank AS, 40100</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1.1.7. Telefonas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t xml:space="preserve">+370 37 </w:t>
            </w:r>
            <w:r>
              <w:rPr>
                <w:bCs/>
              </w:rPr>
              <w:t>311267</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1.1.8. El. paštas</w:t>
            </w:r>
          </w:p>
        </w:tc>
        <w:tc>
          <w:tcPr>
            <w:tcW w:w="3510" w:type="dxa"/>
            <w:tcBorders>
              <w:top w:val="single" w:sz="4" w:space="0" w:color="000000"/>
              <w:start w:val="single" w:sz="4" w:space="0" w:color="000000"/>
              <w:bottom w:val="single" w:sz="4" w:space="0" w:color="000000"/>
              <w:end w:val="single" w:sz="4" w:space="0" w:color="000000"/>
            </w:tcBorders>
            <w:vAlign w:val="bottom"/>
          </w:tcPr>
          <w:p>
            <w:pPr>
              <w:pStyle w:val="Normal"/>
              <w:rPr>
                <w:kern w:val="2"/>
                <w:szCs w:val="24"/>
              </w:rPr>
            </w:pPr>
            <w:r>
              <w:rPr/>
              <w:t>info@kaunoratc.lt</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Direktorius Laurynas Virbickas</w:t>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Pagal įstaigos įstatus</w:t>
            </w:r>
          </w:p>
        </w:tc>
      </w:tr>
      <w:tr>
        <w:trPr/>
        <w:tc>
          <w:tcPr>
            <w:tcW w:w="2808" w:type="dxa"/>
            <w:vMerge w:val="restart"/>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1.2.1. Pavadinimas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1.2.3. Adresas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1.2.7. Telefonas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1.2.8. El. paštas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53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56"/>
        <w:gridCol w:w="38"/>
        <w:gridCol w:w="2130"/>
        <w:gridCol w:w="4311"/>
      </w:tblGrid>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2.2. Tiekėjo kontaktiniai asmenys, atsakingi už Sutarties vykdymą</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3.1. Sutarties dalykas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color w:val="000000"/>
                <w:kern w:val="2"/>
                <w:szCs w:val="24"/>
              </w:rPr>
            </w:pPr>
            <w:r>
              <w:rPr>
                <w:kern w:val="2"/>
                <w:szCs w:val="24"/>
              </w:rPr>
              <w:t>Tiekėjas įsipareigoja Sutartyje numatytomis sąlygomis suteikti Pirkėjui įvairių plastiko atliekų (atliekos kodas 20 01 39 –plastikai) (toliau – atliekos) iš Kauno regiono didelių gabaritų atliekų surinkimo aikštelių (DGASA) išvežimo ir sutvarkymo (perdirbimo) paslaugas</w:t>
            </w:r>
            <w:r>
              <w:rPr>
                <w:color w:val="000000"/>
                <w:kern w:val="2"/>
                <w:szCs w:val="24"/>
              </w:rPr>
              <w:t xml:space="preserve"> (toliau – Paslaugos).</w:t>
            </w:r>
          </w:p>
          <w:p>
            <w:pPr>
              <w:pStyle w:val="Normal"/>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3.2. Pirkimo pavadinimas ir numeris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pPr>
              <w:pStyle w:val="Normal"/>
              <w:rPr>
                <w:b/>
                <w:kern w:val="2"/>
                <w:szCs w:val="24"/>
              </w:rPr>
            </w:pPr>
            <w:r>
              <w:rPr>
                <w:b/>
                <w:kern w:val="2"/>
                <w:szCs w:val="24"/>
              </w:rPr>
            </w:r>
          </w:p>
          <w:p>
            <w:pPr>
              <w:pStyle w:val="Normal"/>
              <w:rPr>
                <w:b/>
                <w:color w:val="FF0000"/>
                <w:kern w:val="2"/>
                <w:szCs w:val="24"/>
              </w:rPr>
            </w:pPr>
            <w:r>
              <w:rPr>
                <w:b/>
                <w:color w:val="FF0000"/>
                <w:kern w:val="2"/>
                <w:szCs w:val="24"/>
              </w:rPr>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szCs w:val="24"/>
              </w:rPr>
            </w:pPr>
            <w:r>
              <w:rPr>
                <w:szCs w:val="24"/>
              </w:rPr>
              <w:t xml:space="preserve">Tiekėjas Paslaugas įsipareigoja suteikti </w:t>
            </w:r>
            <w:r>
              <w:rPr>
                <w:b/>
                <w:szCs w:val="24"/>
              </w:rPr>
              <w:t xml:space="preserve">ne vėliau kaip: </w:t>
            </w:r>
          </w:p>
          <w:p>
            <w:pPr>
              <w:pStyle w:val="ListParagraph"/>
              <w:numPr>
                <w:ilvl w:val="0"/>
                <w:numId w:val="1"/>
              </w:numPr>
              <w:jc w:val="both"/>
              <w:rPr>
                <w:szCs w:val="24"/>
              </w:rPr>
            </w:pPr>
            <w:r>
              <w:rPr>
                <w:szCs w:val="24"/>
              </w:rPr>
              <w:t>jeigu Užsakovas užsakymą dėl atliekų išvežimo ir sutvarkymo pateikia iki 15 val., Tiekėjas turi atliekas išvežti iki  aikštelės kitos darbo dienos 11 val.</w:t>
            </w:r>
          </w:p>
          <w:p>
            <w:pPr>
              <w:pStyle w:val="ListParagraph"/>
              <w:numPr>
                <w:ilvl w:val="0"/>
                <w:numId w:val="1"/>
              </w:numPr>
              <w:jc w:val="both"/>
              <w:rPr>
                <w:color w:val="4472C4"/>
                <w:szCs w:val="24"/>
              </w:rPr>
            </w:pPr>
            <w:r>
              <w:rPr>
                <w:szCs w:val="24"/>
              </w:rPr>
              <w:t>jeigu Užsakovas užsakymą dėl atliekų išvežimo ir sutvarkymo pateikia po 15 val., Tiekėjas atliekas turi išvežti aikštelės visą kitą darbo dieną.</w:t>
            </w:r>
          </w:p>
          <w:p>
            <w:pPr>
              <w:pStyle w:val="Normal"/>
              <w:jc w:val="both"/>
              <w:rPr>
                <w:color w:val="4472C4"/>
                <w:szCs w:val="24"/>
              </w:rPr>
            </w:pPr>
            <w:r>
              <w:rPr>
                <w:color w:val="4472C4"/>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kern w:val="2"/>
                <w:szCs w:val="24"/>
              </w:rPr>
            </w:pPr>
            <w:r>
              <w:rPr>
                <w:kern w:val="2"/>
                <w:szCs w:val="24"/>
              </w:rPr>
              <w:t>Netaikoma</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4.2. Paslaugų / jų dalies / etapo / periodo suteikimo termino pratęsimas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kern w:val="2"/>
                <w:szCs w:val="24"/>
              </w:rPr>
            </w:pPr>
            <w:r>
              <w:rPr>
                <w:kern w:val="2"/>
                <w:szCs w:val="24"/>
              </w:rPr>
              <w:t>Netaikoma</w:t>
            </w:r>
          </w:p>
          <w:p>
            <w:pPr>
              <w:pStyle w:val="Normal"/>
              <w:jc w:val="both"/>
              <w:rPr>
                <w:color w:val="1F4E79"/>
                <w:kern w:val="2"/>
                <w:szCs w:val="24"/>
              </w:rPr>
            </w:pPr>
            <w:r>
              <w:rPr>
                <w:color w:val="1F4E79"/>
                <w:kern w:val="2"/>
                <w:szCs w:val="24"/>
              </w:rPr>
            </w:r>
          </w:p>
          <w:p>
            <w:pPr>
              <w:pStyle w:val="Normal"/>
              <w:rPr>
                <w:szCs w:val="24"/>
              </w:rPr>
            </w:pPr>
            <w:r>
              <w:rPr>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4.3. Užsakymų teikimo tvarka</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color w:themeColor="text1" w:val="000000"/>
                <w:szCs w:val="24"/>
              </w:rPr>
            </w:pPr>
            <w:r>
              <w:rPr>
                <w:color w:themeColor="text1" w:val="000000"/>
                <w:kern w:val="2"/>
                <w:szCs w:val="24"/>
              </w:rPr>
              <w:t>Užsakymai teikiami Tiekėjo nurodytu elektroniniu paštu ir laikomi gautais nedelsiant nuo Užsakymo pateikimo.</w:t>
            </w:r>
          </w:p>
        </w:tc>
      </w:tr>
      <w:tr>
        <w:trPr>
          <w:trHeight w:val="1266"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4.4. Dėl minimalios Užsakymo vertės ar apimties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themeColor="text1" w:val="000000"/>
                <w:kern w:val="2"/>
                <w:szCs w:val="24"/>
              </w:rPr>
            </w:pPr>
            <w:r>
              <w:rPr>
                <w:color w:themeColor="text1" w:val="000000"/>
                <w:kern w:val="2"/>
                <w:szCs w:val="24"/>
              </w:rPr>
              <w:t>Netaikoma</w:t>
            </w:r>
          </w:p>
          <w:p>
            <w:pPr>
              <w:pStyle w:val="Normal"/>
              <w:rPr>
                <w:color w:themeColor="text1" w:val="000000"/>
                <w:kern w:val="2"/>
                <w:szCs w:val="24"/>
              </w:rPr>
            </w:pPr>
            <w:r>
              <w:rPr>
                <w:color w:themeColor="text1" w:val="000000"/>
                <w:kern w:val="2"/>
                <w:szCs w:val="24"/>
              </w:rPr>
            </w:r>
          </w:p>
          <w:p>
            <w:pPr>
              <w:pStyle w:val="Normal"/>
              <w:rPr>
                <w:color w:themeColor="text1" w:val="000000"/>
                <w:szCs w:val="24"/>
              </w:rPr>
            </w:pPr>
            <w:r>
              <w:rPr>
                <w:color w:themeColor="text1" w:val="000000"/>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4.5. Pateikiami dokumentai</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color w:themeColor="text1" w:val="000000"/>
                <w:szCs w:val="24"/>
              </w:rPr>
            </w:pPr>
            <w:r>
              <w:rPr>
                <w:color w:themeColor="text1" w:val="000000"/>
                <w:kern w:val="2"/>
                <w:szCs w:val="24"/>
              </w:rPr>
              <w:t xml:space="preserve">Turi būti pateikiami šie dokumentai: Paslaugų perdavimo-priėmimo aktas ir Sąskaita </w:t>
            </w:r>
            <w:r>
              <w:rPr>
                <w:color w:themeColor="text1" w:val="000000"/>
                <w:szCs w:val="24"/>
              </w:rPr>
              <w:t xml:space="preserve">/ Sąskaita. Turi būti pateikiami šie dokumentai: Paslaugų perdavimo-priėmimo aktas ir Sąskaita. </w:t>
            </w:r>
          </w:p>
          <w:p>
            <w:pPr>
              <w:pStyle w:val="Normal"/>
              <w:jc w:val="both"/>
              <w:rPr>
                <w:color w:themeColor="text1" w:val="000000"/>
                <w:szCs w:val="24"/>
              </w:rPr>
            </w:pPr>
            <w:r>
              <w:rPr>
                <w:color w:themeColor="text1" w:val="000000"/>
                <w:szCs w:val="24"/>
              </w:rPr>
              <w:t>Tiekėjas įsipareigoja parengti ir pateikti Pirkėjui 2 (du) pasirašytus suteiktų Paslaugų perdavimo-priėmimo aktų egzempliorius, kuriuose detalizuojamos suteiktos Paslaugos ir nurodoma Sutarties nuostatas atitinkanti Paslaugų suteikimo 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w:t>
            </w:r>
          </w:p>
          <w:p>
            <w:pPr>
              <w:pStyle w:val="Normal"/>
              <w:jc w:val="both"/>
              <w:rPr>
                <w:color w:themeColor="text1" w:val="000000"/>
                <w:szCs w:val="24"/>
              </w:rPr>
            </w:pPr>
            <w:r>
              <w:rPr>
                <w:color w:themeColor="text1" w:val="000000"/>
                <w:szCs w:val="24"/>
              </w:rPr>
              <w:t>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 Pirkėjas už suteiktas Paslaugas apmoka per 30 (trisdešimt) kalendorinių dienų nuo sąskaitos-faktūros gavimo dienos, mokėjimo pavedimu į Tiekėjo sąskaitoje-faktūroje nurodytą banko atsiskaitomąją sąskaitą.</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color w:themeColor="text1" w:val="000000"/>
                <w:kern w:val="2"/>
                <w:szCs w:val="24"/>
              </w:rPr>
            </w:pPr>
            <w:r>
              <w:rPr>
                <w:b/>
                <w:color w:themeColor="text1" w:val="000000"/>
                <w:kern w:val="2"/>
                <w:szCs w:val="24"/>
              </w:rPr>
              <w:t>5. SUTARTIES KAINA IR ATSISKAITYMO TVARKA</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5.1. Sutarčiai taikomas kainos apskaičiavimo būdas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Fiksuoto įkainio kainodara</w:t>
            </w:r>
          </w:p>
          <w:p>
            <w:pPr>
              <w:pStyle w:val="Normal"/>
              <w:rPr>
                <w:kern w:val="2"/>
                <w:szCs w:val="24"/>
              </w:rPr>
            </w:pPr>
            <w:r>
              <w:rPr>
                <w:kern w:val="2"/>
                <w:szCs w:val="24"/>
              </w:rPr>
            </w:r>
          </w:p>
          <w:p>
            <w:pPr>
              <w:pStyle w:val="Normal"/>
              <w:rPr>
                <w:color w:val="4472C4"/>
                <w:kern w:val="2"/>
                <w:szCs w:val="24"/>
              </w:rPr>
            </w:pPr>
            <w:r>
              <w:rPr>
                <w:color w:val="4472C4"/>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szCs w:val="24"/>
              </w:rPr>
            </w:pPr>
            <w:r>
              <w:rPr>
                <w:kern w:val="2"/>
                <w:szCs w:val="24"/>
              </w:rPr>
              <w:t>Pradinės Sutarties vertė yra 1</w:t>
            </w:r>
            <w:r>
              <w:rPr>
                <w:kern w:val="2"/>
                <w:szCs w:val="24"/>
              </w:rPr>
              <w:t>25</w:t>
            </w:r>
            <w:r>
              <w:rPr>
                <w:kern w:val="2"/>
                <w:szCs w:val="24"/>
              </w:rPr>
              <w:t xml:space="preserve">000,00 Eur (vienas šimtas  </w:t>
            </w:r>
            <w:r>
              <w:rPr>
                <w:kern w:val="2"/>
                <w:szCs w:val="24"/>
              </w:rPr>
              <w:t>dvidešimt penki tūkstančiai e</w:t>
            </w:r>
            <w:r>
              <w:rPr>
                <w:kern w:val="2"/>
                <w:szCs w:val="24"/>
              </w:rPr>
              <w:t>urų 00 ct) be PVM.</w:t>
            </w:r>
          </w:p>
          <w:p>
            <w:pPr>
              <w:pStyle w:val="Normal"/>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pPr>
              <w:pStyle w:val="Normal"/>
              <w:jc w:val="both"/>
              <w:rPr>
                <w:kern w:val="2"/>
                <w:szCs w:val="24"/>
              </w:rPr>
            </w:pPr>
            <w:r>
              <w:rPr>
                <w:kern w:val="2"/>
                <w:szCs w:val="24"/>
              </w:rPr>
            </w:r>
          </w:p>
          <w:p>
            <w:pPr>
              <w:pStyle w:val="Normal"/>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Nr.2</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pPr>
              <w:pStyle w:val="Normal"/>
              <w:rPr>
                <w:color w:val="000000"/>
                <w:kern w:val="2"/>
                <w:szCs w:val="24"/>
              </w:rPr>
            </w:pPr>
            <w:r>
              <w:rPr>
                <w:color w:val="000000"/>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kern w:val="2"/>
                <w:szCs w:val="24"/>
              </w:rPr>
            </w:pPr>
            <w:r>
              <w:rPr>
                <w:kern w:val="2"/>
                <w:szCs w:val="24"/>
              </w:rPr>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themeColor="text1" w:val="000000"/>
                <w:szCs w:val="24"/>
              </w:rPr>
            </w:pPr>
            <w:r>
              <w:rPr>
                <w:color w:themeColor="text1" w:val="000000"/>
                <w:kern w:val="2"/>
                <w:szCs w:val="24"/>
              </w:rPr>
              <w:t>Sutarties kaina / įkainiai bus perskaičiuojami:</w:t>
            </w:r>
          </w:p>
          <w:p>
            <w:pPr>
              <w:pStyle w:val="Normal"/>
              <w:rPr>
                <w:color w:themeColor="text1" w:val="000000"/>
                <w:kern w:val="2"/>
                <w:szCs w:val="24"/>
              </w:rPr>
            </w:pPr>
            <w:r>
              <w:rPr>
                <w:color w:themeColor="text1" w:val="000000"/>
                <w:kern w:val="2"/>
                <w:szCs w:val="24"/>
              </w:rPr>
              <w:t>5.3.1. dėl PVM tarifo pasikeitimo;</w:t>
            </w:r>
          </w:p>
          <w:p>
            <w:pPr>
              <w:pStyle w:val="Normal"/>
              <w:rPr>
                <w:color w:themeColor="text1" w:val="000000"/>
                <w:kern w:val="2"/>
                <w:szCs w:val="24"/>
              </w:rPr>
            </w:pPr>
            <w:r>
              <w:rPr>
                <w:color w:themeColor="text1" w:val="000000"/>
                <w:kern w:val="2"/>
                <w:szCs w:val="24"/>
              </w:rPr>
              <w:t>5.3.3. dėl kainų lygio pokyčio;</w:t>
            </w:r>
          </w:p>
          <w:p>
            <w:pPr>
              <w:pStyle w:val="Normal"/>
              <w:rPr>
                <w:color w:themeColor="text1" w:val="000000"/>
                <w:kern w:val="2"/>
                <w:szCs w:val="24"/>
              </w:rPr>
            </w:pPr>
            <w:r>
              <w:rPr>
                <w:color w:themeColor="text1" w:val="000000"/>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5.3.1. Sutarties kainos / įkainių peržiūra dėl PVM tarifo pasikeitimo</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pPr>
              <w:pStyle w:val="Normal"/>
              <w:rPr>
                <w:kern w:val="2"/>
                <w:szCs w:val="24"/>
              </w:rPr>
            </w:pPr>
            <w:r>
              <w:rPr>
                <w:kern w:val="2"/>
                <w:szCs w:val="24"/>
              </w:rPr>
            </w:r>
          </w:p>
          <w:p>
            <w:pPr>
              <w:pStyle w:val="Normal"/>
              <w:rPr>
                <w:szCs w:val="24"/>
              </w:rPr>
            </w:pPr>
            <w:r>
              <w:rPr>
                <w:kern w:val="2"/>
                <w:szCs w:val="24"/>
              </w:rPr>
              <w:t>Perskaičiuota (-i) Sutarties kaina / įkainiai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kern w:val="2"/>
                <w:szCs w:val="24"/>
              </w:rPr>
            </w:pPr>
            <w:r>
              <w:rPr>
                <w:kern w:val="2"/>
                <w:szCs w:val="24"/>
              </w:rPr>
            </w:r>
          </w:p>
          <w:p>
            <w:pPr>
              <w:pStyle w:val="Normal"/>
              <w:rPr>
                <w:b/>
                <w:kern w:val="2"/>
                <w:szCs w:val="24"/>
              </w:rPr>
            </w:pPr>
            <w:r>
              <w:rPr>
                <w:b/>
                <w:kern w:val="2"/>
                <w:szCs w:val="24"/>
              </w:rPr>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color w:themeColor="text1" w:val="000000"/>
                <w:kern w:val="2"/>
                <w:szCs w:val="24"/>
              </w:rPr>
            </w:pPr>
            <w:r>
              <w:rPr>
                <w:color w:themeColor="text1" w:val="000000"/>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pPr>
              <w:pStyle w:val="Normal"/>
              <w:jc w:val="both"/>
              <w:rPr>
                <w:color w:themeColor="text1" w:val="000000"/>
                <w:kern w:val="2"/>
                <w:szCs w:val="24"/>
              </w:rPr>
            </w:pPr>
            <w:r>
              <w:rPr>
                <w:color w:themeColor="text1" w:val="000000"/>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pPr>
              <w:pStyle w:val="Normal"/>
              <w:jc w:val="both"/>
              <w:rPr>
                <w:color w:themeColor="text1" w:val="000000"/>
                <w:kern w:val="2"/>
                <w:szCs w:val="24"/>
              </w:rPr>
            </w:pPr>
            <w:r>
              <w:rPr>
                <w:color w:themeColor="text1" w:val="000000"/>
                <w:kern w:val="2"/>
                <w:szCs w:val="24"/>
              </w:rPr>
              <w:t>5.3.3.3. Jeigu Paslaugų teikimas vėluoja dėl Tiekėjo kaltės, uždelstų suteikti Paslaugų įkainiai nėra perskaičiuojami dėl kainų lygio kilimo (gali būti mažinami, tačiau negali būti didinami).</w:t>
            </w:r>
          </w:p>
          <w:p>
            <w:pPr>
              <w:pStyle w:val="Normal"/>
              <w:jc w:val="both"/>
              <w:rPr>
                <w:color w:themeColor="text1" w:val="000000"/>
                <w:kern w:val="2"/>
                <w:szCs w:val="24"/>
              </w:rPr>
            </w:pPr>
            <w:r>
              <w:rPr>
                <w:color w:themeColor="text1"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jc w:val="both"/>
              <w:rPr>
                <w:color w:themeColor="text1" w:val="000000"/>
                <w:kern w:val="2"/>
                <w:szCs w:val="24"/>
              </w:rPr>
            </w:pPr>
            <w:r>
              <w:rPr>
                <w:color w:themeColor="text1"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pPr>
              <w:pStyle w:val="Normal"/>
              <w:jc w:val="both"/>
              <w:rPr>
                <w:color w:themeColor="text1" w:val="000000"/>
                <w:kern w:val="2"/>
                <w:szCs w:val="24"/>
              </w:rPr>
            </w:pPr>
            <w:r>
              <w:rPr>
                <w:color w:themeColor="text1" w:val="000000"/>
                <w:kern w:val="2"/>
                <w:szCs w:val="24"/>
              </w:rPr>
              <w:t>5.3.3.6. Nauja Sutarties kaina / įkainiai apskaičiuojami pagal žemiau pateiktą formulę:</w:t>
            </w:r>
          </w:p>
          <w:p>
            <w:pPr>
              <w:pStyle w:val="Normal"/>
              <w:jc w:val="both"/>
              <w:rPr>
                <w:color w:themeColor="text1" w:val="000000"/>
                <w:kern w:val="2"/>
                <w:szCs w:val="24"/>
              </w:rPr>
            </w:pPr>
            <w:r>
              <w:rPr>
                <w:color w:themeColor="text1" w:val="000000"/>
                <w:kern w:val="2"/>
                <w:szCs w:val="24"/>
              </w:rPr>
              <w:t>a_1=a+(k/100×a), kur a – kaina / įkainis (Eur be PVM) (jei peržiūra jau buvo atlikta, tai po paskutinio perskaičiavimo)</w:t>
            </w:r>
          </w:p>
          <w:p>
            <w:pPr>
              <w:pStyle w:val="Normal"/>
              <w:jc w:val="both"/>
              <w:rPr>
                <w:color w:themeColor="text1" w:val="000000"/>
                <w:kern w:val="2"/>
                <w:szCs w:val="24"/>
              </w:rPr>
            </w:pPr>
            <w:r>
              <w:rPr>
                <w:color w:themeColor="text1" w:val="000000"/>
                <w:kern w:val="2"/>
                <w:szCs w:val="24"/>
              </w:rPr>
              <w:t>a1 – perskaičiuota (pakeista) kaina / įkainis (Eur be PVM)</w:t>
            </w:r>
          </w:p>
          <w:p>
            <w:pPr>
              <w:pStyle w:val="Normal"/>
              <w:jc w:val="both"/>
              <w:rPr>
                <w:color w:themeColor="text1" w:val="000000"/>
                <w:kern w:val="2"/>
                <w:szCs w:val="24"/>
              </w:rPr>
            </w:pPr>
            <w:r>
              <w:rPr>
                <w:color w:themeColor="text1" w:val="000000"/>
                <w:kern w:val="2"/>
                <w:szCs w:val="24"/>
              </w:rPr>
              <w:t>k – pagal vartotojų kainų indeksą apskaičiuotas Vartojimo prekių ir paslaugų kainų pokytis (padidėjimas arba sumažėjimas) (%). „k“ reikšmė skaičiuojama pagal formulę:</w:t>
            </w:r>
          </w:p>
          <w:p>
            <w:pPr>
              <w:pStyle w:val="Normal"/>
              <w:jc w:val="both"/>
              <w:rPr>
                <w:color w:themeColor="text1" w:val="000000"/>
                <w:kern w:val="2"/>
                <w:szCs w:val="24"/>
              </w:rPr>
            </w:pPr>
            <w:r>
              <w:rPr>
                <w:color w:themeColor="text1" w:val="000000"/>
                <w:kern w:val="2"/>
                <w:szCs w:val="24"/>
              </w:rPr>
              <w:t>k =Ind_naujausias/Ind_pradžia ×100-100, (proc.) kur</w:t>
            </w:r>
          </w:p>
          <w:p>
            <w:pPr>
              <w:pStyle w:val="Normal"/>
              <w:jc w:val="both"/>
              <w:rPr>
                <w:color w:themeColor="text1" w:val="000000"/>
                <w:kern w:val="2"/>
                <w:szCs w:val="24"/>
              </w:rPr>
            </w:pPr>
            <w:r>
              <w:rPr>
                <w:color w:themeColor="text1" w:val="000000"/>
                <w:kern w:val="2"/>
                <w:szCs w:val="24"/>
              </w:rPr>
              <w:t>Indnaujausias – kreipimosi dėl kainos / įkainių peržiūros išsiuntimo kitai Šaliai dieną paskelbtas naujausias vartojimo prekių ir paslaugų indeksas (pasirinkti bendrą „Vartojimo prekių ir paslaugų“).</w:t>
            </w:r>
          </w:p>
          <w:p>
            <w:pPr>
              <w:pStyle w:val="Normal"/>
              <w:jc w:val="both"/>
              <w:rPr>
                <w:color w:themeColor="text1" w:val="000000"/>
                <w:kern w:val="2"/>
                <w:szCs w:val="24"/>
              </w:rPr>
            </w:pPr>
            <w:r>
              <w:rPr>
                <w:color w:themeColor="text1" w:val="000000"/>
                <w:kern w:val="2"/>
                <w:szCs w:val="24"/>
              </w:rPr>
              <w:t>Indpradžia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color w:themeColor="text1" w:val="000000"/>
                <w:kern w:val="2"/>
                <w:szCs w:val="24"/>
              </w:rPr>
            </w:pPr>
            <w:r>
              <w:rPr>
                <w:color w:themeColor="text1"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pPr>
              <w:pStyle w:val="Normal"/>
              <w:jc w:val="both"/>
              <w:rPr>
                <w:color w:themeColor="text1" w:val="000000"/>
                <w:kern w:val="2"/>
                <w:szCs w:val="24"/>
              </w:rPr>
            </w:pPr>
            <w:r>
              <w:rPr>
                <w:color w:themeColor="text1" w:val="000000"/>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pPr>
              <w:pStyle w:val="Normal"/>
              <w:jc w:val="both"/>
              <w:rPr>
                <w:color w:themeColor="text1" w:val="000000"/>
                <w:kern w:val="2"/>
                <w:szCs w:val="24"/>
              </w:rPr>
            </w:pPr>
            <w:r>
              <w:rPr>
                <w:color w:themeColor="text1" w:val="000000"/>
                <w:kern w:val="2"/>
                <w:szCs w:val="24"/>
              </w:rPr>
              <w:t>5.3.3.9. Susitarimas turi būti sudarytas per 3 darbo dienas nuo Šalies pateikto tinkamo prašymo perskaičiuoti Sutarties kainą / įkainius gavimo dienos.</w:t>
            </w:r>
          </w:p>
          <w:p>
            <w:pPr>
              <w:pStyle w:val="Normal"/>
              <w:jc w:val="both"/>
              <w:rPr>
                <w:color w:themeColor="text1" w:val="000000"/>
                <w:kern w:val="2"/>
                <w:szCs w:val="24"/>
              </w:rPr>
            </w:pPr>
            <w:r>
              <w:rPr>
                <w:color w:themeColor="text1" w:val="000000"/>
                <w:kern w:val="2"/>
                <w:szCs w:val="24"/>
              </w:rPr>
              <w:t>5.3.3.10. Susitarimu Šalys neturi teisės keisti procedūroje nurodytos tvarkos ar kitų Sutarties nuostatų, išskyrus, jei keitimas atliekamas pagal VPĮ nuostatas.</w:t>
            </w:r>
          </w:p>
          <w:p>
            <w:pPr>
              <w:pStyle w:val="Normal"/>
              <w:jc w:val="both"/>
              <w:rPr>
                <w:color w:themeColor="text1" w:val="000000"/>
                <w:kern w:val="2"/>
                <w:szCs w:val="24"/>
              </w:rPr>
            </w:pPr>
            <w:r>
              <w:rPr>
                <w:color w:themeColor="text1" w:val="000000"/>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5.5. Atsiskaitymo su Tiekėju terminas ir tvarka</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themeColor="text1" w:val="000000"/>
                <w:kern w:val="2"/>
                <w:szCs w:val="24"/>
              </w:rPr>
            </w:pPr>
            <w:r>
              <w:rPr>
                <w:color w:themeColor="text1" w:val="000000"/>
                <w:kern w:val="2"/>
                <w:szCs w:val="24"/>
              </w:rPr>
              <w:t>Pirkėjas atsiskaito su Tiekėju ne vėliau kaip per 30 kalendorinių dienų  nuo Sąskaitos gavimo dienos.</w:t>
            </w:r>
          </w:p>
          <w:p>
            <w:pPr>
              <w:pStyle w:val="Normal"/>
              <w:rPr>
                <w:color w:themeColor="text1" w:val="000000"/>
                <w:kern w:val="2"/>
                <w:szCs w:val="24"/>
                <w:shd w:fill="FFFFFF" w:val="clear"/>
              </w:rPr>
            </w:pPr>
            <w:r>
              <w:rPr>
                <w:color w:themeColor="text1" w:val="000000"/>
                <w:kern w:val="2"/>
                <w:szCs w:val="24"/>
                <w:shd w:fill="FFFFFF" w:val="clear"/>
              </w:rPr>
            </w:r>
          </w:p>
          <w:p>
            <w:pPr>
              <w:pStyle w:val="Normal"/>
              <w:rPr>
                <w:color w:themeColor="text1" w:val="000000"/>
                <w:kern w:val="2"/>
                <w:szCs w:val="24"/>
                <w:shd w:fill="FFFFFF" w:val="clear"/>
              </w:rPr>
            </w:pPr>
            <w:r>
              <w:rPr>
                <w:color w:themeColor="text1" w:val="000000"/>
                <w:kern w:val="2"/>
                <w:szCs w:val="24"/>
                <w:shd w:fill="FFFFFF" w:val="clear"/>
              </w:rPr>
              <w:t>Apmokėjimo sąlygos: už įvykdytus Užsakymus mokama kartą per mėnesį;</w:t>
            </w:r>
          </w:p>
          <w:p>
            <w:pPr>
              <w:pStyle w:val="Normal"/>
              <w:rPr>
                <w:color w:val="4472C4"/>
                <w:kern w:val="2"/>
                <w:szCs w:val="24"/>
                <w:shd w:fill="FFFFFF" w:val="clear"/>
              </w:rPr>
            </w:pPr>
            <w:r>
              <w:rPr>
                <w:color w:val="4472C4"/>
                <w:kern w:val="2"/>
                <w:szCs w:val="24"/>
                <w:shd w:fill="FFFFFF" w:val="clear"/>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5.6. Avansas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spacing w:lineRule="auto" w:line="259"/>
              <w:rPr>
                <w:color w:val="000000"/>
                <w:kern w:val="2"/>
                <w:szCs w:val="24"/>
                <w:shd w:fill="FFFFFF" w:val="clear"/>
              </w:rPr>
            </w:pPr>
            <w:r>
              <w:rPr>
                <w:color w:val="000000"/>
                <w:kern w:val="2"/>
                <w:szCs w:val="24"/>
                <w:shd w:fill="FFFFFF" w:val="clear"/>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5.7. Avanso užtikrinimas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color w:val="000000"/>
                <w:kern w:val="2"/>
                <w:szCs w:val="24"/>
                <w:shd w:fill="FFFFFF" w:val="clear"/>
              </w:rPr>
              <w:t xml:space="preserve"> </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6.1. Garantinis terminas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szCs w:val="24"/>
              </w:rPr>
            </w:pPr>
            <w:r>
              <w:rPr>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szCs w:val="24"/>
              </w:rPr>
              <w:t>6.2. Terminas Paslaugų trūkumams pašalinti</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szCs w:val="24"/>
              </w:rPr>
            </w:pPr>
            <w:r>
              <w:rPr>
                <w:b/>
                <w:szCs w:val="24"/>
              </w:rPr>
              <w:t>6.3. Kokybinių kriterijų įgyvendinimo ir tikrinimo tvarka</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 xml:space="preserve">Netaikoma </w:t>
            </w:r>
          </w:p>
          <w:p>
            <w:pPr>
              <w:pStyle w:val="Normal"/>
              <w:rPr>
                <w:kern w:val="2"/>
                <w:szCs w:val="24"/>
              </w:rPr>
            </w:pPr>
            <w:r>
              <w:rPr>
                <w:kern w:val="2"/>
                <w:szCs w:val="24"/>
              </w:rPr>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bCs/>
                <w:kern w:val="2"/>
                <w:szCs w:val="24"/>
              </w:rPr>
            </w:pPr>
            <w:r>
              <w:rPr>
                <w:b/>
                <w:bCs/>
                <w:kern w:val="2"/>
                <w:szCs w:val="24"/>
              </w:rPr>
              <w:t>7.1. Sutarties vykdymui pasitelkiami subtiekėjai ir (ar) specialistai</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Sutarties vykdymui subtiekėjai ir (ar) specialistai nepasitelkiami.</w:t>
            </w:r>
          </w:p>
          <w:p>
            <w:pPr>
              <w:pStyle w:val="Normal"/>
              <w:rPr>
                <w:kern w:val="2"/>
                <w:szCs w:val="24"/>
              </w:rPr>
            </w:pPr>
            <w:r>
              <w:rPr>
                <w:kern w:val="2"/>
                <w:szCs w:val="24"/>
              </w:rPr>
            </w:r>
          </w:p>
          <w:p>
            <w:pPr>
              <w:pStyle w:val="Normal"/>
              <w:rPr>
                <w:color w:val="FF0000"/>
                <w:kern w:val="2"/>
                <w:szCs w:val="24"/>
              </w:rPr>
            </w:pPr>
            <w:r>
              <w:rPr>
                <w:color w:val="FF0000"/>
                <w:kern w:val="2"/>
                <w:szCs w:val="24"/>
              </w:rPr>
              <w:t>arba</w:t>
            </w:r>
          </w:p>
          <w:p>
            <w:pPr>
              <w:pStyle w:val="Normal"/>
              <w:rPr>
                <w:kern w:val="2"/>
                <w:szCs w:val="24"/>
              </w:rPr>
            </w:pPr>
            <w:r>
              <w:rPr>
                <w:kern w:val="2"/>
                <w:szCs w:val="24"/>
              </w:rPr>
            </w:r>
          </w:p>
          <w:p>
            <w:pPr>
              <w:pStyle w:val="Normal"/>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8.1. Prievolių pagal Sutartį įvykdymo užtikrinimas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Prievolių pagal Sutartį įvykdymas užtikrinamas</w:t>
            </w:r>
          </w:p>
          <w:p>
            <w:pPr>
              <w:pStyle w:val="Normal"/>
              <w:rPr>
                <w:kern w:val="2"/>
                <w:szCs w:val="24"/>
              </w:rPr>
            </w:pPr>
            <w:r>
              <w:rPr>
                <w:kern w:val="2"/>
                <w:szCs w:val="24"/>
              </w:rPr>
              <w:t>Netesybomis (delspinigiais, bauda);</w:t>
            </w:r>
          </w:p>
          <w:p>
            <w:pPr>
              <w:pStyle w:val="Normal"/>
              <w:rPr>
                <w:kern w:val="2"/>
                <w:szCs w:val="24"/>
              </w:rPr>
            </w:pPr>
            <w:r>
              <w:rPr>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8.2 Sutarties įvykdymo užtikrinimo galiojimo terminas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8.3. Sutarties įvykdymo užtikrinimo pateikimas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szCs w:val="24"/>
              </w:rPr>
            </w:pPr>
            <w:r>
              <w:rPr>
                <w:szCs w:val="24"/>
              </w:rPr>
              <w:t>Netaikoma</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9.1. Pirkėjui taikomos netesybos už mokėjimų pagal Sutartį vėlavimą</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bCs/>
                <w:color w:themeColor="text1" w:val="000000"/>
                <w:kern w:val="2"/>
                <w:szCs w:val="24"/>
              </w:rPr>
            </w:pPr>
            <w:r>
              <w:rPr>
                <w:bCs/>
                <w:color w:val="000000"/>
                <w:kern w:val="2"/>
                <w:szCs w:val="24"/>
              </w:rPr>
              <w:t xml:space="preserve">Jei Pirkėjas, gavęs tinkamai pateiktą ir užpildytą Sąskaitą, uždelsia atsiskaityti </w:t>
            </w:r>
            <w:r>
              <w:rPr>
                <w:bCs/>
                <w:color w:themeColor="text1" w:val="000000"/>
                <w:kern w:val="2"/>
                <w:szCs w:val="24"/>
              </w:rPr>
              <w:t xml:space="preserve">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p>
            <w:pPr>
              <w:pStyle w:val="Normal"/>
              <w:spacing w:lineRule="auto" w:line="259"/>
              <w:rPr>
                <w:color w:val="000000"/>
                <w:kern w:val="2"/>
                <w:szCs w:val="24"/>
              </w:rPr>
            </w:pPr>
            <w:r>
              <w:rPr>
                <w:color w:val="000000"/>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szCs w:val="24"/>
              </w:rPr>
              <w:t>9.2. Tiekėjui taikomos netesybos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themeColor="text1" w:val="000000"/>
              </w:rPr>
            </w:pPr>
            <w:r>
              <w:rPr>
                <w:color w:val="000000"/>
                <w:szCs w:val="24"/>
                <w:lang w:val="lt-LT"/>
              </w:rPr>
              <w:t xml:space="preserve">9.2.1. </w:t>
            </w:r>
            <w:r>
              <w:rPr>
                <w:color w:themeColor="text1" w:val="000000"/>
                <w:szCs w:val="24"/>
                <w:lang w:val="lt-LT"/>
              </w:rPr>
              <w:t xml:space="preserve">Jeigu Tiekėjas vėluoja suteikti Paslaugas arba nevykdo kitų sutartinių įsipareigojimų, Pirkėjas nuo kitos nei nustatytas terminas dienos Tiekėjui skaičiuoja 0,02 (dvi šimtosios) procento dydžio delspinigius už kiekvieną uždelstą dieną </w:t>
            </w:r>
          </w:p>
          <w:p>
            <w:pPr>
              <w:pStyle w:val="Normal"/>
              <w:rPr>
                <w:szCs w:val="24"/>
              </w:rPr>
            </w:pPr>
            <w:r>
              <w:rPr>
                <w:color w:themeColor="text1" w:val="000000"/>
                <w:szCs w:val="24"/>
                <w:lang w:val="lt-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lang w:val="lt-LT"/>
              </w:rPr>
              <w:t>permokos kainos be PVM.</w:t>
            </w:r>
          </w:p>
          <w:p>
            <w:pPr>
              <w:pStyle w:val="Normal"/>
              <w:rPr>
                <w:b/>
                <w:kern w:val="2"/>
                <w:szCs w:val="24"/>
              </w:rPr>
            </w:pPr>
            <w:r>
              <w:rPr>
                <w:color w:val="000000"/>
                <w:kern w:val="2"/>
              </w:rPr>
              <w:t xml:space="preserve">9.2.3. Tiekėjas privalo sumokėti Pirkėjui netesybas per 5 dienų nuo Pirkėjo pareikalavimo, jeigu netesybų suma nėra </w:t>
            </w:r>
            <w:r>
              <w:rPr/>
              <w:t>išskaitoma iš Tiekėjui mokėtinos sumos.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bCs/>
                <w:szCs w:val="24"/>
              </w:rPr>
            </w:pPr>
            <w:r>
              <w:rPr>
                <w:bCs/>
                <w:kern w:val="2"/>
                <w:szCs w:val="24"/>
              </w:rPr>
              <w:t>9.3.1. Nutraukus Sutartį dėl esminio Sutarties pažeidimo, nustatyto Sutarties Specialiosiose sąlygose, mokama procentų dydžio bauda nuo Pradinės Sutarties vertės, nurodytos Specialiųjų sąlygų 5.2 punkte.</w:t>
            </w:r>
          </w:p>
          <w:p>
            <w:pPr>
              <w:pStyle w:val="Normal"/>
              <w:rPr>
                <w:bCs/>
                <w:kern w:val="2"/>
                <w:szCs w:val="24"/>
              </w:rPr>
            </w:pPr>
            <w:r>
              <w:rPr>
                <w:bCs/>
                <w:kern w:val="2"/>
                <w:szCs w:val="24"/>
              </w:rPr>
            </w:r>
          </w:p>
          <w:p>
            <w:pPr>
              <w:pStyle w:val="Normal"/>
              <w:rPr>
                <w:bCs/>
                <w:szCs w:val="24"/>
              </w:rPr>
            </w:pPr>
            <w:r>
              <w:rPr>
                <w:bCs/>
                <w:szCs w:val="24"/>
              </w:rPr>
              <w:t>9.3.2. Nepagrįstai nutraukus Sutarties vykdymą ne Sutartyje nustatyta tvarka, mokama 8</w:t>
            </w:r>
            <w:r>
              <w:rPr>
                <w:bCs/>
                <w:kern w:val="2"/>
                <w:szCs w:val="24"/>
              </w:rPr>
              <w:t xml:space="preserve"> procentų dydžio bauda nuo Pradinės Sutarties vertės, nurodytos Specialiųjų sąlygų 5.2 punkte.</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 xml:space="preserve">1000,00 Eur bauda už kiekvieną nustatytą atvejį. </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color w:val="4472C4"/>
                <w:kern w:val="2"/>
                <w:szCs w:val="24"/>
              </w:rPr>
            </w:pPr>
            <w:r>
              <w:rPr>
                <w:color w:themeColor="text1" w:val="000000"/>
                <w:kern w:val="2"/>
                <w:szCs w:val="24"/>
              </w:rPr>
              <w:t>Tiekėjas, nesuteikęs Paslaugų Sutarties priede Nr.1 „Techninė specifikacija“ nurodytomis transporto priemonėmis, moka 100,00 (vieno šimto) Eur dydžio baudą už kiekvieną nustatytą atvejį (šis punktas taikomas, kada Tiekėjas pasiūlyme nurodo, kad Paslaugos bus teikiamos transporto priemonėmis, kurių išmetamųjų teršalų reikalavimai atitinka ne mažesnį nei Euro 6 standartą).</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color w:themeColor="text1" w:val="000000"/>
                <w:kern w:val="2"/>
                <w:szCs w:val="24"/>
              </w:rPr>
              <w:t xml:space="preserve">1000,00 Eur dydžio bauda už kiekvieną nustatytą atvejį. </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rPr>
              <w:t>9.7. Tiekėjui taikomos netesybos dėl pirkimo dokumentuose nustatytų Kokybinių kriterijų nepasiekimo Sutarties vykdymo metu</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color w:val="4472C4"/>
                <w:kern w:val="2"/>
                <w:szCs w:val="24"/>
              </w:rPr>
            </w:pPr>
            <w:r>
              <w:rPr>
                <w:color w:themeColor="text1" w:val="000000"/>
                <w:kern w:val="2"/>
                <w:szCs w:val="24"/>
              </w:rPr>
              <w:t>Tiekėjas, nesuteikęs Paslaugų Sutarties priede Nr. 2 „Pasiūlymas“  nurodytomis transporto priemonėmis, moka 100,00 (vieno šimto) Eur dydžio baudą už kiekvieną nustatytą atvejį (</w:t>
            </w:r>
            <w:r>
              <w:rPr>
                <w:i/>
                <w:iCs/>
                <w:color w:themeColor="text1" w:val="000000"/>
                <w:kern w:val="2"/>
                <w:szCs w:val="24"/>
              </w:rPr>
              <w:t>šis punktas taikomas, kada Tiekėjas pasiūlyme nurodo, kad Paslaugos bus teikiamos transporto priemonėmis, kurių išmetamųjų teršalų reikalavimai atitinka ne mažesnį nei Euro 6 standartą).</w:t>
            </w:r>
          </w:p>
        </w:tc>
      </w:tr>
      <w:tr>
        <w:trPr>
          <w:trHeight w:val="156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bCs/>
                <w:kern w:val="2"/>
                <w:szCs w:val="24"/>
              </w:rPr>
            </w:pPr>
            <w:r>
              <w:rPr>
                <w:bCs/>
                <w:kern w:val="2"/>
                <w:szCs w:val="24"/>
              </w:rPr>
              <w:t>Netaikoma</w:t>
            </w:r>
          </w:p>
          <w:p>
            <w:pPr>
              <w:pStyle w:val="Normal"/>
              <w:rPr>
                <w:bCs/>
                <w:kern w:val="2"/>
                <w:szCs w:val="24"/>
              </w:rPr>
            </w:pPr>
            <w:r>
              <w:rPr>
                <w:bCs/>
                <w:kern w:val="2"/>
                <w:szCs w:val="24"/>
              </w:rPr>
            </w:r>
          </w:p>
          <w:p>
            <w:pPr>
              <w:pStyle w:val="Normal"/>
              <w:rPr>
                <w:color w:val="4472C4"/>
                <w:kern w:val="2"/>
                <w:szCs w:val="24"/>
              </w:rPr>
            </w:pPr>
            <w:r>
              <w:rPr>
                <w:color w:val="4472C4"/>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themeColor="text1" w:val="000000"/>
                <w:kern w:val="2"/>
                <w:szCs w:val="24"/>
              </w:rPr>
            </w:pPr>
            <w:r>
              <w:rPr>
                <w:color w:themeColor="text1" w:val="000000"/>
                <w:kern w:val="2"/>
                <w:szCs w:val="24"/>
              </w:rPr>
              <w:t>1000,00 Eur dydžio bauda už kiekvieną nustatytą atvejį.</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lang w:val="en-US"/>
              </w:rPr>
            </w:pPr>
            <w:r>
              <w:rPr>
                <w:b/>
                <w:kern w:val="2"/>
                <w:szCs w:val="24"/>
                <w:lang w:val="en-US"/>
              </w:rPr>
              <w:t xml:space="preserve">9.10. </w:t>
            </w:r>
            <w:r>
              <w:rPr>
                <w:b/>
                <w:kern w:val="2"/>
                <w:szCs w:val="24"/>
              </w:rPr>
              <w:t>Kitos netesybos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bCs/>
                <w:color w:val="4472C4"/>
                <w:kern w:val="2"/>
                <w:szCs w:val="24"/>
              </w:rPr>
              <w:t>(jei reikalinga, nurodyti kitus atvejus, kuomet taikomos netesybos ir jų dydį konkrečia suma eurais arba procentine išraiška)</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4472C4"/>
                <w:kern w:val="2"/>
                <w:szCs w:val="24"/>
              </w:rPr>
            </w:pPr>
            <w:r>
              <w:rPr>
                <w:color w:val="4472C4"/>
                <w:kern w:val="2"/>
                <w:szCs w:val="24"/>
              </w:rPr>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bCs/>
              </w:rPr>
              <w:t>10.2. Dideli arba nuolatiniai esminės Sutarties sąlygos vykdymo trūkumai</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kern w:val="2"/>
                <w:szCs w:val="24"/>
              </w:rPr>
            </w:pPr>
            <w:r>
              <w:rPr>
                <w:rFonts w:eastAsia="Arial"/>
              </w:rPr>
              <w:t xml:space="preserve">Netaikoma </w:t>
            </w:r>
          </w:p>
          <w:p>
            <w:pPr>
              <w:pStyle w:val="Normal"/>
              <w:rPr>
                <w:kern w:val="2"/>
                <w:szCs w:val="24"/>
              </w:rPr>
            </w:pPr>
            <w:r>
              <w:rPr>
                <w:kern w:val="2"/>
                <w:szCs w:val="24"/>
              </w:rPr>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szCs w:val="24"/>
              </w:rPr>
              <w:t>11.1. Sutarties sudarymas ir įsigaliojimas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jc w:val="both"/>
              <w:rPr>
                <w:kern w:val="2"/>
                <w:szCs w:val="24"/>
              </w:rPr>
            </w:pPr>
            <w:r>
              <w:rPr>
                <w:kern w:val="2"/>
                <w:szCs w:val="24"/>
              </w:rPr>
              <w:t>Ši Sutartis laikoma sudaryta ir įsigalioja nuo Sutarties pasirašymo dienos (antrosios Šalies pasirašymo dieną).</w:t>
            </w:r>
          </w:p>
          <w:p>
            <w:pPr>
              <w:pStyle w:val="Normal"/>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25 mėn. (24 mėn. paslaugų teikimui +1 mėnuo atsiskaitymui_).  </w:t>
            </w:r>
          </w:p>
        </w:tc>
      </w:tr>
      <w:tr>
        <w:trPr>
          <w:trHeight w:val="300" w:hRule="atLeast"/>
        </w:trPr>
        <w:tc>
          <w:tcPr>
            <w:tcW w:w="3094" w:type="dxa"/>
            <w:gridSpan w:val="2"/>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11.2. Sutarties galiojimo termino pratęsimas</w:t>
            </w:r>
          </w:p>
        </w:tc>
        <w:tc>
          <w:tcPr>
            <w:tcW w:w="6441" w:type="dxa"/>
            <w:gridSpan w:val="2"/>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12.1. Sutarties nutraukimo pagrindai</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p>
            <w:pPr>
              <w:pStyle w:val="Normal"/>
              <w:rPr>
                <w:kern w:val="2"/>
                <w:szCs w:val="24"/>
              </w:rPr>
            </w:pPr>
            <w:r>
              <w:rPr>
                <w:kern w:val="2"/>
                <w:szCs w:val="24"/>
              </w:rPr>
            </w:r>
          </w:p>
          <w:p>
            <w:pPr>
              <w:pStyle w:val="Normal"/>
              <w:rPr>
                <w:color w:val="4472C4"/>
                <w:kern w:val="2"/>
                <w:szCs w:val="24"/>
              </w:rPr>
            </w:pPr>
            <w:r>
              <w:rPr>
                <w:color w:val="4472C4"/>
                <w:kern w:val="2"/>
                <w:szCs w:val="24"/>
              </w:rPr>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57"/>
              <w:jc w:val="both"/>
              <w:rPr>
                <w:rFonts w:eastAsia="Arial"/>
                <w:color w:themeColor="text1" w:val="000000"/>
                <w:kern w:val="2"/>
                <w:szCs w:val="24"/>
              </w:rPr>
            </w:pPr>
            <w:r>
              <w:rPr>
                <w:rFonts w:eastAsia="Arial"/>
                <w:color w:themeColor="text1" w:val="000000"/>
                <w:kern w:val="2"/>
                <w:szCs w:val="24"/>
              </w:rPr>
              <w:t>12.2.1. jeigu Tiekėjas nevykdo prisiimtų įsipareigojimų už Sutartyje nustatytą Sutarties kainą / įkainius;</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12.2.3. jeigu Tiekėjas nesilaiko Sutartyje nustatytų Paslaugų teikimo terminų 2 (du) kartus iš eilės arba vėluoja suteikti Paslaugas daugiau nei 5 darbo dienas nuo Sutartyje nustatyto Paslaugų suteikimo termino;</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12.2.4. jeigu Tiekėjas pažeidžia Paslaugų suteikimo terminus ir priskaičiuotų netesybų už vėlavimą suma viršija 20 (dvidešimt) proc. Pradinės sutarties vertės;</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12.2.5. Tiekėjas pažeidžia Paslaugų suteikimo terminus ir dėl Paslaugų suteikimo vėlavimo Paslaugos tampa nebereikalingos;</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12.2.6. Tiekėjas daugiau kaip 2 (du) kartus suteikia Paslaugas, kurios neatitinka Sutartyje ir (ar) įstatymuose nustatytų reikalavimų Paslaugoms;</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12.2.8. Tiekėjas pažeidžia šios Sutarties nuostatas, reglamentuojančias konkurenciją, intelektinės nuosavybės ar konfidencialios informacijos valdymą;</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12.2.9. Tiekėjas pažeidžia Bendrųjų sąlygų nuostatas dėl Sutarties vykdymui pasitelkiamų naujų subtiekėjų ir (ar) specialistų / esamų subtiekėjų ir (ar) specialistų keitimo;</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12.2.10.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pPr>
              <w:pStyle w:val="Normal"/>
              <w:spacing w:lineRule="auto" w:line="257"/>
              <w:jc w:val="both"/>
              <w:rPr>
                <w:rFonts w:eastAsia="Arial"/>
                <w:color w:themeColor="text1" w:val="000000"/>
                <w:kern w:val="2"/>
                <w:szCs w:val="24"/>
              </w:rPr>
            </w:pPr>
            <w:r>
              <w:rPr>
                <w:rFonts w:eastAsia="Arial"/>
                <w:color w:themeColor="text1" w:val="000000"/>
                <w:kern w:val="2"/>
                <w:szCs w:val="24"/>
              </w:rPr>
              <w:t>12.2.11. Tiekėjas 2 (du) kartus pažeidžia esminę Sutarties sąlygą.</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13.1. Su perkamomis paslaugomis susiję  aplinkos apsaugos kriterijai </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jc w:val="both"/>
              <w:rPr>
                <w:color w:val="000000"/>
                <w:kern w:val="2"/>
                <w:szCs w:val="24"/>
                <w:shd w:fill="FFFFFF" w:val="clear"/>
              </w:rPr>
            </w:pPr>
            <w:r>
              <w:rPr>
                <w:color w:val="000000"/>
                <w:kern w:val="2"/>
                <w:szCs w:val="24"/>
                <w:shd w:fill="FFFFFF" w:val="clear"/>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šios Paslaugos laikomas žaliosiomis. Taip pat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w:t>
            </w:r>
          </w:p>
          <w:p>
            <w:pPr>
              <w:pStyle w:val="Normal"/>
              <w:jc w:val="both"/>
              <w:rPr>
                <w:color w:val="000000"/>
                <w:kern w:val="2"/>
                <w:szCs w:val="24"/>
                <w:shd w:fill="FFFFFF" w:val="clear"/>
              </w:rPr>
            </w:pPr>
            <w:r>
              <w:rPr>
                <w:color w:val="000000"/>
                <w:kern w:val="2"/>
                <w:szCs w:val="24"/>
                <w:shd w:fill="FFFFFF" w:val="clear"/>
              </w:rPr>
              <w:t>Nustačius, kad Tiekėjas šiame papunktyje nustatyto kriterijaus (-jų) nesilaiko, Tiekėjui taikoma Specialiųjų sąlygų 9.5 punkte nurodyto dydžio bauda.</w:t>
            </w:r>
          </w:p>
          <w:p>
            <w:pPr>
              <w:pStyle w:val="Normal"/>
              <w:rPr>
                <w:kern w:val="2"/>
                <w:szCs w:val="24"/>
              </w:rPr>
            </w:pPr>
            <w:r>
              <w:rPr>
                <w:kern w:val="2"/>
                <w:szCs w:val="24"/>
              </w:rPr>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13.2. Su perkamomis Paslaugomis susiję socialiniai kriterijai</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0070C0"/>
                <w:kern w:val="2"/>
                <w:szCs w:val="24"/>
              </w:rPr>
            </w:pPr>
            <w:r>
              <w:rPr>
                <w:color w:val="0070C0"/>
                <w:kern w:val="2"/>
                <w:szCs w:val="24"/>
              </w:rPr>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 xml:space="preserve">14. BENDRŲJŲ SĄLYGŲ PAKEITIMAI IR PAPILDYMAI </w:t>
            </w:r>
          </w:p>
          <w:p>
            <w:pPr>
              <w:pStyle w:val="Normal"/>
              <w:jc w:val="center"/>
              <w:rPr>
                <w:kern w:val="2"/>
                <w:szCs w:val="24"/>
              </w:rPr>
            </w:pPr>
            <w:r>
              <w:rPr>
                <w:color w:val="4472C4"/>
                <w:kern w:val="2"/>
                <w:szCs w:val="24"/>
              </w:rPr>
              <w:t xml:space="preserve">(jeigu būtina dėl konkretaus Sutarties dalyko specifikos) </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 xml:space="preserve">14.1. </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color w:val="4472C4"/>
                <w:kern w:val="2"/>
                <w:szCs w:val="24"/>
              </w:rPr>
              <w:t>(pildyti, jei keičiamas Sutarties Bendrųjų sąlygų punktas, jį išdėstant nauja redakcija):</w:t>
            </w:r>
          </w:p>
          <w:p>
            <w:pPr>
              <w:pStyle w:val="Normal"/>
              <w:rPr>
                <w:kern w:val="2"/>
                <w:szCs w:val="24"/>
              </w:rPr>
            </w:pPr>
            <w:r>
              <w:rPr>
                <w:kern w:val="2"/>
                <w:szCs w:val="24"/>
              </w:rPr>
              <w:t>Šalys susitaria pakeisti nurodytą Sutarties Bendrųjų sąlygų punktą ir išdėstyti jį nauja redakcija: ____.</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14.2.</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color w:val="4472C4"/>
                <w:kern w:val="2"/>
                <w:szCs w:val="24"/>
              </w:rPr>
              <w:t>(pildyti, jei papildomos Sutarties Bendrosios sąlygos naujomis nuostatomis):</w:t>
            </w:r>
          </w:p>
          <w:p>
            <w:pPr>
              <w:pStyle w:val="Normal"/>
              <w:rPr>
                <w:kern w:val="2"/>
                <w:szCs w:val="24"/>
              </w:rPr>
            </w:pPr>
            <w:r>
              <w:rPr>
                <w:kern w:val="2"/>
                <w:szCs w:val="24"/>
              </w:rPr>
              <w:t>Šalys susitaria papildyti Sutarties Bendrąsias sąlygas nurodytu punktu, tačiau kitų punktų numeracijos nekeisti: ________.</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14.3.</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color w:val="4472C4"/>
                <w:kern w:val="2"/>
                <w:szCs w:val="24"/>
              </w:rPr>
            </w:pPr>
            <w:r>
              <w:rPr>
                <w:color w:val="4472C4"/>
                <w:kern w:val="2"/>
                <w:szCs w:val="24"/>
              </w:rPr>
              <w:t>(pildyti, jei išbraukiamas Sutarties Bendrųjų sąlygų atitinkamas punktas:</w:t>
            </w:r>
          </w:p>
          <w:p>
            <w:pPr>
              <w:pStyle w:val="Normal"/>
              <w:rPr>
                <w:kern w:val="2"/>
                <w:szCs w:val="24"/>
              </w:rPr>
            </w:pPr>
            <w:r>
              <w:rPr>
                <w:kern w:val="2"/>
                <w:szCs w:val="24"/>
              </w:rPr>
              <w:t>Šalys susitaria išbraukti nurodytą Sutarties Bendrųjų sąlygų punktą, tačiau kitų punktų numeracijos nekeisti: _____.</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14.4.</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color w:val="0070C0"/>
                <w:kern w:val="2"/>
                <w:szCs w:val="24"/>
              </w:rPr>
            </w:pPr>
            <w:r>
              <w:rPr>
                <w:color w:val="4472C4"/>
                <w:kern w:val="2"/>
                <w:szCs w:val="24"/>
              </w:rPr>
              <w:t>(pildyti, jei nustatomos kitokios nei Sutarties Bendrosiose sąlygose nustatytos nuostatos dėl Paslaugų intelektinės nuosavybės):</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rPr>
                <w:b/>
                <w:kern w:val="2"/>
                <w:szCs w:val="24"/>
              </w:rPr>
            </w:pPr>
            <w:r>
              <w:rPr>
                <w:b/>
                <w:kern w:val="2"/>
                <w:szCs w:val="24"/>
              </w:rPr>
              <w:t>14.5.</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trPr>
          <w:trHeight w:val="300" w:hRule="atLeast"/>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15.1. Priedas Nr. 1</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15.2. Priedas Nr. 2</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15.3. Priedas Nr. 3</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15.4. Priedas Nr. 4</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r>
          </w:p>
        </w:tc>
      </w:tr>
      <w:tr>
        <w:trPr>
          <w:trHeight w:val="300" w:hRule="atLeast"/>
        </w:trPr>
        <w:tc>
          <w:tcPr>
            <w:tcW w:w="3056"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15.5. Priedas Nr. 5</w:t>
            </w:r>
          </w:p>
        </w:tc>
        <w:tc>
          <w:tcPr>
            <w:tcW w:w="6479"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r>
          </w:p>
        </w:tc>
      </w:tr>
      <w:tr>
        <w:trPr/>
        <w:tc>
          <w:tcPr>
            <w:tcW w:w="9535" w:type="dxa"/>
            <w:gridSpan w:val="4"/>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16. ŠALIŲ ATSTOVŲ PARAŠAI</w:t>
            </w:r>
          </w:p>
        </w:tc>
      </w:tr>
      <w:tr>
        <w:trPr/>
        <w:tc>
          <w:tcPr>
            <w:tcW w:w="5224" w:type="dxa"/>
            <w:gridSpan w:val="3"/>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PIRKĖJAS</w:t>
            </w:r>
          </w:p>
        </w:tc>
        <w:tc>
          <w:tcPr>
            <w:tcW w:w="4311"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b/>
                <w:kern w:val="2"/>
                <w:szCs w:val="24"/>
              </w:rPr>
              <w:t>TIEKĖJAS</w:t>
            </w:r>
          </w:p>
        </w:tc>
      </w:tr>
      <w:tr>
        <w:trPr/>
        <w:tc>
          <w:tcPr>
            <w:tcW w:w="5224" w:type="dxa"/>
            <w:gridSpan w:val="3"/>
            <w:tcBorders>
              <w:top w:val="single" w:sz="4" w:space="0" w:color="000000"/>
              <w:start w:val="single" w:sz="4" w:space="0" w:color="000000"/>
              <w:bottom w:val="single" w:sz="4" w:space="0" w:color="000000"/>
              <w:end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11" w:type="dxa"/>
            <w:tcBorders>
              <w:top w:val="single" w:sz="4" w:space="0" w:color="000000"/>
              <w:start w:val="single" w:sz="4" w:space="0" w:color="000000"/>
              <w:bottom w:val="single" w:sz="4" w:space="0" w:color="000000"/>
              <w:end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4" w:type="dxa"/>
            <w:gridSpan w:val="3"/>
            <w:tcBorders>
              <w:top w:val="single" w:sz="4" w:space="0" w:color="000000"/>
              <w:start w:val="single" w:sz="4" w:space="0" w:color="000000"/>
              <w:bottom w:val="single" w:sz="4" w:space="0" w:color="000000"/>
              <w:end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11" w:type="dxa"/>
            <w:tcBorders>
              <w:top w:val="single" w:sz="4" w:space="0" w:color="000000"/>
              <w:start w:val="single" w:sz="4" w:space="0" w:color="000000"/>
              <w:bottom w:val="single" w:sz="4" w:space="0" w:color="000000"/>
              <w:end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Liberation Sans">
    <w:altName w:val="Arial"/>
    <w:charset w:val="ba" w:characterSet="windows-1257"/>
    <w:family w:val="swiss"/>
    <w:pitch w:val="variable"/>
  </w:font>
  <w:font w:name="Segoe UI">
    <w:charset w:val="ba" w:characterSet="windows-1257"/>
    <w:family w:val="swiss"/>
    <w:pitch w:val="variable"/>
  </w:font>
  <w:font w:name="Arial">
    <w:charset w:val="ba" w:characterSet="windows-1257"/>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10</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AntratsDiagrama" w:customStyle="1">
    <w:name w:val="Antraštės Diagrama"/>
    <w:basedOn w:val="DefaultParagraphFont"/>
    <w:qFormat/>
    <w:rsid w:val="007a75c6"/>
    <w:rPr/>
  </w:style>
  <w:style w:type="character" w:styleId="PoratDiagrama" w:customStyle="1">
    <w:name w:val="Poraštė Diagrama"/>
    <w:basedOn w:val="DefaultParagraphFont"/>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Galinsinaosramenysuser">
    <w:name w:val="Galinės išnašos rašmenys (user)"/>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user">
    <w:name w:val="Antraštė (user)"/>
    <w:basedOn w:val="Normal"/>
    <w:next w:val="BodyText"/>
    <w:qFormat/>
    <w:pPr>
      <w:keepNext w:val="true"/>
      <w:spacing w:before="240" w:after="120"/>
    </w:pPr>
    <w:rPr>
      <w:rFonts w:ascii="Liberation Sans" w:hAnsi="Liberation Sans" w:eastAsia="Microsoft YaHei" w:cs="Lucida Sans"/>
      <w:sz w:val="28"/>
      <w:szCs w:val="28"/>
    </w:rPr>
  </w:style>
  <w:style w:type="paragraph" w:styleId="Rodykluser">
    <w:name w:val="Rodyklė (user)"/>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ratsDiagrama"/>
    <w:unhideWhenUsed/>
    <w:rsid w:val="007a75c6"/>
    <w:pPr>
      <w:tabs>
        <w:tab w:val="clear" w:pos="1296"/>
        <w:tab w:val="center" w:pos="4513" w:leader="none"/>
        <w:tab w:val="right" w:pos="9026" w:leader="none"/>
      </w:tabs>
    </w:pPr>
    <w:rPr/>
  </w:style>
  <w:style w:type="paragraph" w:styleId="Footer">
    <w:name w:val="footer"/>
    <w:basedOn w:val="Normal"/>
    <w:link w:val="PoratDiagrama"/>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ListParagraph">
    <w:name w:val="List Paragraph"/>
    <w:basedOn w:val="Normal"/>
    <w:qFormat/>
    <w:rsid w:val="009c0cf5"/>
    <w:pPr>
      <w:spacing w:before="0" w:after="0"/>
      <w:ind w:start="72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LibreOffice/25.8.3.2$Windows_X86_64 LibreOffice_project/8ca8d55c161d602844f5428fa4b58097424e324e</Application>
  <AppVersion>15.0000</AppVersion>
  <Pages>10</Pages>
  <Words>2657</Words>
  <Characters>18662</Characters>
  <CharactersWithSpaces>21141</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2025-10-06T11:14:00Z</dcterms:created>
  <dc:creator/>
  <dc:description/>
  <dc:language>lt-LT</dc:language>
  <cp:lastModifiedBy/>
  <dcterms:modified xsi:type="dcterms:W3CDTF">2025-11-20T11:14:21Z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