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AAB9F" w14:textId="22319898" w:rsidR="00DF1295" w:rsidRPr="00E0762A" w:rsidRDefault="00253BC2">
      <w:pPr>
        <w:spacing w:after="0" w:line="259" w:lineRule="auto"/>
        <w:ind w:left="648" w:right="0" w:firstLine="0"/>
        <w:jc w:val="center"/>
        <w:rPr>
          <w:szCs w:val="24"/>
        </w:rPr>
      </w:pPr>
      <w:r>
        <w:rPr>
          <w:b/>
          <w:szCs w:val="24"/>
        </w:rPr>
        <w:t xml:space="preserve">MAŽOS GALIOS SAULĖS ELEKTRINIŲ </w:t>
      </w:r>
      <w:r w:rsidR="00DF656A" w:rsidRPr="00E0762A">
        <w:rPr>
          <w:b/>
          <w:szCs w:val="24"/>
        </w:rPr>
        <w:t xml:space="preserve">TECHNINĖ SPECIFIKACIJA </w:t>
      </w:r>
    </w:p>
    <w:p w14:paraId="3506B36D" w14:textId="77777777" w:rsidR="00DF1295" w:rsidRPr="00E0762A" w:rsidRDefault="00DF656A">
      <w:pPr>
        <w:spacing w:after="0" w:line="259" w:lineRule="auto"/>
        <w:ind w:left="1001" w:right="0" w:firstLine="0"/>
        <w:jc w:val="left"/>
        <w:rPr>
          <w:szCs w:val="24"/>
        </w:rPr>
      </w:pPr>
      <w:r w:rsidRPr="00E0762A">
        <w:rPr>
          <w:szCs w:val="24"/>
        </w:rPr>
        <w:t xml:space="preserve"> </w:t>
      </w:r>
    </w:p>
    <w:p w14:paraId="5D1E2D12" w14:textId="77777777" w:rsidR="00DF1295" w:rsidRPr="00E0762A" w:rsidRDefault="00DF656A">
      <w:pPr>
        <w:numPr>
          <w:ilvl w:val="0"/>
          <w:numId w:val="1"/>
        </w:numPr>
        <w:spacing w:after="94" w:line="259" w:lineRule="auto"/>
        <w:ind w:right="0" w:hanging="360"/>
        <w:jc w:val="left"/>
        <w:rPr>
          <w:szCs w:val="24"/>
        </w:rPr>
      </w:pPr>
      <w:r w:rsidRPr="00E0762A">
        <w:rPr>
          <w:b/>
          <w:szCs w:val="24"/>
        </w:rPr>
        <w:t xml:space="preserve">Bendroji informacija: </w:t>
      </w:r>
    </w:p>
    <w:p w14:paraId="69B3E886" w14:textId="77777777" w:rsidR="00DF1295" w:rsidRPr="00E0762A" w:rsidRDefault="00DF656A" w:rsidP="00DF656A">
      <w:pPr>
        <w:spacing w:after="0" w:line="259" w:lineRule="auto"/>
        <w:ind w:left="0" w:right="0" w:firstLine="567"/>
        <w:rPr>
          <w:szCs w:val="24"/>
        </w:rPr>
      </w:pPr>
      <w:r w:rsidRPr="00E0762A">
        <w:rPr>
          <w:szCs w:val="24"/>
        </w:rPr>
        <w:t xml:space="preserve">1.1. Perkančioji organizacija – Lietuvos sveikatos mokslų universiteto ligoninė Kauno klinikos, </w:t>
      </w:r>
    </w:p>
    <w:p w14:paraId="35EC467B" w14:textId="77777777" w:rsidR="00DF1295" w:rsidRPr="00E0762A" w:rsidRDefault="00DF656A" w:rsidP="00DF656A">
      <w:pPr>
        <w:spacing w:after="99" w:line="259" w:lineRule="auto"/>
        <w:ind w:left="0" w:right="0" w:firstLine="0"/>
        <w:jc w:val="right"/>
        <w:rPr>
          <w:szCs w:val="24"/>
        </w:rPr>
      </w:pPr>
      <w:r w:rsidRPr="00E0762A">
        <w:rPr>
          <w:szCs w:val="24"/>
        </w:rPr>
        <w:t xml:space="preserve">Eivenių g. 2, LT-50161 Kaunas (toliau – Kauno klinikos, Užsakovas arba Perkančioji organizacija); </w:t>
      </w:r>
    </w:p>
    <w:p w14:paraId="4458A271" w14:textId="77777777" w:rsidR="00DF1295" w:rsidRPr="00E0762A" w:rsidRDefault="00DF656A" w:rsidP="00DF656A">
      <w:pPr>
        <w:spacing w:line="250" w:lineRule="auto"/>
        <w:ind w:left="0" w:right="0" w:firstLine="567"/>
        <w:rPr>
          <w:szCs w:val="24"/>
        </w:rPr>
      </w:pPr>
      <w:r w:rsidRPr="00E0762A">
        <w:rPr>
          <w:szCs w:val="24"/>
        </w:rPr>
        <w:t xml:space="preserve">1.2. Pirkimo objektas – Saulės šviesos energijos trijų fotovoltinių elektrinių 70 kW, 85kW, 85kW, bendra (240kW galios) projektavimas, įrangos įsigijimas, rangos darbai, aptarnavimo ir priežiūros paslaugos.  </w:t>
      </w:r>
    </w:p>
    <w:p w14:paraId="175CA703" w14:textId="77777777" w:rsidR="00DF1295" w:rsidRPr="00E0762A" w:rsidRDefault="00DF656A" w:rsidP="00DF656A">
      <w:pPr>
        <w:spacing w:line="250" w:lineRule="auto"/>
        <w:ind w:left="0" w:right="0" w:firstLine="567"/>
        <w:rPr>
          <w:szCs w:val="24"/>
        </w:rPr>
      </w:pPr>
      <w:r w:rsidRPr="00E0762A">
        <w:rPr>
          <w:szCs w:val="24"/>
        </w:rPr>
        <w:t xml:space="preserve">1.3. Kauno klinikos šiuo pirkimu siekia įsigyti projektavimo, įrangos įsigijimo, rangos darbus, aptarnavimo ir priežiūros paslaugas įrengiant saulės elektrines ant Kauno klinikų esamų pastatų stogų. Leistinos apkrovos išvardintiems stogams yra nurodytos techninės būklės </w:t>
      </w:r>
      <w:proofErr w:type="spellStart"/>
      <w:r w:rsidRPr="00E0762A">
        <w:rPr>
          <w:szCs w:val="24"/>
        </w:rPr>
        <w:t>įvertinimuose</w:t>
      </w:r>
      <w:proofErr w:type="spellEnd"/>
      <w:r w:rsidRPr="00E0762A">
        <w:rPr>
          <w:szCs w:val="24"/>
        </w:rPr>
        <w:t xml:space="preserve">. Atsižvelgiant į techninės būklės </w:t>
      </w:r>
      <w:proofErr w:type="spellStart"/>
      <w:r w:rsidRPr="00E0762A">
        <w:rPr>
          <w:szCs w:val="24"/>
        </w:rPr>
        <w:t>įvertinimus</w:t>
      </w:r>
      <w:proofErr w:type="spellEnd"/>
      <w:r w:rsidRPr="00E0762A">
        <w:rPr>
          <w:szCs w:val="24"/>
        </w:rPr>
        <w:t xml:space="preserve"> atitinkamai turi būti parenkama tinkamiausia tvirtinimo sistema prie stogo konstrukcijos. Preliminariai minimalus planuojamas saulės elektrinių bendras galingumas kartu sudėjus 240kW atsižvelgiant į įvadų galias ir stogo plotą Tikslus saulės elektrinių bendras galingumas bus nustatytas atlikus projektavimo paslaugas. Elektrinė yra išskaidyta per tris miestus Kaunas, Druskininkai, Kulautuva. </w:t>
      </w:r>
    </w:p>
    <w:p w14:paraId="587FEF63" w14:textId="77777777" w:rsidR="00DF1295" w:rsidRPr="00E0762A" w:rsidRDefault="00DF656A">
      <w:pPr>
        <w:spacing w:after="0" w:line="259" w:lineRule="auto"/>
        <w:ind w:left="576" w:right="0" w:firstLine="0"/>
        <w:jc w:val="left"/>
        <w:rPr>
          <w:szCs w:val="24"/>
        </w:rPr>
      </w:pPr>
      <w:r w:rsidRPr="00E0762A">
        <w:rPr>
          <w:szCs w:val="24"/>
        </w:rPr>
        <w:t xml:space="preserve"> </w:t>
      </w:r>
    </w:p>
    <w:p w14:paraId="3F0F85E0" w14:textId="77777777" w:rsidR="00DF1295" w:rsidRPr="00E0762A" w:rsidRDefault="00DF656A">
      <w:pPr>
        <w:pStyle w:val="Heading1"/>
        <w:ind w:left="996"/>
        <w:rPr>
          <w:szCs w:val="24"/>
        </w:rPr>
      </w:pPr>
      <w:r w:rsidRPr="00E0762A">
        <w:rPr>
          <w:szCs w:val="24"/>
        </w:rPr>
        <w:t>2.</w:t>
      </w:r>
      <w:r w:rsidRPr="00E0762A">
        <w:rPr>
          <w:rFonts w:eastAsia="Arial"/>
          <w:szCs w:val="24"/>
        </w:rPr>
        <w:t xml:space="preserve"> </w:t>
      </w:r>
      <w:r w:rsidRPr="00E0762A">
        <w:rPr>
          <w:szCs w:val="24"/>
        </w:rPr>
        <w:t xml:space="preserve">Esama situacija </w:t>
      </w:r>
    </w:p>
    <w:p w14:paraId="518FC534" w14:textId="77777777" w:rsidR="00DF1295" w:rsidRPr="00E0762A" w:rsidRDefault="00DF656A">
      <w:pPr>
        <w:spacing w:after="0" w:line="259" w:lineRule="auto"/>
        <w:ind w:left="293" w:right="0" w:firstLine="0"/>
        <w:jc w:val="left"/>
        <w:rPr>
          <w:szCs w:val="24"/>
        </w:rPr>
      </w:pPr>
      <w:r w:rsidRPr="00E0762A">
        <w:rPr>
          <w:b/>
          <w:szCs w:val="24"/>
        </w:rPr>
        <w:t xml:space="preserve"> </w:t>
      </w:r>
    </w:p>
    <w:tbl>
      <w:tblPr>
        <w:tblStyle w:val="TableGrid"/>
        <w:tblW w:w="9571" w:type="dxa"/>
        <w:tblInd w:w="298" w:type="dxa"/>
        <w:tblCellMar>
          <w:right w:w="22" w:type="dxa"/>
        </w:tblCellMar>
        <w:tblLook w:val="04A0" w:firstRow="1" w:lastRow="0" w:firstColumn="1" w:lastColumn="0" w:noHBand="0" w:noVBand="1"/>
      </w:tblPr>
      <w:tblGrid>
        <w:gridCol w:w="5210"/>
        <w:gridCol w:w="226"/>
        <w:gridCol w:w="1843"/>
        <w:gridCol w:w="1699"/>
        <w:gridCol w:w="593"/>
      </w:tblGrid>
      <w:tr w:rsidR="00DF1295" w:rsidRPr="00E0762A" w14:paraId="41F6F4C5" w14:textId="77777777">
        <w:trPr>
          <w:trHeight w:val="197"/>
        </w:trPr>
        <w:tc>
          <w:tcPr>
            <w:tcW w:w="5210" w:type="dxa"/>
            <w:vMerge w:val="restart"/>
            <w:tcBorders>
              <w:top w:val="single" w:sz="4" w:space="0" w:color="000000"/>
              <w:left w:val="single" w:sz="4" w:space="0" w:color="000000"/>
              <w:bottom w:val="single" w:sz="4" w:space="0" w:color="000000"/>
              <w:right w:val="single" w:sz="4" w:space="0" w:color="000000"/>
            </w:tcBorders>
          </w:tcPr>
          <w:p w14:paraId="138D4C23" w14:textId="77777777" w:rsidR="00DF1295" w:rsidRPr="00E0762A" w:rsidRDefault="00DF656A">
            <w:pPr>
              <w:spacing w:after="0" w:line="259" w:lineRule="auto"/>
              <w:ind w:left="108" w:right="0" w:firstLine="0"/>
              <w:rPr>
                <w:szCs w:val="24"/>
              </w:rPr>
            </w:pPr>
            <w:r w:rsidRPr="00E0762A">
              <w:rPr>
                <w:szCs w:val="24"/>
              </w:rPr>
              <w:t xml:space="preserve">Pastatai ant kurių planuojamos saulės elektrinės: Objekto unikalus Nr., žymėjimas plane </w:t>
            </w:r>
          </w:p>
        </w:tc>
        <w:tc>
          <w:tcPr>
            <w:tcW w:w="226" w:type="dxa"/>
            <w:vMerge w:val="restart"/>
            <w:tcBorders>
              <w:top w:val="single" w:sz="4" w:space="0" w:color="000000"/>
              <w:left w:val="single" w:sz="4" w:space="0" w:color="000000"/>
              <w:bottom w:val="single" w:sz="4" w:space="0" w:color="000000"/>
              <w:right w:val="single" w:sz="8" w:space="0" w:color="000000"/>
            </w:tcBorders>
          </w:tcPr>
          <w:p w14:paraId="2EAE91F0" w14:textId="77777777" w:rsidR="00DF1295" w:rsidRPr="00E0762A" w:rsidRDefault="00DF1295">
            <w:pPr>
              <w:spacing w:after="160" w:line="259" w:lineRule="auto"/>
              <w:ind w:left="0" w:right="0" w:firstLine="0"/>
              <w:jc w:val="left"/>
              <w:rPr>
                <w:szCs w:val="24"/>
              </w:rPr>
            </w:pPr>
          </w:p>
        </w:tc>
        <w:tc>
          <w:tcPr>
            <w:tcW w:w="3542" w:type="dxa"/>
            <w:gridSpan w:val="2"/>
            <w:tcBorders>
              <w:top w:val="single" w:sz="4" w:space="0" w:color="000000"/>
              <w:left w:val="single" w:sz="8" w:space="0" w:color="000000"/>
              <w:bottom w:val="single" w:sz="8" w:space="0" w:color="000000"/>
              <w:right w:val="single" w:sz="8" w:space="0" w:color="000000"/>
            </w:tcBorders>
          </w:tcPr>
          <w:p w14:paraId="7A217901" w14:textId="77777777" w:rsidR="00DF1295" w:rsidRPr="00E0762A" w:rsidRDefault="00DF656A">
            <w:pPr>
              <w:spacing w:after="0" w:line="259" w:lineRule="auto"/>
              <w:ind w:left="22" w:right="0" w:firstLine="0"/>
              <w:jc w:val="center"/>
              <w:rPr>
                <w:szCs w:val="24"/>
              </w:rPr>
            </w:pPr>
            <w:r w:rsidRPr="00E0762A">
              <w:rPr>
                <w:szCs w:val="24"/>
              </w:rPr>
              <w:t xml:space="preserve">Šilainių pl. 21, Kaunas </w:t>
            </w:r>
          </w:p>
        </w:tc>
        <w:tc>
          <w:tcPr>
            <w:tcW w:w="593" w:type="dxa"/>
            <w:vMerge w:val="restart"/>
            <w:tcBorders>
              <w:top w:val="single" w:sz="4" w:space="0" w:color="000000"/>
              <w:left w:val="single" w:sz="8" w:space="0" w:color="000000"/>
              <w:bottom w:val="single" w:sz="4" w:space="0" w:color="000000"/>
              <w:right w:val="single" w:sz="4" w:space="0" w:color="000000"/>
            </w:tcBorders>
          </w:tcPr>
          <w:p w14:paraId="712C0CE1" w14:textId="77777777" w:rsidR="00DF1295" w:rsidRPr="00E0762A" w:rsidRDefault="00DF1295">
            <w:pPr>
              <w:spacing w:after="160" w:line="259" w:lineRule="auto"/>
              <w:ind w:left="0" w:right="0" w:firstLine="0"/>
              <w:jc w:val="left"/>
              <w:rPr>
                <w:szCs w:val="24"/>
              </w:rPr>
            </w:pPr>
          </w:p>
        </w:tc>
      </w:tr>
      <w:tr w:rsidR="00DF1295" w:rsidRPr="00E0762A" w14:paraId="7A541731" w14:textId="77777777">
        <w:trPr>
          <w:trHeight w:val="204"/>
        </w:trPr>
        <w:tc>
          <w:tcPr>
            <w:tcW w:w="0" w:type="auto"/>
            <w:vMerge/>
            <w:tcBorders>
              <w:top w:val="nil"/>
              <w:left w:val="single" w:sz="4" w:space="0" w:color="000000"/>
              <w:bottom w:val="nil"/>
              <w:right w:val="single" w:sz="4" w:space="0" w:color="000000"/>
            </w:tcBorders>
          </w:tcPr>
          <w:p w14:paraId="3A190C19"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6DF1EF73" w14:textId="77777777" w:rsidR="00DF1295" w:rsidRPr="00E0762A" w:rsidRDefault="00DF1295">
            <w:pPr>
              <w:spacing w:after="160" w:line="259" w:lineRule="auto"/>
              <w:ind w:left="0" w:right="0" w:firstLine="0"/>
              <w:jc w:val="left"/>
              <w:rPr>
                <w:szCs w:val="24"/>
              </w:rPr>
            </w:pPr>
          </w:p>
        </w:tc>
        <w:tc>
          <w:tcPr>
            <w:tcW w:w="1843" w:type="dxa"/>
            <w:tcBorders>
              <w:top w:val="single" w:sz="8" w:space="0" w:color="000000"/>
              <w:left w:val="single" w:sz="8" w:space="0" w:color="000000"/>
              <w:bottom w:val="single" w:sz="8" w:space="0" w:color="000000"/>
              <w:right w:val="single" w:sz="8" w:space="0" w:color="000000"/>
            </w:tcBorders>
          </w:tcPr>
          <w:p w14:paraId="757BFCD8" w14:textId="77777777" w:rsidR="00DF1295" w:rsidRPr="00E0762A" w:rsidRDefault="00DF656A">
            <w:pPr>
              <w:spacing w:after="0" w:line="259" w:lineRule="auto"/>
              <w:ind w:left="23" w:right="0" w:firstLine="0"/>
              <w:jc w:val="center"/>
              <w:rPr>
                <w:szCs w:val="24"/>
              </w:rPr>
            </w:pPr>
            <w:r w:rsidRPr="00E0762A">
              <w:rPr>
                <w:szCs w:val="24"/>
              </w:rPr>
              <w:t xml:space="preserve">1993-0063-66297 </w:t>
            </w:r>
          </w:p>
        </w:tc>
        <w:tc>
          <w:tcPr>
            <w:tcW w:w="1699" w:type="dxa"/>
            <w:tcBorders>
              <w:top w:val="single" w:sz="8" w:space="0" w:color="000000"/>
              <w:left w:val="single" w:sz="8" w:space="0" w:color="000000"/>
              <w:bottom w:val="single" w:sz="8" w:space="0" w:color="000000"/>
              <w:right w:val="single" w:sz="8" w:space="0" w:color="000000"/>
            </w:tcBorders>
          </w:tcPr>
          <w:p w14:paraId="309FE43A" w14:textId="77777777" w:rsidR="00DF1295" w:rsidRPr="00E0762A" w:rsidRDefault="00DF656A">
            <w:pPr>
              <w:spacing w:after="0" w:line="259" w:lineRule="auto"/>
              <w:ind w:left="23" w:right="0" w:firstLine="0"/>
              <w:jc w:val="center"/>
              <w:rPr>
                <w:szCs w:val="24"/>
              </w:rPr>
            </w:pPr>
            <w:r w:rsidRPr="00E0762A">
              <w:rPr>
                <w:szCs w:val="24"/>
              </w:rPr>
              <w:t xml:space="preserve">4D2p </w:t>
            </w:r>
          </w:p>
        </w:tc>
        <w:tc>
          <w:tcPr>
            <w:tcW w:w="0" w:type="auto"/>
            <w:vMerge/>
            <w:tcBorders>
              <w:top w:val="nil"/>
              <w:left w:val="single" w:sz="8" w:space="0" w:color="000000"/>
              <w:bottom w:val="nil"/>
              <w:right w:val="single" w:sz="4" w:space="0" w:color="000000"/>
            </w:tcBorders>
          </w:tcPr>
          <w:p w14:paraId="0103655B" w14:textId="77777777" w:rsidR="00DF1295" w:rsidRPr="00E0762A" w:rsidRDefault="00DF1295">
            <w:pPr>
              <w:spacing w:after="160" w:line="259" w:lineRule="auto"/>
              <w:ind w:left="0" w:right="0" w:firstLine="0"/>
              <w:jc w:val="left"/>
              <w:rPr>
                <w:szCs w:val="24"/>
              </w:rPr>
            </w:pPr>
          </w:p>
        </w:tc>
      </w:tr>
      <w:tr w:rsidR="00DF1295" w:rsidRPr="00E0762A" w14:paraId="6C65AC5C" w14:textId="77777777">
        <w:trPr>
          <w:trHeight w:val="204"/>
        </w:trPr>
        <w:tc>
          <w:tcPr>
            <w:tcW w:w="0" w:type="auto"/>
            <w:vMerge/>
            <w:tcBorders>
              <w:top w:val="nil"/>
              <w:left w:val="single" w:sz="4" w:space="0" w:color="000000"/>
              <w:bottom w:val="nil"/>
              <w:right w:val="single" w:sz="4" w:space="0" w:color="000000"/>
            </w:tcBorders>
          </w:tcPr>
          <w:p w14:paraId="070AA96B"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3F121B0E" w14:textId="77777777" w:rsidR="00DF1295" w:rsidRPr="00E0762A" w:rsidRDefault="00DF1295">
            <w:pPr>
              <w:spacing w:after="160" w:line="259" w:lineRule="auto"/>
              <w:ind w:left="0" w:right="0" w:firstLine="0"/>
              <w:jc w:val="left"/>
              <w:rPr>
                <w:szCs w:val="24"/>
              </w:rPr>
            </w:pPr>
          </w:p>
        </w:tc>
        <w:tc>
          <w:tcPr>
            <w:tcW w:w="1843" w:type="dxa"/>
            <w:tcBorders>
              <w:top w:val="single" w:sz="8" w:space="0" w:color="000000"/>
              <w:left w:val="single" w:sz="8" w:space="0" w:color="000000"/>
              <w:bottom w:val="single" w:sz="8" w:space="0" w:color="000000"/>
              <w:right w:val="single" w:sz="8" w:space="0" w:color="000000"/>
            </w:tcBorders>
          </w:tcPr>
          <w:p w14:paraId="34A4AFDE" w14:textId="77777777" w:rsidR="00DF1295" w:rsidRPr="00E0762A" w:rsidRDefault="00DF656A">
            <w:pPr>
              <w:spacing w:after="0" w:line="259" w:lineRule="auto"/>
              <w:ind w:left="23" w:right="0" w:firstLine="0"/>
              <w:jc w:val="center"/>
              <w:rPr>
                <w:szCs w:val="24"/>
              </w:rPr>
            </w:pPr>
            <w:r w:rsidRPr="00E0762A">
              <w:rPr>
                <w:szCs w:val="24"/>
              </w:rPr>
              <w:t xml:space="preserve">1993-0063-6042 </w:t>
            </w:r>
          </w:p>
        </w:tc>
        <w:tc>
          <w:tcPr>
            <w:tcW w:w="1699" w:type="dxa"/>
            <w:tcBorders>
              <w:top w:val="single" w:sz="8" w:space="0" w:color="000000"/>
              <w:left w:val="single" w:sz="8" w:space="0" w:color="000000"/>
              <w:bottom w:val="single" w:sz="8" w:space="0" w:color="000000"/>
              <w:right w:val="single" w:sz="8" w:space="0" w:color="000000"/>
            </w:tcBorders>
          </w:tcPr>
          <w:p w14:paraId="2CFBB1F0" w14:textId="77777777" w:rsidR="00DF1295" w:rsidRPr="00E0762A" w:rsidRDefault="00DF656A">
            <w:pPr>
              <w:spacing w:after="0" w:line="259" w:lineRule="auto"/>
              <w:ind w:left="25" w:right="0" w:firstLine="0"/>
              <w:jc w:val="center"/>
              <w:rPr>
                <w:szCs w:val="24"/>
              </w:rPr>
            </w:pPr>
            <w:r w:rsidRPr="00E0762A">
              <w:rPr>
                <w:szCs w:val="24"/>
              </w:rPr>
              <w:t xml:space="preserve">37D4p </w:t>
            </w:r>
          </w:p>
        </w:tc>
        <w:tc>
          <w:tcPr>
            <w:tcW w:w="0" w:type="auto"/>
            <w:vMerge/>
            <w:tcBorders>
              <w:top w:val="nil"/>
              <w:left w:val="single" w:sz="8" w:space="0" w:color="000000"/>
              <w:bottom w:val="nil"/>
              <w:right w:val="single" w:sz="4" w:space="0" w:color="000000"/>
            </w:tcBorders>
          </w:tcPr>
          <w:p w14:paraId="4EE6194E" w14:textId="77777777" w:rsidR="00DF1295" w:rsidRPr="00E0762A" w:rsidRDefault="00DF1295">
            <w:pPr>
              <w:spacing w:after="160" w:line="259" w:lineRule="auto"/>
              <w:ind w:left="0" w:right="0" w:firstLine="0"/>
              <w:jc w:val="left"/>
              <w:rPr>
                <w:szCs w:val="24"/>
              </w:rPr>
            </w:pPr>
          </w:p>
        </w:tc>
      </w:tr>
      <w:tr w:rsidR="00DF1295" w:rsidRPr="00E0762A" w14:paraId="7FBC1EB1" w14:textId="77777777">
        <w:trPr>
          <w:trHeight w:val="204"/>
        </w:trPr>
        <w:tc>
          <w:tcPr>
            <w:tcW w:w="0" w:type="auto"/>
            <w:vMerge/>
            <w:tcBorders>
              <w:top w:val="nil"/>
              <w:left w:val="single" w:sz="4" w:space="0" w:color="000000"/>
              <w:bottom w:val="nil"/>
              <w:right w:val="single" w:sz="4" w:space="0" w:color="000000"/>
            </w:tcBorders>
          </w:tcPr>
          <w:p w14:paraId="13923C43"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6C1E8CF6" w14:textId="77777777" w:rsidR="00DF1295" w:rsidRPr="00E0762A" w:rsidRDefault="00DF1295">
            <w:pPr>
              <w:spacing w:after="160" w:line="259" w:lineRule="auto"/>
              <w:ind w:left="0" w:right="0" w:firstLine="0"/>
              <w:jc w:val="left"/>
              <w:rPr>
                <w:szCs w:val="24"/>
              </w:rPr>
            </w:pPr>
          </w:p>
        </w:tc>
        <w:tc>
          <w:tcPr>
            <w:tcW w:w="1843" w:type="dxa"/>
            <w:tcBorders>
              <w:top w:val="single" w:sz="8" w:space="0" w:color="000000"/>
              <w:left w:val="single" w:sz="8" w:space="0" w:color="000000"/>
              <w:bottom w:val="single" w:sz="8" w:space="0" w:color="000000"/>
              <w:right w:val="single" w:sz="8" w:space="0" w:color="000000"/>
            </w:tcBorders>
          </w:tcPr>
          <w:p w14:paraId="6B12A32A" w14:textId="77777777" w:rsidR="00DF1295" w:rsidRPr="00E0762A" w:rsidRDefault="00DF656A">
            <w:pPr>
              <w:spacing w:after="0" w:line="259" w:lineRule="auto"/>
              <w:ind w:left="23" w:right="0" w:firstLine="0"/>
              <w:jc w:val="center"/>
              <w:rPr>
                <w:szCs w:val="24"/>
              </w:rPr>
            </w:pPr>
            <w:r w:rsidRPr="00E0762A">
              <w:rPr>
                <w:szCs w:val="24"/>
              </w:rPr>
              <w:t xml:space="preserve">1993-0063-6031 </w:t>
            </w:r>
          </w:p>
        </w:tc>
        <w:tc>
          <w:tcPr>
            <w:tcW w:w="1699" w:type="dxa"/>
            <w:tcBorders>
              <w:top w:val="single" w:sz="8" w:space="0" w:color="000000"/>
              <w:left w:val="single" w:sz="8" w:space="0" w:color="000000"/>
              <w:bottom w:val="single" w:sz="8" w:space="0" w:color="000000"/>
              <w:right w:val="single" w:sz="8" w:space="0" w:color="000000"/>
            </w:tcBorders>
          </w:tcPr>
          <w:p w14:paraId="450A6E61" w14:textId="77777777" w:rsidR="00DF1295" w:rsidRPr="00E0762A" w:rsidRDefault="00DF656A">
            <w:pPr>
              <w:spacing w:after="0" w:line="259" w:lineRule="auto"/>
              <w:ind w:left="23" w:right="0" w:firstLine="0"/>
              <w:jc w:val="center"/>
              <w:rPr>
                <w:szCs w:val="24"/>
              </w:rPr>
            </w:pPr>
            <w:r w:rsidRPr="00E0762A">
              <w:rPr>
                <w:szCs w:val="24"/>
              </w:rPr>
              <w:t xml:space="preserve">3D3p </w:t>
            </w:r>
          </w:p>
        </w:tc>
        <w:tc>
          <w:tcPr>
            <w:tcW w:w="0" w:type="auto"/>
            <w:vMerge/>
            <w:tcBorders>
              <w:top w:val="nil"/>
              <w:left w:val="single" w:sz="8" w:space="0" w:color="000000"/>
              <w:bottom w:val="nil"/>
              <w:right w:val="single" w:sz="4" w:space="0" w:color="000000"/>
            </w:tcBorders>
          </w:tcPr>
          <w:p w14:paraId="3C395D46" w14:textId="77777777" w:rsidR="00DF1295" w:rsidRPr="00E0762A" w:rsidRDefault="00DF1295">
            <w:pPr>
              <w:spacing w:after="160" w:line="259" w:lineRule="auto"/>
              <w:ind w:left="0" w:right="0" w:firstLine="0"/>
              <w:jc w:val="left"/>
              <w:rPr>
                <w:szCs w:val="24"/>
              </w:rPr>
            </w:pPr>
          </w:p>
        </w:tc>
      </w:tr>
      <w:tr w:rsidR="00DF1295" w:rsidRPr="00E0762A" w14:paraId="307CA350" w14:textId="77777777">
        <w:trPr>
          <w:trHeight w:val="204"/>
        </w:trPr>
        <w:tc>
          <w:tcPr>
            <w:tcW w:w="0" w:type="auto"/>
            <w:vMerge/>
            <w:tcBorders>
              <w:top w:val="nil"/>
              <w:left w:val="single" w:sz="4" w:space="0" w:color="000000"/>
              <w:bottom w:val="nil"/>
              <w:right w:val="single" w:sz="4" w:space="0" w:color="000000"/>
            </w:tcBorders>
          </w:tcPr>
          <w:p w14:paraId="6EF26B74"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6511246B" w14:textId="77777777" w:rsidR="00DF1295" w:rsidRPr="00E0762A" w:rsidRDefault="00DF1295">
            <w:pPr>
              <w:spacing w:after="160" w:line="259" w:lineRule="auto"/>
              <w:ind w:left="0" w:right="0" w:firstLine="0"/>
              <w:jc w:val="left"/>
              <w:rPr>
                <w:szCs w:val="24"/>
              </w:rPr>
            </w:pPr>
          </w:p>
        </w:tc>
        <w:tc>
          <w:tcPr>
            <w:tcW w:w="1843" w:type="dxa"/>
            <w:tcBorders>
              <w:top w:val="single" w:sz="8" w:space="0" w:color="000000"/>
              <w:left w:val="single" w:sz="8" w:space="0" w:color="000000"/>
              <w:bottom w:val="single" w:sz="8" w:space="0" w:color="000000"/>
              <w:right w:val="single" w:sz="8" w:space="0" w:color="000000"/>
            </w:tcBorders>
          </w:tcPr>
          <w:p w14:paraId="5DAF10A2" w14:textId="77777777" w:rsidR="00DF1295" w:rsidRPr="00E0762A" w:rsidRDefault="00DF656A">
            <w:pPr>
              <w:spacing w:after="0" w:line="259" w:lineRule="auto"/>
              <w:ind w:left="23" w:right="0" w:firstLine="0"/>
              <w:jc w:val="center"/>
              <w:rPr>
                <w:szCs w:val="24"/>
              </w:rPr>
            </w:pPr>
            <w:r w:rsidRPr="00E0762A">
              <w:rPr>
                <w:szCs w:val="24"/>
              </w:rPr>
              <w:t xml:space="preserve">1993-0063-6020 </w:t>
            </w:r>
          </w:p>
        </w:tc>
        <w:tc>
          <w:tcPr>
            <w:tcW w:w="1699" w:type="dxa"/>
            <w:tcBorders>
              <w:top w:val="single" w:sz="8" w:space="0" w:color="000000"/>
              <w:left w:val="single" w:sz="8" w:space="0" w:color="000000"/>
              <w:bottom w:val="single" w:sz="8" w:space="0" w:color="000000"/>
              <w:right w:val="single" w:sz="8" w:space="0" w:color="000000"/>
            </w:tcBorders>
          </w:tcPr>
          <w:p w14:paraId="201E090B" w14:textId="77777777" w:rsidR="00DF1295" w:rsidRPr="00E0762A" w:rsidRDefault="00DF656A">
            <w:pPr>
              <w:spacing w:after="0" w:line="259" w:lineRule="auto"/>
              <w:ind w:left="25" w:right="0" w:firstLine="0"/>
              <w:jc w:val="center"/>
              <w:rPr>
                <w:szCs w:val="24"/>
              </w:rPr>
            </w:pPr>
            <w:r w:rsidRPr="00E0762A">
              <w:rPr>
                <w:szCs w:val="24"/>
              </w:rPr>
              <w:t xml:space="preserve">2M1p </w:t>
            </w:r>
          </w:p>
        </w:tc>
        <w:tc>
          <w:tcPr>
            <w:tcW w:w="0" w:type="auto"/>
            <w:vMerge/>
            <w:tcBorders>
              <w:top w:val="nil"/>
              <w:left w:val="single" w:sz="8" w:space="0" w:color="000000"/>
              <w:bottom w:val="nil"/>
              <w:right w:val="single" w:sz="4" w:space="0" w:color="000000"/>
            </w:tcBorders>
          </w:tcPr>
          <w:p w14:paraId="3B4DBDF1" w14:textId="77777777" w:rsidR="00DF1295" w:rsidRPr="00E0762A" w:rsidRDefault="00DF1295">
            <w:pPr>
              <w:spacing w:after="160" w:line="259" w:lineRule="auto"/>
              <w:ind w:left="0" w:right="0" w:firstLine="0"/>
              <w:jc w:val="left"/>
              <w:rPr>
                <w:szCs w:val="24"/>
              </w:rPr>
            </w:pPr>
          </w:p>
        </w:tc>
      </w:tr>
      <w:tr w:rsidR="00DF1295" w:rsidRPr="00E0762A" w14:paraId="6E6D381C" w14:textId="77777777">
        <w:trPr>
          <w:trHeight w:val="204"/>
        </w:trPr>
        <w:tc>
          <w:tcPr>
            <w:tcW w:w="0" w:type="auto"/>
            <w:vMerge/>
            <w:tcBorders>
              <w:top w:val="nil"/>
              <w:left w:val="single" w:sz="4" w:space="0" w:color="000000"/>
              <w:bottom w:val="nil"/>
              <w:right w:val="single" w:sz="4" w:space="0" w:color="000000"/>
            </w:tcBorders>
          </w:tcPr>
          <w:p w14:paraId="389208F5"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556E7120" w14:textId="77777777" w:rsidR="00DF1295" w:rsidRPr="00E0762A" w:rsidRDefault="00DF1295">
            <w:pPr>
              <w:spacing w:after="160" w:line="259" w:lineRule="auto"/>
              <w:ind w:left="0" w:right="0" w:firstLine="0"/>
              <w:jc w:val="left"/>
              <w:rPr>
                <w:szCs w:val="24"/>
              </w:rPr>
            </w:pPr>
          </w:p>
        </w:tc>
        <w:tc>
          <w:tcPr>
            <w:tcW w:w="1843" w:type="dxa"/>
            <w:tcBorders>
              <w:top w:val="single" w:sz="8" w:space="0" w:color="000000"/>
              <w:left w:val="single" w:sz="8" w:space="0" w:color="000000"/>
              <w:bottom w:val="single" w:sz="8" w:space="0" w:color="000000"/>
              <w:right w:val="single" w:sz="8" w:space="0" w:color="000000"/>
            </w:tcBorders>
          </w:tcPr>
          <w:p w14:paraId="08F6B577" w14:textId="77777777" w:rsidR="00DF1295" w:rsidRPr="00E0762A" w:rsidRDefault="00DF656A">
            <w:pPr>
              <w:spacing w:after="0" w:line="259" w:lineRule="auto"/>
              <w:ind w:left="23" w:right="0" w:firstLine="0"/>
              <w:jc w:val="center"/>
              <w:rPr>
                <w:szCs w:val="24"/>
              </w:rPr>
            </w:pPr>
            <w:r w:rsidRPr="00E0762A">
              <w:rPr>
                <w:szCs w:val="24"/>
              </w:rPr>
              <w:t xml:space="preserve">1993-0063-6010 </w:t>
            </w:r>
          </w:p>
        </w:tc>
        <w:tc>
          <w:tcPr>
            <w:tcW w:w="1699" w:type="dxa"/>
            <w:tcBorders>
              <w:top w:val="single" w:sz="8" w:space="0" w:color="000000"/>
              <w:left w:val="single" w:sz="8" w:space="0" w:color="000000"/>
              <w:bottom w:val="single" w:sz="8" w:space="0" w:color="000000"/>
              <w:right w:val="single" w:sz="8" w:space="0" w:color="000000"/>
            </w:tcBorders>
          </w:tcPr>
          <w:p w14:paraId="7B9C4BBA" w14:textId="77777777" w:rsidR="00DF1295" w:rsidRPr="00E0762A" w:rsidRDefault="00DF656A">
            <w:pPr>
              <w:spacing w:after="0" w:line="259" w:lineRule="auto"/>
              <w:ind w:left="23" w:right="0" w:firstLine="0"/>
              <w:jc w:val="center"/>
              <w:rPr>
                <w:szCs w:val="24"/>
              </w:rPr>
            </w:pPr>
            <w:r w:rsidRPr="00E0762A">
              <w:rPr>
                <w:szCs w:val="24"/>
              </w:rPr>
              <w:t xml:space="preserve">1B2p </w:t>
            </w:r>
          </w:p>
        </w:tc>
        <w:tc>
          <w:tcPr>
            <w:tcW w:w="0" w:type="auto"/>
            <w:vMerge/>
            <w:tcBorders>
              <w:top w:val="nil"/>
              <w:left w:val="single" w:sz="8" w:space="0" w:color="000000"/>
              <w:bottom w:val="nil"/>
              <w:right w:val="single" w:sz="4" w:space="0" w:color="000000"/>
            </w:tcBorders>
          </w:tcPr>
          <w:p w14:paraId="361212EF" w14:textId="77777777" w:rsidR="00DF1295" w:rsidRPr="00E0762A" w:rsidRDefault="00DF1295">
            <w:pPr>
              <w:spacing w:after="160" w:line="259" w:lineRule="auto"/>
              <w:ind w:left="0" w:right="0" w:firstLine="0"/>
              <w:jc w:val="left"/>
              <w:rPr>
                <w:szCs w:val="24"/>
              </w:rPr>
            </w:pPr>
          </w:p>
        </w:tc>
      </w:tr>
      <w:tr w:rsidR="00DF1295" w:rsidRPr="00E0762A" w14:paraId="24A02428" w14:textId="77777777">
        <w:trPr>
          <w:trHeight w:val="204"/>
        </w:trPr>
        <w:tc>
          <w:tcPr>
            <w:tcW w:w="0" w:type="auto"/>
            <w:vMerge/>
            <w:tcBorders>
              <w:top w:val="nil"/>
              <w:left w:val="single" w:sz="4" w:space="0" w:color="000000"/>
              <w:bottom w:val="nil"/>
              <w:right w:val="single" w:sz="4" w:space="0" w:color="000000"/>
            </w:tcBorders>
          </w:tcPr>
          <w:p w14:paraId="6F0E697A"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16F16F53" w14:textId="77777777" w:rsidR="00DF1295" w:rsidRPr="00E0762A" w:rsidRDefault="00DF1295">
            <w:pPr>
              <w:spacing w:after="160" w:line="259" w:lineRule="auto"/>
              <w:ind w:left="0" w:right="0" w:firstLine="0"/>
              <w:jc w:val="left"/>
              <w:rPr>
                <w:szCs w:val="24"/>
              </w:rPr>
            </w:pPr>
          </w:p>
        </w:tc>
        <w:tc>
          <w:tcPr>
            <w:tcW w:w="1843" w:type="dxa"/>
            <w:tcBorders>
              <w:top w:val="single" w:sz="8" w:space="0" w:color="000000"/>
              <w:left w:val="single" w:sz="8" w:space="0" w:color="000000"/>
              <w:bottom w:val="single" w:sz="8" w:space="0" w:color="000000"/>
              <w:right w:val="single" w:sz="8" w:space="0" w:color="000000"/>
            </w:tcBorders>
          </w:tcPr>
          <w:p w14:paraId="47487C53" w14:textId="77777777" w:rsidR="00DF1295" w:rsidRPr="00E0762A" w:rsidRDefault="00DF656A">
            <w:pPr>
              <w:spacing w:after="0" w:line="259" w:lineRule="auto"/>
              <w:ind w:left="23" w:right="0" w:firstLine="0"/>
              <w:jc w:val="center"/>
              <w:rPr>
                <w:szCs w:val="24"/>
              </w:rPr>
            </w:pPr>
            <w:r w:rsidRPr="00E0762A">
              <w:rPr>
                <w:szCs w:val="24"/>
              </w:rPr>
              <w:t xml:space="preserve">1993-0063-6075 </w:t>
            </w:r>
          </w:p>
        </w:tc>
        <w:tc>
          <w:tcPr>
            <w:tcW w:w="1699" w:type="dxa"/>
            <w:tcBorders>
              <w:top w:val="single" w:sz="8" w:space="0" w:color="000000"/>
              <w:left w:val="single" w:sz="8" w:space="0" w:color="000000"/>
              <w:bottom w:val="single" w:sz="8" w:space="0" w:color="000000"/>
              <w:right w:val="single" w:sz="8" w:space="0" w:color="000000"/>
            </w:tcBorders>
          </w:tcPr>
          <w:p w14:paraId="42D64655" w14:textId="77777777" w:rsidR="00DF1295" w:rsidRPr="00E0762A" w:rsidRDefault="00DF656A">
            <w:pPr>
              <w:spacing w:after="0" w:line="259" w:lineRule="auto"/>
              <w:ind w:left="25" w:right="0" w:firstLine="0"/>
              <w:jc w:val="center"/>
              <w:rPr>
                <w:szCs w:val="24"/>
              </w:rPr>
            </w:pPr>
            <w:r w:rsidRPr="00E0762A">
              <w:rPr>
                <w:szCs w:val="24"/>
              </w:rPr>
              <w:t xml:space="preserve">7P1p </w:t>
            </w:r>
          </w:p>
        </w:tc>
        <w:tc>
          <w:tcPr>
            <w:tcW w:w="0" w:type="auto"/>
            <w:vMerge/>
            <w:tcBorders>
              <w:top w:val="nil"/>
              <w:left w:val="single" w:sz="8" w:space="0" w:color="000000"/>
              <w:bottom w:val="nil"/>
              <w:right w:val="single" w:sz="4" w:space="0" w:color="000000"/>
            </w:tcBorders>
          </w:tcPr>
          <w:p w14:paraId="3154FDFA" w14:textId="77777777" w:rsidR="00DF1295" w:rsidRPr="00E0762A" w:rsidRDefault="00DF1295">
            <w:pPr>
              <w:spacing w:after="160" w:line="259" w:lineRule="auto"/>
              <w:ind w:left="0" w:right="0" w:firstLine="0"/>
              <w:jc w:val="left"/>
              <w:rPr>
                <w:szCs w:val="24"/>
              </w:rPr>
            </w:pPr>
          </w:p>
        </w:tc>
      </w:tr>
      <w:tr w:rsidR="00DF1295" w:rsidRPr="00E0762A" w14:paraId="12DB8D80" w14:textId="77777777">
        <w:trPr>
          <w:trHeight w:val="204"/>
        </w:trPr>
        <w:tc>
          <w:tcPr>
            <w:tcW w:w="0" w:type="auto"/>
            <w:vMerge/>
            <w:tcBorders>
              <w:top w:val="nil"/>
              <w:left w:val="single" w:sz="4" w:space="0" w:color="000000"/>
              <w:bottom w:val="nil"/>
              <w:right w:val="single" w:sz="4" w:space="0" w:color="000000"/>
            </w:tcBorders>
          </w:tcPr>
          <w:p w14:paraId="2E97DF2F"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1359E0F3" w14:textId="77777777" w:rsidR="00DF1295" w:rsidRPr="00E0762A" w:rsidRDefault="00DF1295">
            <w:pPr>
              <w:spacing w:after="160" w:line="259" w:lineRule="auto"/>
              <w:ind w:left="0" w:right="0" w:firstLine="0"/>
              <w:jc w:val="left"/>
              <w:rPr>
                <w:szCs w:val="24"/>
              </w:rPr>
            </w:pPr>
          </w:p>
        </w:tc>
        <w:tc>
          <w:tcPr>
            <w:tcW w:w="1843" w:type="dxa"/>
            <w:tcBorders>
              <w:top w:val="single" w:sz="8" w:space="0" w:color="000000"/>
              <w:left w:val="single" w:sz="8" w:space="0" w:color="000000"/>
              <w:bottom w:val="single" w:sz="8" w:space="0" w:color="000000"/>
              <w:right w:val="single" w:sz="8" w:space="0" w:color="000000"/>
            </w:tcBorders>
          </w:tcPr>
          <w:p w14:paraId="7A1779B4" w14:textId="77777777" w:rsidR="00DF1295" w:rsidRPr="00E0762A" w:rsidRDefault="00DF656A">
            <w:pPr>
              <w:spacing w:after="0" w:line="259" w:lineRule="auto"/>
              <w:ind w:left="23" w:right="0" w:firstLine="0"/>
              <w:jc w:val="center"/>
              <w:rPr>
                <w:szCs w:val="24"/>
              </w:rPr>
            </w:pPr>
            <w:r w:rsidRPr="00E0762A">
              <w:rPr>
                <w:szCs w:val="24"/>
              </w:rPr>
              <w:t xml:space="preserve">1993-0063-6086 </w:t>
            </w:r>
          </w:p>
        </w:tc>
        <w:tc>
          <w:tcPr>
            <w:tcW w:w="1699" w:type="dxa"/>
            <w:tcBorders>
              <w:top w:val="single" w:sz="8" w:space="0" w:color="000000"/>
              <w:left w:val="single" w:sz="8" w:space="0" w:color="000000"/>
              <w:bottom w:val="single" w:sz="8" w:space="0" w:color="000000"/>
              <w:right w:val="single" w:sz="8" w:space="0" w:color="000000"/>
            </w:tcBorders>
          </w:tcPr>
          <w:p w14:paraId="71A4EDC4" w14:textId="77777777" w:rsidR="00DF1295" w:rsidRPr="00E0762A" w:rsidRDefault="00DF656A">
            <w:pPr>
              <w:spacing w:after="0" w:line="259" w:lineRule="auto"/>
              <w:ind w:left="25" w:right="0" w:firstLine="0"/>
              <w:jc w:val="center"/>
              <w:rPr>
                <w:szCs w:val="24"/>
              </w:rPr>
            </w:pPr>
            <w:r w:rsidRPr="00E0762A">
              <w:rPr>
                <w:szCs w:val="24"/>
              </w:rPr>
              <w:t xml:space="preserve">8P1p </w:t>
            </w:r>
          </w:p>
        </w:tc>
        <w:tc>
          <w:tcPr>
            <w:tcW w:w="0" w:type="auto"/>
            <w:vMerge/>
            <w:tcBorders>
              <w:top w:val="nil"/>
              <w:left w:val="single" w:sz="8" w:space="0" w:color="000000"/>
              <w:bottom w:val="nil"/>
              <w:right w:val="single" w:sz="4" w:space="0" w:color="000000"/>
            </w:tcBorders>
          </w:tcPr>
          <w:p w14:paraId="5F427050" w14:textId="77777777" w:rsidR="00DF1295" w:rsidRPr="00E0762A" w:rsidRDefault="00DF1295">
            <w:pPr>
              <w:spacing w:after="160" w:line="259" w:lineRule="auto"/>
              <w:ind w:left="0" w:right="0" w:firstLine="0"/>
              <w:jc w:val="left"/>
              <w:rPr>
                <w:szCs w:val="24"/>
              </w:rPr>
            </w:pPr>
          </w:p>
        </w:tc>
      </w:tr>
      <w:tr w:rsidR="00DF1295" w:rsidRPr="00E0762A" w14:paraId="44D27CA0" w14:textId="77777777">
        <w:trPr>
          <w:trHeight w:val="204"/>
        </w:trPr>
        <w:tc>
          <w:tcPr>
            <w:tcW w:w="0" w:type="auto"/>
            <w:vMerge/>
            <w:tcBorders>
              <w:top w:val="nil"/>
              <w:left w:val="single" w:sz="4" w:space="0" w:color="000000"/>
              <w:bottom w:val="nil"/>
              <w:right w:val="single" w:sz="4" w:space="0" w:color="000000"/>
            </w:tcBorders>
          </w:tcPr>
          <w:p w14:paraId="0BD01236"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485769A0" w14:textId="77777777" w:rsidR="00DF1295" w:rsidRPr="00E0762A" w:rsidRDefault="00DF1295">
            <w:pPr>
              <w:spacing w:after="160" w:line="259" w:lineRule="auto"/>
              <w:ind w:left="0" w:right="0" w:firstLine="0"/>
              <w:jc w:val="left"/>
              <w:rPr>
                <w:szCs w:val="24"/>
              </w:rPr>
            </w:pPr>
          </w:p>
        </w:tc>
        <w:tc>
          <w:tcPr>
            <w:tcW w:w="3542" w:type="dxa"/>
            <w:gridSpan w:val="2"/>
            <w:tcBorders>
              <w:top w:val="single" w:sz="8" w:space="0" w:color="000000"/>
              <w:left w:val="single" w:sz="8" w:space="0" w:color="000000"/>
              <w:bottom w:val="single" w:sz="8" w:space="0" w:color="000000"/>
              <w:right w:val="single" w:sz="8" w:space="0" w:color="000000"/>
            </w:tcBorders>
          </w:tcPr>
          <w:p w14:paraId="5C7BE7F4" w14:textId="77777777" w:rsidR="00DF1295" w:rsidRPr="00E0762A" w:rsidRDefault="00DF656A">
            <w:pPr>
              <w:spacing w:after="0" w:line="259" w:lineRule="auto"/>
              <w:ind w:left="21" w:right="0" w:firstLine="0"/>
              <w:jc w:val="center"/>
              <w:rPr>
                <w:szCs w:val="24"/>
              </w:rPr>
            </w:pPr>
            <w:r w:rsidRPr="00E0762A">
              <w:rPr>
                <w:szCs w:val="24"/>
              </w:rPr>
              <w:t xml:space="preserve">Akacijų al. 18, Kulautuva </w:t>
            </w:r>
          </w:p>
        </w:tc>
        <w:tc>
          <w:tcPr>
            <w:tcW w:w="0" w:type="auto"/>
            <w:vMerge/>
            <w:tcBorders>
              <w:top w:val="nil"/>
              <w:left w:val="single" w:sz="8" w:space="0" w:color="000000"/>
              <w:bottom w:val="nil"/>
              <w:right w:val="single" w:sz="4" w:space="0" w:color="000000"/>
            </w:tcBorders>
          </w:tcPr>
          <w:p w14:paraId="187E6AC3" w14:textId="77777777" w:rsidR="00DF1295" w:rsidRPr="00E0762A" w:rsidRDefault="00DF1295">
            <w:pPr>
              <w:spacing w:after="160" w:line="259" w:lineRule="auto"/>
              <w:ind w:left="0" w:right="0" w:firstLine="0"/>
              <w:jc w:val="left"/>
              <w:rPr>
                <w:szCs w:val="24"/>
              </w:rPr>
            </w:pPr>
          </w:p>
        </w:tc>
      </w:tr>
      <w:tr w:rsidR="00DF1295" w:rsidRPr="00E0762A" w14:paraId="0E91FBBC" w14:textId="77777777">
        <w:trPr>
          <w:trHeight w:val="204"/>
        </w:trPr>
        <w:tc>
          <w:tcPr>
            <w:tcW w:w="0" w:type="auto"/>
            <w:vMerge/>
            <w:tcBorders>
              <w:top w:val="nil"/>
              <w:left w:val="single" w:sz="4" w:space="0" w:color="000000"/>
              <w:bottom w:val="nil"/>
              <w:right w:val="single" w:sz="4" w:space="0" w:color="000000"/>
            </w:tcBorders>
          </w:tcPr>
          <w:p w14:paraId="5A03F265"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6476F896" w14:textId="77777777" w:rsidR="00DF1295" w:rsidRPr="00E0762A" w:rsidRDefault="00DF1295">
            <w:pPr>
              <w:spacing w:after="160" w:line="259" w:lineRule="auto"/>
              <w:ind w:left="0" w:right="0" w:firstLine="0"/>
              <w:jc w:val="left"/>
              <w:rPr>
                <w:szCs w:val="24"/>
              </w:rPr>
            </w:pPr>
          </w:p>
        </w:tc>
        <w:tc>
          <w:tcPr>
            <w:tcW w:w="1843" w:type="dxa"/>
            <w:tcBorders>
              <w:top w:val="single" w:sz="8" w:space="0" w:color="000000"/>
              <w:left w:val="single" w:sz="8" w:space="0" w:color="000000"/>
              <w:bottom w:val="single" w:sz="8" w:space="0" w:color="000000"/>
              <w:right w:val="single" w:sz="8" w:space="0" w:color="000000"/>
            </w:tcBorders>
          </w:tcPr>
          <w:p w14:paraId="432B81E9" w14:textId="77777777" w:rsidR="00DF1295" w:rsidRPr="00E0762A" w:rsidRDefault="00DF656A">
            <w:pPr>
              <w:spacing w:after="0" w:line="259" w:lineRule="auto"/>
              <w:ind w:left="23" w:right="0" w:firstLine="0"/>
              <w:jc w:val="center"/>
              <w:rPr>
                <w:szCs w:val="24"/>
              </w:rPr>
            </w:pPr>
            <w:r w:rsidRPr="00E0762A">
              <w:rPr>
                <w:szCs w:val="24"/>
              </w:rPr>
              <w:t xml:space="preserve">5296-7005-6016 </w:t>
            </w:r>
          </w:p>
        </w:tc>
        <w:tc>
          <w:tcPr>
            <w:tcW w:w="1699" w:type="dxa"/>
            <w:tcBorders>
              <w:top w:val="single" w:sz="8" w:space="0" w:color="000000"/>
              <w:left w:val="single" w:sz="8" w:space="0" w:color="000000"/>
              <w:bottom w:val="single" w:sz="8" w:space="0" w:color="000000"/>
              <w:right w:val="single" w:sz="8" w:space="0" w:color="000000"/>
            </w:tcBorders>
          </w:tcPr>
          <w:p w14:paraId="7723A54D" w14:textId="77777777" w:rsidR="00DF1295" w:rsidRPr="00E0762A" w:rsidRDefault="00DF656A">
            <w:pPr>
              <w:spacing w:after="0" w:line="259" w:lineRule="auto"/>
              <w:ind w:left="23" w:right="0" w:firstLine="0"/>
              <w:jc w:val="center"/>
              <w:rPr>
                <w:szCs w:val="24"/>
              </w:rPr>
            </w:pPr>
            <w:r w:rsidRPr="00E0762A">
              <w:rPr>
                <w:szCs w:val="24"/>
              </w:rPr>
              <w:t xml:space="preserve">1D3p </w:t>
            </w:r>
          </w:p>
        </w:tc>
        <w:tc>
          <w:tcPr>
            <w:tcW w:w="0" w:type="auto"/>
            <w:vMerge/>
            <w:tcBorders>
              <w:top w:val="nil"/>
              <w:left w:val="single" w:sz="8" w:space="0" w:color="000000"/>
              <w:bottom w:val="nil"/>
              <w:right w:val="single" w:sz="4" w:space="0" w:color="000000"/>
            </w:tcBorders>
          </w:tcPr>
          <w:p w14:paraId="2D897D20" w14:textId="77777777" w:rsidR="00DF1295" w:rsidRPr="00E0762A" w:rsidRDefault="00DF1295">
            <w:pPr>
              <w:spacing w:after="160" w:line="259" w:lineRule="auto"/>
              <w:ind w:left="0" w:right="0" w:firstLine="0"/>
              <w:jc w:val="left"/>
              <w:rPr>
                <w:szCs w:val="24"/>
              </w:rPr>
            </w:pPr>
          </w:p>
        </w:tc>
      </w:tr>
      <w:tr w:rsidR="00DF1295" w:rsidRPr="00E0762A" w14:paraId="75376690" w14:textId="77777777">
        <w:trPr>
          <w:trHeight w:val="204"/>
        </w:trPr>
        <w:tc>
          <w:tcPr>
            <w:tcW w:w="0" w:type="auto"/>
            <w:vMerge/>
            <w:tcBorders>
              <w:top w:val="nil"/>
              <w:left w:val="single" w:sz="4" w:space="0" w:color="000000"/>
              <w:bottom w:val="nil"/>
              <w:right w:val="single" w:sz="4" w:space="0" w:color="000000"/>
            </w:tcBorders>
          </w:tcPr>
          <w:p w14:paraId="11731D3D"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nil"/>
              <w:right w:val="single" w:sz="8" w:space="0" w:color="000000"/>
            </w:tcBorders>
          </w:tcPr>
          <w:p w14:paraId="08355AA5" w14:textId="77777777" w:rsidR="00DF1295" w:rsidRPr="00E0762A" w:rsidRDefault="00DF1295">
            <w:pPr>
              <w:spacing w:after="160" w:line="259" w:lineRule="auto"/>
              <w:ind w:left="0" w:right="0" w:firstLine="0"/>
              <w:jc w:val="left"/>
              <w:rPr>
                <w:szCs w:val="24"/>
              </w:rPr>
            </w:pPr>
          </w:p>
        </w:tc>
        <w:tc>
          <w:tcPr>
            <w:tcW w:w="3542" w:type="dxa"/>
            <w:gridSpan w:val="2"/>
            <w:tcBorders>
              <w:top w:val="single" w:sz="8" w:space="0" w:color="000000"/>
              <w:left w:val="single" w:sz="8" w:space="0" w:color="000000"/>
              <w:bottom w:val="single" w:sz="8" w:space="0" w:color="000000"/>
              <w:right w:val="single" w:sz="8" w:space="0" w:color="000000"/>
            </w:tcBorders>
          </w:tcPr>
          <w:p w14:paraId="01E3293D" w14:textId="77777777" w:rsidR="00DF1295" w:rsidRPr="00E0762A" w:rsidRDefault="00DF656A">
            <w:pPr>
              <w:spacing w:after="0" w:line="259" w:lineRule="auto"/>
              <w:ind w:left="23" w:right="0" w:firstLine="0"/>
              <w:jc w:val="center"/>
              <w:rPr>
                <w:szCs w:val="24"/>
              </w:rPr>
            </w:pPr>
            <w:r w:rsidRPr="00E0762A">
              <w:rPr>
                <w:szCs w:val="24"/>
              </w:rPr>
              <w:t xml:space="preserve">Maironio g. 22, Druskininkai </w:t>
            </w:r>
          </w:p>
        </w:tc>
        <w:tc>
          <w:tcPr>
            <w:tcW w:w="0" w:type="auto"/>
            <w:vMerge/>
            <w:tcBorders>
              <w:top w:val="nil"/>
              <w:left w:val="single" w:sz="8" w:space="0" w:color="000000"/>
              <w:bottom w:val="nil"/>
              <w:right w:val="single" w:sz="4" w:space="0" w:color="000000"/>
            </w:tcBorders>
          </w:tcPr>
          <w:p w14:paraId="02B1AC9B" w14:textId="77777777" w:rsidR="00DF1295" w:rsidRPr="00E0762A" w:rsidRDefault="00DF1295">
            <w:pPr>
              <w:spacing w:after="160" w:line="259" w:lineRule="auto"/>
              <w:ind w:left="0" w:right="0" w:firstLine="0"/>
              <w:jc w:val="left"/>
              <w:rPr>
                <w:szCs w:val="24"/>
              </w:rPr>
            </w:pPr>
          </w:p>
        </w:tc>
      </w:tr>
      <w:tr w:rsidR="00DF1295" w:rsidRPr="00E0762A" w14:paraId="05FE15F3" w14:textId="77777777">
        <w:trPr>
          <w:trHeight w:val="212"/>
        </w:trPr>
        <w:tc>
          <w:tcPr>
            <w:tcW w:w="0" w:type="auto"/>
            <w:vMerge/>
            <w:tcBorders>
              <w:top w:val="nil"/>
              <w:left w:val="single" w:sz="4" w:space="0" w:color="000000"/>
              <w:bottom w:val="single" w:sz="4" w:space="0" w:color="000000"/>
              <w:right w:val="single" w:sz="4" w:space="0" w:color="000000"/>
            </w:tcBorders>
          </w:tcPr>
          <w:p w14:paraId="69669240" w14:textId="77777777" w:rsidR="00DF1295" w:rsidRPr="00E0762A" w:rsidRDefault="00DF1295">
            <w:pPr>
              <w:spacing w:after="160" w:line="259" w:lineRule="auto"/>
              <w:ind w:left="0" w:right="0" w:firstLine="0"/>
              <w:jc w:val="left"/>
              <w:rPr>
                <w:szCs w:val="24"/>
              </w:rPr>
            </w:pPr>
          </w:p>
        </w:tc>
        <w:tc>
          <w:tcPr>
            <w:tcW w:w="0" w:type="auto"/>
            <w:vMerge/>
            <w:tcBorders>
              <w:top w:val="nil"/>
              <w:left w:val="single" w:sz="4" w:space="0" w:color="000000"/>
              <w:bottom w:val="single" w:sz="4" w:space="0" w:color="000000"/>
              <w:right w:val="single" w:sz="8" w:space="0" w:color="000000"/>
            </w:tcBorders>
          </w:tcPr>
          <w:p w14:paraId="1F0581AF" w14:textId="77777777" w:rsidR="00DF1295" w:rsidRPr="00E0762A" w:rsidRDefault="00DF1295">
            <w:pPr>
              <w:spacing w:after="160" w:line="259" w:lineRule="auto"/>
              <w:ind w:left="0" w:right="0" w:firstLine="0"/>
              <w:jc w:val="left"/>
              <w:rPr>
                <w:szCs w:val="24"/>
              </w:rPr>
            </w:pPr>
          </w:p>
        </w:tc>
        <w:tc>
          <w:tcPr>
            <w:tcW w:w="1843" w:type="dxa"/>
            <w:tcBorders>
              <w:top w:val="single" w:sz="8" w:space="0" w:color="000000"/>
              <w:left w:val="single" w:sz="8" w:space="0" w:color="000000"/>
              <w:bottom w:val="single" w:sz="12" w:space="0" w:color="000000"/>
              <w:right w:val="single" w:sz="8" w:space="0" w:color="000000"/>
            </w:tcBorders>
          </w:tcPr>
          <w:p w14:paraId="314CE7A6" w14:textId="77777777" w:rsidR="00DF1295" w:rsidRPr="00E0762A" w:rsidRDefault="00DF656A">
            <w:pPr>
              <w:spacing w:after="0" w:line="259" w:lineRule="auto"/>
              <w:ind w:left="23" w:right="0" w:firstLine="0"/>
              <w:jc w:val="center"/>
              <w:rPr>
                <w:szCs w:val="24"/>
              </w:rPr>
            </w:pPr>
            <w:r w:rsidRPr="00E0762A">
              <w:rPr>
                <w:szCs w:val="24"/>
              </w:rPr>
              <w:t xml:space="preserve">1594-0017-5082 </w:t>
            </w:r>
          </w:p>
        </w:tc>
        <w:tc>
          <w:tcPr>
            <w:tcW w:w="1699" w:type="dxa"/>
            <w:tcBorders>
              <w:top w:val="single" w:sz="8" w:space="0" w:color="000000"/>
              <w:left w:val="single" w:sz="8" w:space="0" w:color="000000"/>
              <w:bottom w:val="single" w:sz="12" w:space="0" w:color="000000"/>
              <w:right w:val="single" w:sz="8" w:space="0" w:color="000000"/>
            </w:tcBorders>
          </w:tcPr>
          <w:p w14:paraId="6E5F934F" w14:textId="77777777" w:rsidR="00DF1295" w:rsidRPr="00E0762A" w:rsidRDefault="00DF656A">
            <w:pPr>
              <w:spacing w:after="0" w:line="259" w:lineRule="auto"/>
              <w:ind w:left="23" w:right="0" w:firstLine="0"/>
              <w:jc w:val="center"/>
              <w:rPr>
                <w:szCs w:val="24"/>
              </w:rPr>
            </w:pPr>
            <w:r w:rsidRPr="00E0762A">
              <w:rPr>
                <w:szCs w:val="24"/>
              </w:rPr>
              <w:t xml:space="preserve">6D3p </w:t>
            </w:r>
          </w:p>
        </w:tc>
        <w:tc>
          <w:tcPr>
            <w:tcW w:w="0" w:type="auto"/>
            <w:vMerge/>
            <w:tcBorders>
              <w:top w:val="nil"/>
              <w:left w:val="single" w:sz="8" w:space="0" w:color="000000"/>
              <w:bottom w:val="single" w:sz="4" w:space="0" w:color="000000"/>
              <w:right w:val="single" w:sz="4" w:space="0" w:color="000000"/>
            </w:tcBorders>
          </w:tcPr>
          <w:p w14:paraId="63A32CE4" w14:textId="77777777" w:rsidR="00DF1295" w:rsidRPr="00E0762A" w:rsidRDefault="00DF1295">
            <w:pPr>
              <w:spacing w:after="160" w:line="259" w:lineRule="auto"/>
              <w:ind w:left="0" w:right="0" w:firstLine="0"/>
              <w:jc w:val="left"/>
              <w:rPr>
                <w:szCs w:val="24"/>
              </w:rPr>
            </w:pPr>
          </w:p>
        </w:tc>
      </w:tr>
      <w:tr w:rsidR="00DF1295" w:rsidRPr="00E0762A" w14:paraId="044973F9" w14:textId="77777777" w:rsidTr="00DF656A">
        <w:trPr>
          <w:trHeight w:val="188"/>
        </w:trPr>
        <w:tc>
          <w:tcPr>
            <w:tcW w:w="5210" w:type="dxa"/>
            <w:tcBorders>
              <w:top w:val="single" w:sz="4" w:space="0" w:color="000000"/>
              <w:left w:val="single" w:sz="4" w:space="0" w:color="000000"/>
              <w:bottom w:val="single" w:sz="4" w:space="0" w:color="000000"/>
              <w:right w:val="single" w:sz="4" w:space="0" w:color="000000"/>
            </w:tcBorders>
          </w:tcPr>
          <w:p w14:paraId="7F9CCD10" w14:textId="77777777" w:rsidR="00DF1295" w:rsidRPr="00E0762A" w:rsidRDefault="00DF656A" w:rsidP="00DF656A">
            <w:pPr>
              <w:spacing w:line="259" w:lineRule="auto"/>
              <w:ind w:left="108" w:right="0" w:firstLine="0"/>
              <w:jc w:val="left"/>
              <w:rPr>
                <w:szCs w:val="24"/>
              </w:rPr>
            </w:pPr>
            <w:r w:rsidRPr="00E0762A">
              <w:rPr>
                <w:szCs w:val="24"/>
              </w:rPr>
              <w:t xml:space="preserve">Turima el. įvado galia, </w:t>
            </w:r>
            <w:proofErr w:type="spellStart"/>
            <w:r w:rsidRPr="00E0762A">
              <w:rPr>
                <w:szCs w:val="24"/>
              </w:rPr>
              <w:t>kw</w:t>
            </w:r>
            <w:proofErr w:type="spellEnd"/>
          </w:p>
        </w:tc>
        <w:tc>
          <w:tcPr>
            <w:tcW w:w="3768" w:type="dxa"/>
            <w:gridSpan w:val="3"/>
            <w:tcBorders>
              <w:top w:val="single" w:sz="12" w:space="0" w:color="000000"/>
              <w:left w:val="single" w:sz="4" w:space="0" w:color="000000"/>
              <w:bottom w:val="single" w:sz="4" w:space="0" w:color="000000"/>
              <w:right w:val="nil"/>
            </w:tcBorders>
          </w:tcPr>
          <w:p w14:paraId="3D73CB16" w14:textId="2553F2F2" w:rsidR="00DF1295" w:rsidRPr="00E0762A" w:rsidRDefault="004E2342" w:rsidP="00DF656A">
            <w:pPr>
              <w:spacing w:line="259" w:lineRule="auto"/>
              <w:ind w:right="0"/>
              <w:jc w:val="left"/>
              <w:rPr>
                <w:szCs w:val="24"/>
              </w:rPr>
            </w:pPr>
            <w:r w:rsidRPr="00E0762A">
              <w:rPr>
                <w:szCs w:val="24"/>
              </w:rPr>
              <w:t xml:space="preserve">Žiūrėti „Nuosavybės ir eksploatacijos ribų aktą“ </w:t>
            </w:r>
            <w:r w:rsidR="00DF656A" w:rsidRPr="00E0762A">
              <w:rPr>
                <w:szCs w:val="24"/>
              </w:rPr>
              <w:t xml:space="preserve"> </w:t>
            </w:r>
          </w:p>
        </w:tc>
        <w:tc>
          <w:tcPr>
            <w:tcW w:w="593" w:type="dxa"/>
            <w:tcBorders>
              <w:top w:val="single" w:sz="4" w:space="0" w:color="000000"/>
              <w:left w:val="nil"/>
              <w:bottom w:val="single" w:sz="4" w:space="0" w:color="000000"/>
              <w:right w:val="single" w:sz="4" w:space="0" w:color="000000"/>
            </w:tcBorders>
          </w:tcPr>
          <w:p w14:paraId="1E42D09A" w14:textId="77777777" w:rsidR="00DF1295" w:rsidRPr="00E0762A" w:rsidRDefault="00DF1295" w:rsidP="00DF656A">
            <w:pPr>
              <w:spacing w:line="259" w:lineRule="auto"/>
              <w:ind w:left="0" w:right="0" w:firstLine="0"/>
              <w:jc w:val="left"/>
              <w:rPr>
                <w:szCs w:val="24"/>
              </w:rPr>
            </w:pPr>
          </w:p>
        </w:tc>
      </w:tr>
      <w:tr w:rsidR="00DF1295" w:rsidRPr="00E0762A" w14:paraId="4341A975" w14:textId="77777777">
        <w:trPr>
          <w:trHeight w:val="562"/>
        </w:trPr>
        <w:tc>
          <w:tcPr>
            <w:tcW w:w="5210" w:type="dxa"/>
            <w:tcBorders>
              <w:top w:val="single" w:sz="4" w:space="0" w:color="000000"/>
              <w:left w:val="single" w:sz="4" w:space="0" w:color="000000"/>
              <w:bottom w:val="single" w:sz="4" w:space="0" w:color="000000"/>
              <w:right w:val="single" w:sz="4" w:space="0" w:color="000000"/>
            </w:tcBorders>
          </w:tcPr>
          <w:p w14:paraId="10F2CAA3" w14:textId="77777777" w:rsidR="00DF1295" w:rsidRPr="00E0762A" w:rsidRDefault="00DF656A">
            <w:pPr>
              <w:spacing w:after="0" w:line="259" w:lineRule="auto"/>
              <w:ind w:left="108" w:right="0" w:firstLine="0"/>
              <w:jc w:val="left"/>
              <w:rPr>
                <w:szCs w:val="24"/>
              </w:rPr>
            </w:pPr>
            <w:r w:rsidRPr="00E0762A">
              <w:rPr>
                <w:szCs w:val="24"/>
              </w:rPr>
              <w:t xml:space="preserve">AB ,,Energijos skirstymo operatorius”  prisijungimo sutartys. </w:t>
            </w:r>
          </w:p>
        </w:tc>
        <w:tc>
          <w:tcPr>
            <w:tcW w:w="3768" w:type="dxa"/>
            <w:gridSpan w:val="3"/>
            <w:tcBorders>
              <w:top w:val="single" w:sz="4" w:space="0" w:color="000000"/>
              <w:left w:val="single" w:sz="4" w:space="0" w:color="000000"/>
              <w:bottom w:val="single" w:sz="4" w:space="0" w:color="000000"/>
              <w:right w:val="nil"/>
            </w:tcBorders>
          </w:tcPr>
          <w:p w14:paraId="4D548503" w14:textId="4F79EEAE" w:rsidR="00DF1295" w:rsidRPr="00E0762A" w:rsidRDefault="004E2342" w:rsidP="004E2342">
            <w:pPr>
              <w:spacing w:after="0" w:line="259" w:lineRule="auto"/>
              <w:ind w:right="0"/>
              <w:jc w:val="left"/>
              <w:rPr>
                <w:szCs w:val="24"/>
              </w:rPr>
            </w:pPr>
            <w:r w:rsidRPr="00E0762A">
              <w:rPr>
                <w:szCs w:val="24"/>
              </w:rPr>
              <w:t>Žiūrėti „ESO sutartis“</w:t>
            </w:r>
          </w:p>
        </w:tc>
        <w:tc>
          <w:tcPr>
            <w:tcW w:w="593" w:type="dxa"/>
            <w:tcBorders>
              <w:top w:val="single" w:sz="4" w:space="0" w:color="000000"/>
              <w:left w:val="nil"/>
              <w:bottom w:val="single" w:sz="4" w:space="0" w:color="000000"/>
              <w:right w:val="single" w:sz="4" w:space="0" w:color="000000"/>
            </w:tcBorders>
          </w:tcPr>
          <w:p w14:paraId="3E7FADF7" w14:textId="77777777" w:rsidR="00DF1295" w:rsidRPr="00E0762A" w:rsidRDefault="00DF1295">
            <w:pPr>
              <w:spacing w:after="160" w:line="259" w:lineRule="auto"/>
              <w:ind w:left="0" w:right="0" w:firstLine="0"/>
              <w:jc w:val="left"/>
              <w:rPr>
                <w:szCs w:val="24"/>
              </w:rPr>
            </w:pPr>
          </w:p>
        </w:tc>
      </w:tr>
      <w:tr w:rsidR="00DF1295" w:rsidRPr="00E0762A" w14:paraId="0E99758B" w14:textId="77777777">
        <w:trPr>
          <w:trHeight w:val="562"/>
        </w:trPr>
        <w:tc>
          <w:tcPr>
            <w:tcW w:w="5210" w:type="dxa"/>
            <w:tcBorders>
              <w:top w:val="single" w:sz="4" w:space="0" w:color="000000"/>
              <w:left w:val="single" w:sz="4" w:space="0" w:color="000000"/>
              <w:bottom w:val="single" w:sz="4" w:space="0" w:color="000000"/>
              <w:right w:val="single" w:sz="4" w:space="0" w:color="000000"/>
            </w:tcBorders>
          </w:tcPr>
          <w:p w14:paraId="490EC758" w14:textId="77777777" w:rsidR="00DF1295" w:rsidRPr="00E0762A" w:rsidRDefault="00DF656A">
            <w:pPr>
              <w:spacing w:after="0" w:line="259" w:lineRule="auto"/>
              <w:ind w:left="108" w:right="0" w:firstLine="0"/>
              <w:jc w:val="left"/>
              <w:rPr>
                <w:szCs w:val="24"/>
              </w:rPr>
            </w:pPr>
            <w:r w:rsidRPr="00E0762A">
              <w:rPr>
                <w:szCs w:val="24"/>
              </w:rPr>
              <w:t xml:space="preserve">Stogo konstrukcija </w:t>
            </w:r>
          </w:p>
        </w:tc>
        <w:tc>
          <w:tcPr>
            <w:tcW w:w="3768" w:type="dxa"/>
            <w:gridSpan w:val="3"/>
            <w:tcBorders>
              <w:top w:val="single" w:sz="4" w:space="0" w:color="000000"/>
              <w:left w:val="single" w:sz="4" w:space="0" w:color="000000"/>
              <w:bottom w:val="single" w:sz="4" w:space="0" w:color="000000"/>
              <w:right w:val="nil"/>
            </w:tcBorders>
          </w:tcPr>
          <w:p w14:paraId="57024CA4" w14:textId="77777777" w:rsidR="00DF1295" w:rsidRPr="00E0762A" w:rsidRDefault="00DF656A">
            <w:pPr>
              <w:tabs>
                <w:tab w:val="center" w:pos="1558"/>
                <w:tab w:val="center" w:pos="2805"/>
                <w:tab w:val="right" w:pos="3746"/>
              </w:tabs>
              <w:spacing w:after="0" w:line="259" w:lineRule="auto"/>
              <w:ind w:left="0" w:right="0" w:firstLine="0"/>
              <w:jc w:val="left"/>
              <w:rPr>
                <w:szCs w:val="24"/>
              </w:rPr>
            </w:pPr>
            <w:r w:rsidRPr="00E0762A">
              <w:rPr>
                <w:szCs w:val="24"/>
              </w:rPr>
              <w:t xml:space="preserve">Žiūrėti </w:t>
            </w:r>
            <w:r w:rsidRPr="00E0762A">
              <w:rPr>
                <w:szCs w:val="24"/>
              </w:rPr>
              <w:tab/>
              <w:t xml:space="preserve">„Statinio </w:t>
            </w:r>
            <w:r w:rsidRPr="00E0762A">
              <w:rPr>
                <w:szCs w:val="24"/>
              </w:rPr>
              <w:tab/>
              <w:t xml:space="preserve">techninės </w:t>
            </w:r>
            <w:r w:rsidRPr="00E0762A">
              <w:rPr>
                <w:szCs w:val="24"/>
              </w:rPr>
              <w:tab/>
              <w:t>b</w:t>
            </w:r>
          </w:p>
          <w:p w14:paraId="0E4308F9" w14:textId="77777777" w:rsidR="00DF1295" w:rsidRPr="00E0762A" w:rsidRDefault="00DF656A">
            <w:pPr>
              <w:spacing w:after="0" w:line="259" w:lineRule="auto"/>
              <w:ind w:left="108" w:right="0" w:firstLine="0"/>
              <w:jc w:val="left"/>
              <w:rPr>
                <w:szCs w:val="24"/>
              </w:rPr>
            </w:pPr>
            <w:r w:rsidRPr="00E0762A">
              <w:rPr>
                <w:szCs w:val="24"/>
              </w:rPr>
              <w:t xml:space="preserve">įvertinimo aktas“  </w:t>
            </w:r>
          </w:p>
        </w:tc>
        <w:tc>
          <w:tcPr>
            <w:tcW w:w="593" w:type="dxa"/>
            <w:tcBorders>
              <w:top w:val="single" w:sz="4" w:space="0" w:color="000000"/>
              <w:left w:val="nil"/>
              <w:bottom w:val="single" w:sz="4" w:space="0" w:color="000000"/>
              <w:right w:val="single" w:sz="4" w:space="0" w:color="000000"/>
            </w:tcBorders>
          </w:tcPr>
          <w:p w14:paraId="3CBBE052" w14:textId="77777777" w:rsidR="00DF1295" w:rsidRPr="00E0762A" w:rsidRDefault="00DF656A">
            <w:pPr>
              <w:spacing w:after="0" w:line="259" w:lineRule="auto"/>
              <w:ind w:left="-22" w:right="0" w:firstLine="0"/>
              <w:rPr>
                <w:szCs w:val="24"/>
              </w:rPr>
            </w:pPr>
            <w:proofErr w:type="spellStart"/>
            <w:r w:rsidRPr="00E0762A">
              <w:rPr>
                <w:szCs w:val="24"/>
              </w:rPr>
              <w:t>ūklės</w:t>
            </w:r>
            <w:proofErr w:type="spellEnd"/>
            <w:r w:rsidRPr="00E0762A">
              <w:rPr>
                <w:szCs w:val="24"/>
              </w:rPr>
              <w:t xml:space="preserve"> </w:t>
            </w:r>
          </w:p>
        </w:tc>
      </w:tr>
      <w:tr w:rsidR="00DF1295" w:rsidRPr="00E0762A" w14:paraId="4B79F625" w14:textId="77777777">
        <w:trPr>
          <w:trHeight w:val="562"/>
        </w:trPr>
        <w:tc>
          <w:tcPr>
            <w:tcW w:w="5210" w:type="dxa"/>
            <w:tcBorders>
              <w:top w:val="single" w:sz="4" w:space="0" w:color="000000"/>
              <w:left w:val="single" w:sz="4" w:space="0" w:color="000000"/>
              <w:bottom w:val="single" w:sz="4" w:space="0" w:color="000000"/>
              <w:right w:val="single" w:sz="4" w:space="0" w:color="000000"/>
            </w:tcBorders>
          </w:tcPr>
          <w:p w14:paraId="303F217A" w14:textId="77777777" w:rsidR="00DF1295" w:rsidRPr="00E0762A" w:rsidRDefault="00DF656A">
            <w:pPr>
              <w:spacing w:after="0" w:line="259" w:lineRule="auto"/>
              <w:ind w:left="108" w:right="0" w:firstLine="0"/>
              <w:jc w:val="left"/>
              <w:rPr>
                <w:szCs w:val="24"/>
              </w:rPr>
            </w:pPr>
            <w:r w:rsidRPr="00E0762A">
              <w:rPr>
                <w:szCs w:val="24"/>
              </w:rPr>
              <w:t xml:space="preserve">Maksimali leistina papildoma stogo apkrova </w:t>
            </w:r>
          </w:p>
        </w:tc>
        <w:tc>
          <w:tcPr>
            <w:tcW w:w="3768" w:type="dxa"/>
            <w:gridSpan w:val="3"/>
            <w:tcBorders>
              <w:top w:val="single" w:sz="4" w:space="0" w:color="000000"/>
              <w:left w:val="single" w:sz="4" w:space="0" w:color="000000"/>
              <w:bottom w:val="single" w:sz="4" w:space="0" w:color="000000"/>
              <w:right w:val="nil"/>
            </w:tcBorders>
          </w:tcPr>
          <w:p w14:paraId="00F3FFD8" w14:textId="77777777" w:rsidR="00DF1295" w:rsidRPr="00E0762A" w:rsidRDefault="00DF656A">
            <w:pPr>
              <w:tabs>
                <w:tab w:val="center" w:pos="1558"/>
                <w:tab w:val="center" w:pos="2805"/>
                <w:tab w:val="right" w:pos="3746"/>
              </w:tabs>
              <w:spacing w:after="0" w:line="259" w:lineRule="auto"/>
              <w:ind w:left="0" w:right="0" w:firstLine="0"/>
              <w:jc w:val="left"/>
              <w:rPr>
                <w:szCs w:val="24"/>
              </w:rPr>
            </w:pPr>
            <w:r w:rsidRPr="00E0762A">
              <w:rPr>
                <w:szCs w:val="24"/>
              </w:rPr>
              <w:t xml:space="preserve">Žiūrėti </w:t>
            </w:r>
            <w:r w:rsidRPr="00E0762A">
              <w:rPr>
                <w:szCs w:val="24"/>
              </w:rPr>
              <w:tab/>
              <w:t xml:space="preserve">„Statinio </w:t>
            </w:r>
            <w:r w:rsidRPr="00E0762A">
              <w:rPr>
                <w:szCs w:val="24"/>
              </w:rPr>
              <w:tab/>
              <w:t xml:space="preserve">techninės </w:t>
            </w:r>
            <w:r w:rsidRPr="00E0762A">
              <w:rPr>
                <w:szCs w:val="24"/>
              </w:rPr>
              <w:tab/>
              <w:t>b</w:t>
            </w:r>
          </w:p>
          <w:p w14:paraId="2BAAAFA0" w14:textId="77777777" w:rsidR="00DF1295" w:rsidRPr="00E0762A" w:rsidRDefault="00DF656A">
            <w:pPr>
              <w:spacing w:after="0" w:line="259" w:lineRule="auto"/>
              <w:ind w:left="108" w:right="0" w:firstLine="0"/>
              <w:jc w:val="left"/>
              <w:rPr>
                <w:szCs w:val="24"/>
              </w:rPr>
            </w:pPr>
            <w:r w:rsidRPr="00E0762A">
              <w:rPr>
                <w:szCs w:val="24"/>
              </w:rPr>
              <w:t xml:space="preserve">įvertinimo aktas“ </w:t>
            </w:r>
          </w:p>
        </w:tc>
        <w:tc>
          <w:tcPr>
            <w:tcW w:w="593" w:type="dxa"/>
            <w:tcBorders>
              <w:top w:val="single" w:sz="4" w:space="0" w:color="000000"/>
              <w:left w:val="nil"/>
              <w:bottom w:val="single" w:sz="4" w:space="0" w:color="000000"/>
              <w:right w:val="single" w:sz="4" w:space="0" w:color="000000"/>
            </w:tcBorders>
          </w:tcPr>
          <w:p w14:paraId="4E2062C5" w14:textId="77777777" w:rsidR="00DF1295" w:rsidRPr="00E0762A" w:rsidRDefault="00DF656A">
            <w:pPr>
              <w:spacing w:after="0" w:line="259" w:lineRule="auto"/>
              <w:ind w:left="-22" w:right="0" w:firstLine="0"/>
              <w:rPr>
                <w:szCs w:val="24"/>
              </w:rPr>
            </w:pPr>
            <w:proofErr w:type="spellStart"/>
            <w:r w:rsidRPr="00E0762A">
              <w:rPr>
                <w:szCs w:val="24"/>
              </w:rPr>
              <w:t>ūklės</w:t>
            </w:r>
            <w:proofErr w:type="spellEnd"/>
            <w:r w:rsidRPr="00E0762A">
              <w:rPr>
                <w:szCs w:val="24"/>
              </w:rPr>
              <w:t xml:space="preserve"> </w:t>
            </w:r>
          </w:p>
        </w:tc>
      </w:tr>
      <w:tr w:rsidR="00DF1295" w:rsidRPr="00E0762A" w14:paraId="7310478A" w14:textId="77777777">
        <w:trPr>
          <w:trHeight w:val="562"/>
        </w:trPr>
        <w:tc>
          <w:tcPr>
            <w:tcW w:w="5210" w:type="dxa"/>
            <w:tcBorders>
              <w:top w:val="single" w:sz="4" w:space="0" w:color="000000"/>
              <w:left w:val="single" w:sz="4" w:space="0" w:color="000000"/>
              <w:bottom w:val="single" w:sz="4" w:space="0" w:color="000000"/>
              <w:right w:val="single" w:sz="4" w:space="0" w:color="000000"/>
            </w:tcBorders>
          </w:tcPr>
          <w:p w14:paraId="20E4D21E" w14:textId="77777777" w:rsidR="00DF1295" w:rsidRPr="00E0762A" w:rsidRDefault="00DF656A">
            <w:pPr>
              <w:spacing w:after="0" w:line="259" w:lineRule="auto"/>
              <w:ind w:left="108" w:right="0" w:firstLine="0"/>
              <w:rPr>
                <w:szCs w:val="24"/>
              </w:rPr>
            </w:pPr>
            <w:r w:rsidRPr="00E0762A">
              <w:rPr>
                <w:szCs w:val="24"/>
              </w:rPr>
              <w:t xml:space="preserve">Objektų, ant kurių planuojama įrengti saulės elektrines, registro duomenys </w:t>
            </w:r>
          </w:p>
        </w:tc>
        <w:tc>
          <w:tcPr>
            <w:tcW w:w="3768" w:type="dxa"/>
            <w:gridSpan w:val="3"/>
            <w:tcBorders>
              <w:top w:val="single" w:sz="4" w:space="0" w:color="000000"/>
              <w:left w:val="single" w:sz="4" w:space="0" w:color="000000"/>
              <w:bottom w:val="single" w:sz="4" w:space="0" w:color="000000"/>
              <w:right w:val="nil"/>
            </w:tcBorders>
          </w:tcPr>
          <w:p w14:paraId="055D993A" w14:textId="77777777" w:rsidR="00DF1295" w:rsidRPr="00E0762A" w:rsidRDefault="00DF656A">
            <w:pPr>
              <w:tabs>
                <w:tab w:val="center" w:pos="1558"/>
                <w:tab w:val="center" w:pos="2805"/>
                <w:tab w:val="right" w:pos="3746"/>
              </w:tabs>
              <w:spacing w:after="0" w:line="259" w:lineRule="auto"/>
              <w:ind w:left="0" w:right="0" w:firstLine="0"/>
              <w:jc w:val="left"/>
              <w:rPr>
                <w:szCs w:val="24"/>
              </w:rPr>
            </w:pPr>
            <w:r w:rsidRPr="00E0762A">
              <w:rPr>
                <w:szCs w:val="24"/>
              </w:rPr>
              <w:t xml:space="preserve">Žiūrėti </w:t>
            </w:r>
            <w:r w:rsidRPr="00E0762A">
              <w:rPr>
                <w:szCs w:val="24"/>
              </w:rPr>
              <w:tab/>
              <w:t xml:space="preserve">„Statinio </w:t>
            </w:r>
            <w:r w:rsidRPr="00E0762A">
              <w:rPr>
                <w:szCs w:val="24"/>
              </w:rPr>
              <w:tab/>
              <w:t xml:space="preserve">techninės </w:t>
            </w:r>
            <w:r w:rsidRPr="00E0762A">
              <w:rPr>
                <w:szCs w:val="24"/>
              </w:rPr>
              <w:tab/>
              <w:t>b</w:t>
            </w:r>
          </w:p>
          <w:p w14:paraId="72CBEEC1" w14:textId="77777777" w:rsidR="00DF1295" w:rsidRPr="00E0762A" w:rsidRDefault="00DF656A">
            <w:pPr>
              <w:spacing w:after="0" w:line="259" w:lineRule="auto"/>
              <w:ind w:left="108" w:right="0" w:firstLine="0"/>
              <w:jc w:val="left"/>
              <w:rPr>
                <w:szCs w:val="24"/>
              </w:rPr>
            </w:pPr>
            <w:r w:rsidRPr="00E0762A">
              <w:rPr>
                <w:szCs w:val="24"/>
              </w:rPr>
              <w:t xml:space="preserve">įvertinimo aktas“  </w:t>
            </w:r>
          </w:p>
        </w:tc>
        <w:tc>
          <w:tcPr>
            <w:tcW w:w="593" w:type="dxa"/>
            <w:tcBorders>
              <w:top w:val="single" w:sz="4" w:space="0" w:color="000000"/>
              <w:left w:val="nil"/>
              <w:bottom w:val="single" w:sz="4" w:space="0" w:color="000000"/>
              <w:right w:val="single" w:sz="4" w:space="0" w:color="000000"/>
            </w:tcBorders>
          </w:tcPr>
          <w:p w14:paraId="14935428" w14:textId="77777777" w:rsidR="00DF1295" w:rsidRPr="00E0762A" w:rsidRDefault="00DF656A">
            <w:pPr>
              <w:spacing w:after="0" w:line="259" w:lineRule="auto"/>
              <w:ind w:left="-22" w:right="0" w:firstLine="0"/>
              <w:rPr>
                <w:szCs w:val="24"/>
              </w:rPr>
            </w:pPr>
            <w:proofErr w:type="spellStart"/>
            <w:r w:rsidRPr="00E0762A">
              <w:rPr>
                <w:szCs w:val="24"/>
              </w:rPr>
              <w:t>ūklės</w:t>
            </w:r>
            <w:proofErr w:type="spellEnd"/>
            <w:r w:rsidRPr="00E0762A">
              <w:rPr>
                <w:szCs w:val="24"/>
              </w:rPr>
              <w:t xml:space="preserve"> </w:t>
            </w:r>
          </w:p>
        </w:tc>
      </w:tr>
      <w:tr w:rsidR="00DF1295" w:rsidRPr="00E0762A" w14:paraId="169010AE" w14:textId="77777777">
        <w:trPr>
          <w:trHeight w:val="288"/>
        </w:trPr>
        <w:tc>
          <w:tcPr>
            <w:tcW w:w="5210" w:type="dxa"/>
            <w:tcBorders>
              <w:top w:val="single" w:sz="4" w:space="0" w:color="000000"/>
              <w:left w:val="single" w:sz="4" w:space="0" w:color="000000"/>
              <w:bottom w:val="single" w:sz="4" w:space="0" w:color="000000"/>
              <w:right w:val="single" w:sz="4" w:space="0" w:color="000000"/>
            </w:tcBorders>
          </w:tcPr>
          <w:p w14:paraId="52955E23" w14:textId="77777777" w:rsidR="00DF1295" w:rsidRPr="00E0762A" w:rsidRDefault="00DF656A" w:rsidP="00DF656A">
            <w:pPr>
              <w:spacing w:line="259" w:lineRule="auto"/>
              <w:ind w:left="108" w:right="0" w:firstLine="0"/>
              <w:jc w:val="left"/>
              <w:rPr>
                <w:szCs w:val="24"/>
              </w:rPr>
            </w:pPr>
            <w:r w:rsidRPr="00E0762A">
              <w:rPr>
                <w:szCs w:val="24"/>
              </w:rPr>
              <w:t xml:space="preserve">Interneto ryšys </w:t>
            </w:r>
          </w:p>
        </w:tc>
        <w:tc>
          <w:tcPr>
            <w:tcW w:w="3768" w:type="dxa"/>
            <w:gridSpan w:val="3"/>
            <w:tcBorders>
              <w:top w:val="single" w:sz="4" w:space="0" w:color="000000"/>
              <w:left w:val="single" w:sz="4" w:space="0" w:color="000000"/>
              <w:bottom w:val="single" w:sz="4" w:space="0" w:color="000000"/>
              <w:right w:val="nil"/>
            </w:tcBorders>
          </w:tcPr>
          <w:p w14:paraId="474938DC" w14:textId="77777777" w:rsidR="00DF1295" w:rsidRPr="00E0762A" w:rsidRDefault="00DF656A" w:rsidP="00DF656A">
            <w:pPr>
              <w:spacing w:line="259" w:lineRule="auto"/>
              <w:ind w:left="108" w:right="0" w:firstLine="0"/>
              <w:jc w:val="left"/>
              <w:rPr>
                <w:szCs w:val="24"/>
              </w:rPr>
            </w:pPr>
            <w:r w:rsidRPr="00E0762A">
              <w:rPr>
                <w:szCs w:val="24"/>
              </w:rPr>
              <w:t xml:space="preserve">Taip </w:t>
            </w:r>
          </w:p>
        </w:tc>
        <w:tc>
          <w:tcPr>
            <w:tcW w:w="593" w:type="dxa"/>
            <w:tcBorders>
              <w:top w:val="single" w:sz="4" w:space="0" w:color="000000"/>
              <w:left w:val="nil"/>
              <w:bottom w:val="single" w:sz="4" w:space="0" w:color="000000"/>
              <w:right w:val="single" w:sz="4" w:space="0" w:color="000000"/>
            </w:tcBorders>
          </w:tcPr>
          <w:p w14:paraId="5F172916" w14:textId="77777777" w:rsidR="00DF1295" w:rsidRPr="00E0762A" w:rsidRDefault="00DF1295" w:rsidP="00DF656A">
            <w:pPr>
              <w:spacing w:line="259" w:lineRule="auto"/>
              <w:ind w:left="0" w:right="0" w:firstLine="0"/>
              <w:jc w:val="left"/>
              <w:rPr>
                <w:szCs w:val="24"/>
              </w:rPr>
            </w:pPr>
          </w:p>
        </w:tc>
      </w:tr>
      <w:tr w:rsidR="00DF1295" w:rsidRPr="00E0762A" w14:paraId="426A7860" w14:textId="77777777">
        <w:trPr>
          <w:trHeight w:val="562"/>
        </w:trPr>
        <w:tc>
          <w:tcPr>
            <w:tcW w:w="5210" w:type="dxa"/>
            <w:tcBorders>
              <w:top w:val="single" w:sz="4" w:space="0" w:color="000000"/>
              <w:left w:val="single" w:sz="4" w:space="0" w:color="000000"/>
              <w:bottom w:val="single" w:sz="4" w:space="0" w:color="000000"/>
              <w:right w:val="single" w:sz="4" w:space="0" w:color="000000"/>
            </w:tcBorders>
          </w:tcPr>
          <w:p w14:paraId="2FDC94F7" w14:textId="77777777" w:rsidR="00DF1295" w:rsidRPr="00E0762A" w:rsidRDefault="00DF656A">
            <w:pPr>
              <w:spacing w:after="0" w:line="259" w:lineRule="auto"/>
              <w:ind w:left="108" w:right="0" w:firstLine="0"/>
              <w:jc w:val="left"/>
              <w:rPr>
                <w:szCs w:val="24"/>
              </w:rPr>
            </w:pPr>
            <w:r w:rsidRPr="00E0762A">
              <w:rPr>
                <w:szCs w:val="24"/>
              </w:rPr>
              <w:t xml:space="preserve">Kita svarbi informacija </w:t>
            </w:r>
          </w:p>
        </w:tc>
        <w:tc>
          <w:tcPr>
            <w:tcW w:w="3768" w:type="dxa"/>
            <w:gridSpan w:val="3"/>
            <w:tcBorders>
              <w:top w:val="single" w:sz="4" w:space="0" w:color="000000"/>
              <w:left w:val="single" w:sz="4" w:space="0" w:color="000000"/>
              <w:bottom w:val="single" w:sz="4" w:space="0" w:color="000000"/>
              <w:right w:val="nil"/>
            </w:tcBorders>
          </w:tcPr>
          <w:p w14:paraId="3C4B9296" w14:textId="77777777" w:rsidR="00DF1295" w:rsidRPr="00E0762A" w:rsidRDefault="00DF656A">
            <w:pPr>
              <w:spacing w:after="0" w:line="259" w:lineRule="auto"/>
              <w:ind w:left="108" w:right="0" w:firstLine="0"/>
              <w:rPr>
                <w:szCs w:val="24"/>
              </w:rPr>
            </w:pPr>
            <w:r w:rsidRPr="00E0762A">
              <w:rPr>
                <w:szCs w:val="24"/>
              </w:rPr>
              <w:t xml:space="preserve">Žiūrėti „Statinio techninės b įvertinimo aktas“ </w:t>
            </w:r>
          </w:p>
        </w:tc>
        <w:tc>
          <w:tcPr>
            <w:tcW w:w="593" w:type="dxa"/>
            <w:tcBorders>
              <w:top w:val="single" w:sz="4" w:space="0" w:color="000000"/>
              <w:left w:val="nil"/>
              <w:bottom w:val="single" w:sz="4" w:space="0" w:color="000000"/>
              <w:right w:val="single" w:sz="4" w:space="0" w:color="000000"/>
            </w:tcBorders>
          </w:tcPr>
          <w:p w14:paraId="3A434994" w14:textId="77777777" w:rsidR="00DF1295" w:rsidRPr="00E0762A" w:rsidRDefault="00DF656A">
            <w:pPr>
              <w:spacing w:after="0" w:line="259" w:lineRule="auto"/>
              <w:ind w:left="-22" w:right="0" w:firstLine="0"/>
              <w:rPr>
                <w:szCs w:val="24"/>
              </w:rPr>
            </w:pPr>
            <w:proofErr w:type="spellStart"/>
            <w:r w:rsidRPr="00E0762A">
              <w:rPr>
                <w:szCs w:val="24"/>
              </w:rPr>
              <w:t>ūklės</w:t>
            </w:r>
            <w:proofErr w:type="spellEnd"/>
            <w:r w:rsidRPr="00E0762A">
              <w:rPr>
                <w:szCs w:val="24"/>
              </w:rPr>
              <w:t xml:space="preserve"> </w:t>
            </w:r>
          </w:p>
        </w:tc>
      </w:tr>
    </w:tbl>
    <w:p w14:paraId="0998CAE7" w14:textId="0241F29E" w:rsidR="00DF1295" w:rsidRDefault="00DF656A">
      <w:pPr>
        <w:spacing w:after="0" w:line="259" w:lineRule="auto"/>
        <w:ind w:left="293" w:right="0" w:firstLine="0"/>
        <w:jc w:val="left"/>
        <w:rPr>
          <w:szCs w:val="24"/>
        </w:rPr>
      </w:pPr>
      <w:r w:rsidRPr="00E0762A">
        <w:rPr>
          <w:szCs w:val="24"/>
        </w:rPr>
        <w:t xml:space="preserve"> </w:t>
      </w:r>
    </w:p>
    <w:p w14:paraId="37055B0F" w14:textId="77777777" w:rsidR="00253BC2" w:rsidRPr="00E0762A" w:rsidRDefault="00253BC2">
      <w:pPr>
        <w:spacing w:after="0" w:line="259" w:lineRule="auto"/>
        <w:ind w:left="293" w:right="0" w:firstLine="0"/>
        <w:jc w:val="left"/>
        <w:rPr>
          <w:szCs w:val="24"/>
        </w:rPr>
      </w:pPr>
    </w:p>
    <w:p w14:paraId="45ACB318" w14:textId="77777777" w:rsidR="00DF1295" w:rsidRPr="00E0762A" w:rsidRDefault="00DF656A">
      <w:pPr>
        <w:pStyle w:val="Heading1"/>
        <w:ind w:left="996"/>
        <w:rPr>
          <w:szCs w:val="24"/>
        </w:rPr>
      </w:pPr>
      <w:r w:rsidRPr="00E0762A">
        <w:rPr>
          <w:szCs w:val="24"/>
        </w:rPr>
        <w:lastRenderedPageBreak/>
        <w:t>3.</w:t>
      </w:r>
      <w:r w:rsidRPr="00E0762A">
        <w:rPr>
          <w:rFonts w:eastAsia="Arial"/>
          <w:szCs w:val="24"/>
        </w:rPr>
        <w:t xml:space="preserve"> </w:t>
      </w:r>
      <w:r w:rsidRPr="00E0762A">
        <w:rPr>
          <w:szCs w:val="24"/>
        </w:rPr>
        <w:t xml:space="preserve">Bendrieji reikalavimai sutarties įgyvendinimui  </w:t>
      </w:r>
    </w:p>
    <w:p w14:paraId="0D5F7BE2" w14:textId="77777777" w:rsidR="00DF1295" w:rsidRPr="00E0762A" w:rsidRDefault="00DF656A">
      <w:pPr>
        <w:spacing w:after="0" w:line="259" w:lineRule="auto"/>
        <w:ind w:left="1001" w:right="0" w:firstLine="0"/>
        <w:jc w:val="left"/>
        <w:rPr>
          <w:szCs w:val="24"/>
        </w:rPr>
      </w:pPr>
      <w:r w:rsidRPr="00E0762A">
        <w:rPr>
          <w:i/>
          <w:color w:val="FF0000"/>
          <w:szCs w:val="24"/>
        </w:rPr>
        <w:t xml:space="preserve"> </w:t>
      </w:r>
    </w:p>
    <w:p w14:paraId="2320509D" w14:textId="5D784B58" w:rsidR="00DF1295" w:rsidRPr="00E0762A" w:rsidRDefault="00DF656A" w:rsidP="00C83572">
      <w:pPr>
        <w:pStyle w:val="ListParagraph"/>
        <w:numPr>
          <w:ilvl w:val="1"/>
          <w:numId w:val="3"/>
        </w:numPr>
        <w:tabs>
          <w:tab w:val="left" w:pos="709"/>
        </w:tabs>
        <w:spacing w:line="250" w:lineRule="auto"/>
        <w:ind w:left="0" w:right="0" w:firstLine="851"/>
        <w:rPr>
          <w:szCs w:val="24"/>
        </w:rPr>
      </w:pPr>
      <w:r w:rsidRPr="00E0762A">
        <w:rPr>
          <w:szCs w:val="24"/>
        </w:rPr>
        <w:t xml:space="preserve">Su saulės elektrinių įranga susijusios paslaugos ir darbai - visi darbai, kurie būtini, kad saulės elektrinės saugiai ir pagal galiojančius teisės aktus ir techninius reikalavimus būtų prijungtos prie užsakovo pastatų vidaus ir išorinių elektros tinklų, įskaitant bet neapsiribojant: Techninio ir darbo (jei būtina) projekto parengimu pagal AB ,,Energijos skirstymo operatorius”  prijungimo sąlygų keliamus reikalavimus. </w:t>
      </w:r>
      <w:r w:rsidRPr="00E0762A">
        <w:rPr>
          <w:i/>
          <w:szCs w:val="24"/>
        </w:rPr>
        <w:t xml:space="preserve"> </w:t>
      </w:r>
    </w:p>
    <w:p w14:paraId="29C163C3" w14:textId="77777777" w:rsidR="00DF1295" w:rsidRPr="00E0762A" w:rsidRDefault="00DF656A" w:rsidP="00DF656A">
      <w:pPr>
        <w:numPr>
          <w:ilvl w:val="1"/>
          <w:numId w:val="3"/>
        </w:numPr>
        <w:spacing w:line="250" w:lineRule="auto"/>
        <w:ind w:left="0" w:right="0" w:firstLine="851"/>
        <w:rPr>
          <w:szCs w:val="24"/>
        </w:rPr>
      </w:pPr>
      <w:r w:rsidRPr="00E0762A">
        <w:rPr>
          <w:szCs w:val="24"/>
        </w:rPr>
        <w:t xml:space="preserve">Techninio projekto suderinimo su AB ,,Energijos skirstymo operatorius” bei su kitais asmenimis, įstaigomis ir organizacijomis, su kuriomis, pagal Lietuvos Respublikos galiojančių teisės aktų reikalavimus, toks projektas turi būti suderintas; </w:t>
      </w:r>
    </w:p>
    <w:p w14:paraId="7B1D09AD" w14:textId="77777777" w:rsidR="00DF1295" w:rsidRPr="00E0762A" w:rsidRDefault="00DF656A" w:rsidP="00DF656A">
      <w:pPr>
        <w:numPr>
          <w:ilvl w:val="1"/>
          <w:numId w:val="3"/>
        </w:numPr>
        <w:spacing w:line="250" w:lineRule="auto"/>
        <w:ind w:left="0" w:right="0" w:firstLine="851"/>
        <w:rPr>
          <w:szCs w:val="24"/>
        </w:rPr>
      </w:pPr>
      <w:r w:rsidRPr="00E0762A">
        <w:rPr>
          <w:szCs w:val="24"/>
        </w:rPr>
        <w:t xml:space="preserve">Saulės elektrinių montavimo darbais: saulės elektrinių konstrukcijų montavimu, saulės elektrinių </w:t>
      </w:r>
      <w:proofErr w:type="spellStart"/>
      <w:r w:rsidRPr="00E0762A">
        <w:rPr>
          <w:szCs w:val="24"/>
        </w:rPr>
        <w:t>fotomodulių</w:t>
      </w:r>
      <w:proofErr w:type="spellEnd"/>
      <w:r w:rsidRPr="00E0762A">
        <w:rPr>
          <w:szCs w:val="24"/>
        </w:rPr>
        <w:t xml:space="preserve"> montavimu, saulės elektrinių visų elementų sujungimu į vientisą veikiančią sistemą bei saulės elektrinių paleidimo ir derinimo darbais, </w:t>
      </w:r>
      <w:proofErr w:type="spellStart"/>
      <w:r w:rsidRPr="00E0762A">
        <w:rPr>
          <w:szCs w:val="24"/>
        </w:rPr>
        <w:t>inverterių</w:t>
      </w:r>
      <w:proofErr w:type="spellEnd"/>
      <w:r w:rsidRPr="00E0762A">
        <w:rPr>
          <w:szCs w:val="24"/>
        </w:rPr>
        <w:t xml:space="preserve"> montavimu.  </w:t>
      </w:r>
    </w:p>
    <w:p w14:paraId="240929E3" w14:textId="43C0F3D6" w:rsidR="00DF1295" w:rsidRPr="00E0762A" w:rsidRDefault="00DF656A" w:rsidP="00DF656A">
      <w:pPr>
        <w:numPr>
          <w:ilvl w:val="1"/>
          <w:numId w:val="3"/>
        </w:numPr>
        <w:spacing w:line="250" w:lineRule="auto"/>
        <w:ind w:left="0" w:right="0" w:firstLine="851"/>
        <w:rPr>
          <w:szCs w:val="24"/>
        </w:rPr>
      </w:pPr>
      <w:r w:rsidRPr="00E0762A">
        <w:rPr>
          <w:szCs w:val="24"/>
        </w:rPr>
        <w:t xml:space="preserve">Baigtų darbų perdavimu </w:t>
      </w:r>
      <w:r w:rsidR="00C83572" w:rsidRPr="00E0762A">
        <w:rPr>
          <w:szCs w:val="24"/>
        </w:rPr>
        <w:t>U</w:t>
      </w:r>
      <w:r w:rsidRPr="00E0762A">
        <w:rPr>
          <w:szCs w:val="24"/>
        </w:rPr>
        <w:t xml:space="preserve">žsakovui, surašant deklaraciją apie statybos užbaigimą ir parengiant visus reikiamus pridavimui dokumentus, kuriuos, vadovaujantis teisės aktų reikalavimais, užsakovas, bei padedant tiekėjui, įregistruoja VTPSI. </w:t>
      </w:r>
    </w:p>
    <w:p w14:paraId="0E989C7F" w14:textId="77777777" w:rsidR="00DF1295" w:rsidRPr="00E0762A" w:rsidRDefault="00DF656A" w:rsidP="00DF656A">
      <w:pPr>
        <w:numPr>
          <w:ilvl w:val="1"/>
          <w:numId w:val="3"/>
        </w:numPr>
        <w:spacing w:line="250" w:lineRule="auto"/>
        <w:ind w:left="0" w:right="0" w:firstLine="851"/>
        <w:rPr>
          <w:szCs w:val="24"/>
        </w:rPr>
      </w:pPr>
      <w:r w:rsidRPr="00E0762A">
        <w:rPr>
          <w:szCs w:val="24"/>
        </w:rPr>
        <w:t xml:space="preserve">Saulės elektrinės pridavimu VERT, jei privaloma ir būtina.  </w:t>
      </w:r>
    </w:p>
    <w:p w14:paraId="0FB85C00" w14:textId="77777777" w:rsidR="00DF1295" w:rsidRPr="00E0762A" w:rsidRDefault="00DF656A" w:rsidP="00DF656A">
      <w:pPr>
        <w:numPr>
          <w:ilvl w:val="1"/>
          <w:numId w:val="3"/>
        </w:numPr>
        <w:spacing w:line="250" w:lineRule="auto"/>
        <w:ind w:left="0" w:right="0" w:firstLine="851"/>
        <w:rPr>
          <w:szCs w:val="24"/>
        </w:rPr>
      </w:pPr>
      <w:r w:rsidRPr="00E0762A">
        <w:rPr>
          <w:szCs w:val="24"/>
        </w:rPr>
        <w:t xml:space="preserve">Leidimo gaminti elektros energiją gavimu, jei būtina gauti. </w:t>
      </w:r>
    </w:p>
    <w:p w14:paraId="23418F31" w14:textId="16E39FB8" w:rsidR="00805E79" w:rsidRPr="00E0762A" w:rsidRDefault="00DF656A" w:rsidP="00DF656A">
      <w:pPr>
        <w:numPr>
          <w:ilvl w:val="1"/>
          <w:numId w:val="3"/>
        </w:numPr>
        <w:spacing w:line="250" w:lineRule="auto"/>
        <w:ind w:left="0" w:right="0" w:firstLine="851"/>
        <w:rPr>
          <w:rStyle w:val="wysiwyg-font-size-medium"/>
          <w:szCs w:val="24"/>
        </w:rPr>
      </w:pPr>
      <w:r w:rsidRPr="00E0762A">
        <w:rPr>
          <w:szCs w:val="24"/>
        </w:rPr>
        <w:t xml:space="preserve">Sutarties įgyvendinimo terminas negali būti ilgesnis nei </w:t>
      </w:r>
      <w:r w:rsidR="00805E79" w:rsidRPr="00E0762A">
        <w:rPr>
          <w:rStyle w:val="wysiwyg-font-size-medium"/>
          <w:spacing w:val="2"/>
          <w:szCs w:val="24"/>
        </w:rPr>
        <w:t>6 mėnesiai nuo Darbų pradžios.</w:t>
      </w:r>
    </w:p>
    <w:p w14:paraId="6FAD2CBD" w14:textId="77777777" w:rsidR="009027BA" w:rsidRDefault="00DF656A" w:rsidP="009027BA">
      <w:pPr>
        <w:numPr>
          <w:ilvl w:val="1"/>
          <w:numId w:val="3"/>
        </w:numPr>
        <w:spacing w:after="0" w:line="250" w:lineRule="auto"/>
        <w:ind w:left="0" w:right="0" w:firstLine="851"/>
        <w:rPr>
          <w:szCs w:val="24"/>
        </w:rPr>
      </w:pPr>
      <w:r w:rsidRPr="00E0762A">
        <w:rPr>
          <w:szCs w:val="24"/>
        </w:rPr>
        <w:t xml:space="preserve">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 jei būtina.  </w:t>
      </w:r>
    </w:p>
    <w:p w14:paraId="40B39631" w14:textId="77777777" w:rsidR="009027BA" w:rsidRDefault="00DF656A" w:rsidP="009027BA">
      <w:pPr>
        <w:numPr>
          <w:ilvl w:val="1"/>
          <w:numId w:val="3"/>
        </w:numPr>
        <w:spacing w:after="0" w:line="250" w:lineRule="auto"/>
        <w:ind w:left="0" w:right="0" w:firstLine="851"/>
        <w:rPr>
          <w:szCs w:val="24"/>
        </w:rPr>
      </w:pPr>
      <w:r w:rsidRPr="009027BA">
        <w:rPr>
          <w:szCs w:val="24"/>
        </w:rPr>
        <w:t xml:space="preserve">Techniniai reikalavimai saulės elektrinei: </w:t>
      </w:r>
    </w:p>
    <w:p w14:paraId="2EE44208" w14:textId="77777777" w:rsidR="009027BA" w:rsidRDefault="00DF656A" w:rsidP="009027BA">
      <w:pPr>
        <w:numPr>
          <w:ilvl w:val="1"/>
          <w:numId w:val="3"/>
        </w:numPr>
        <w:spacing w:after="0" w:line="250" w:lineRule="auto"/>
        <w:ind w:left="0" w:right="0" w:firstLine="851"/>
        <w:rPr>
          <w:szCs w:val="24"/>
        </w:rPr>
      </w:pPr>
      <w:r w:rsidRPr="009027BA">
        <w:rPr>
          <w:szCs w:val="24"/>
        </w:rPr>
        <w:t xml:space="preserve">Montavimo konstrukcija privalo būti suderinama su statinio stogo danga ir pritaikyta tai konkrečiai dangai, kaip numatyta gamintojo. </w:t>
      </w:r>
    </w:p>
    <w:p w14:paraId="20F41005" w14:textId="77777777" w:rsidR="009027BA" w:rsidRDefault="00DF656A" w:rsidP="009027BA">
      <w:pPr>
        <w:numPr>
          <w:ilvl w:val="1"/>
          <w:numId w:val="3"/>
        </w:numPr>
        <w:spacing w:after="0" w:line="250" w:lineRule="auto"/>
        <w:ind w:left="0" w:right="0" w:firstLine="851"/>
        <w:rPr>
          <w:szCs w:val="24"/>
        </w:rPr>
      </w:pPr>
      <w:r w:rsidRPr="009027BA">
        <w:rPr>
          <w:szCs w:val="24"/>
        </w:rPr>
        <w:t xml:space="preserve">Montavimo konstrukcijos privalo būti skirtos </w:t>
      </w:r>
      <w:proofErr w:type="spellStart"/>
      <w:r w:rsidRPr="009027BA">
        <w:rPr>
          <w:szCs w:val="24"/>
        </w:rPr>
        <w:t>fotomodulių</w:t>
      </w:r>
      <w:proofErr w:type="spellEnd"/>
      <w:r w:rsidRPr="009027BA">
        <w:rPr>
          <w:szCs w:val="24"/>
        </w:rPr>
        <w:t xml:space="preserve"> montavimui ir naudojamos, kaip numatyta gamintojo techninėje specifikacijoje.  </w:t>
      </w:r>
      <w:r w:rsidRPr="009027BA">
        <w:rPr>
          <w:color w:val="FF0000"/>
          <w:szCs w:val="24"/>
        </w:rPr>
        <w:t xml:space="preserve"> </w:t>
      </w:r>
    </w:p>
    <w:p w14:paraId="1CDDCCF3" w14:textId="77777777" w:rsidR="009027BA" w:rsidRDefault="00DF656A" w:rsidP="009027BA">
      <w:pPr>
        <w:numPr>
          <w:ilvl w:val="1"/>
          <w:numId w:val="3"/>
        </w:numPr>
        <w:spacing w:after="0" w:line="250" w:lineRule="auto"/>
        <w:ind w:left="0" w:right="0" w:firstLine="851"/>
        <w:rPr>
          <w:szCs w:val="24"/>
        </w:rPr>
      </w:pPr>
      <w:r w:rsidRPr="009027BA">
        <w:rPr>
          <w:szCs w:val="24"/>
        </w:rPr>
        <w:t xml:space="preserve">Jei nebus galimybės palaikyti saugaus saulės elektrinės atstumo nuo žaibolaidžių ir </w:t>
      </w:r>
      <w:proofErr w:type="spellStart"/>
      <w:r w:rsidRPr="009027BA">
        <w:rPr>
          <w:szCs w:val="24"/>
        </w:rPr>
        <w:t>žaibosaugos</w:t>
      </w:r>
      <w:proofErr w:type="spellEnd"/>
      <w:r w:rsidRPr="009027BA">
        <w:rPr>
          <w:szCs w:val="24"/>
        </w:rPr>
        <w:t xml:space="preserve"> elementų, tiekėjas savo kaštais privalės atlikti </w:t>
      </w:r>
      <w:proofErr w:type="spellStart"/>
      <w:r w:rsidRPr="009027BA">
        <w:rPr>
          <w:szCs w:val="24"/>
        </w:rPr>
        <w:t>žaibosaugos</w:t>
      </w:r>
      <w:proofErr w:type="spellEnd"/>
      <w:r w:rsidRPr="009027BA">
        <w:rPr>
          <w:szCs w:val="24"/>
        </w:rPr>
        <w:t xml:space="preserve"> sistemos korekcijas ir užtikrinti tinkamą </w:t>
      </w:r>
      <w:proofErr w:type="spellStart"/>
      <w:r w:rsidRPr="009027BA">
        <w:rPr>
          <w:szCs w:val="24"/>
        </w:rPr>
        <w:t>žaibosaugą</w:t>
      </w:r>
      <w:proofErr w:type="spellEnd"/>
      <w:r w:rsidRPr="009027BA">
        <w:rPr>
          <w:szCs w:val="24"/>
        </w:rPr>
        <w:t xml:space="preserve">. </w:t>
      </w:r>
    </w:p>
    <w:p w14:paraId="5C999D16" w14:textId="77777777" w:rsidR="009027BA" w:rsidRDefault="00DF656A" w:rsidP="009027BA">
      <w:pPr>
        <w:numPr>
          <w:ilvl w:val="1"/>
          <w:numId w:val="3"/>
        </w:numPr>
        <w:spacing w:after="0" w:line="250" w:lineRule="auto"/>
        <w:ind w:left="0" w:right="0" w:firstLine="851"/>
        <w:rPr>
          <w:szCs w:val="24"/>
        </w:rPr>
      </w:pPr>
      <w:r w:rsidRPr="009027BA">
        <w:rPr>
          <w:szCs w:val="24"/>
        </w:rPr>
        <w:t xml:space="preserve">Saulės elektrinė turi būti apsaugota </w:t>
      </w:r>
      <w:proofErr w:type="spellStart"/>
      <w:r w:rsidRPr="009027BA">
        <w:rPr>
          <w:szCs w:val="24"/>
        </w:rPr>
        <w:t>viršįtampių</w:t>
      </w:r>
      <w:proofErr w:type="spellEnd"/>
      <w:r w:rsidRPr="009027BA">
        <w:rPr>
          <w:szCs w:val="24"/>
        </w:rPr>
        <w:t xml:space="preserve"> ribotuvais, jeigu jie nėra </w:t>
      </w:r>
      <w:r w:rsidR="00C83572" w:rsidRPr="009027BA">
        <w:rPr>
          <w:szCs w:val="24"/>
        </w:rPr>
        <w:t>AB „</w:t>
      </w:r>
      <w:r w:rsidRPr="009027BA">
        <w:rPr>
          <w:szCs w:val="24"/>
        </w:rPr>
        <w:t>E</w:t>
      </w:r>
      <w:r w:rsidR="00C83572" w:rsidRPr="009027BA">
        <w:rPr>
          <w:szCs w:val="24"/>
        </w:rPr>
        <w:t xml:space="preserve">nergijos </w:t>
      </w:r>
      <w:r w:rsidRPr="009027BA">
        <w:rPr>
          <w:szCs w:val="24"/>
        </w:rPr>
        <w:t>S</w:t>
      </w:r>
      <w:r w:rsidR="00C83572" w:rsidRPr="009027BA">
        <w:rPr>
          <w:szCs w:val="24"/>
        </w:rPr>
        <w:t xml:space="preserve">kirstymo </w:t>
      </w:r>
      <w:r w:rsidRPr="009027BA">
        <w:rPr>
          <w:szCs w:val="24"/>
        </w:rPr>
        <w:t>O</w:t>
      </w:r>
      <w:r w:rsidR="00C83572" w:rsidRPr="009027BA">
        <w:rPr>
          <w:szCs w:val="24"/>
        </w:rPr>
        <w:t>peratoriaus“</w:t>
      </w:r>
      <w:r w:rsidRPr="009027BA">
        <w:rPr>
          <w:szCs w:val="24"/>
        </w:rPr>
        <w:t xml:space="preserve"> įrengti AC (kintamosios srovės dalyje) arba jie nėra įtampos keitiklių konstrukcijos dalis. </w:t>
      </w:r>
    </w:p>
    <w:p w14:paraId="7020E937" w14:textId="77777777" w:rsidR="009027BA" w:rsidRDefault="00DF656A" w:rsidP="009027BA">
      <w:pPr>
        <w:numPr>
          <w:ilvl w:val="1"/>
          <w:numId w:val="3"/>
        </w:numPr>
        <w:spacing w:after="0" w:line="250" w:lineRule="auto"/>
        <w:ind w:left="0" w:right="0" w:firstLine="851"/>
        <w:rPr>
          <w:szCs w:val="24"/>
        </w:rPr>
      </w:pPr>
      <w:r w:rsidRPr="009027BA">
        <w:rPr>
          <w:szCs w:val="24"/>
        </w:rPr>
        <w:t>Keitikliai montuojami ant pastatų sienų arba ant tam skirtų laikančiųjų konstrukcijų neuždengiant aušinimo angų ir užtikrinant patogų priėjimą eksploatacijai, vadovaujantis gamintojo instrukcijomis. Jeigu keitikliai bus montuojami ne po stogu ar ne pastato viduje, tiekėjas turi užtikrinti jų tinkamą apsaugą nuo tiesioginių saulės spindulių, lietaus ir sniego. Keitikliai privalo būti montuojami pagal gamintojo reikalavimus ir atsižvelgiant į rekomendacijas (</w:t>
      </w:r>
      <w:proofErr w:type="spellStart"/>
      <w:r w:rsidRPr="009027BA">
        <w:rPr>
          <w:szCs w:val="24"/>
        </w:rPr>
        <w:t>atstumai</w:t>
      </w:r>
      <w:proofErr w:type="spellEnd"/>
      <w:r w:rsidRPr="009027BA">
        <w:rPr>
          <w:szCs w:val="24"/>
        </w:rPr>
        <w:t xml:space="preserve"> tarp keitiklių, pasvirimo kampas, medžiagos, ant kurių negalima montuoti keitiklių). </w:t>
      </w:r>
    </w:p>
    <w:p w14:paraId="78EB8104" w14:textId="77777777" w:rsidR="009027BA" w:rsidRDefault="00DF656A" w:rsidP="009027BA">
      <w:pPr>
        <w:numPr>
          <w:ilvl w:val="1"/>
          <w:numId w:val="3"/>
        </w:numPr>
        <w:spacing w:after="0" w:line="250" w:lineRule="auto"/>
        <w:ind w:left="0" w:right="0" w:firstLine="851"/>
        <w:rPr>
          <w:szCs w:val="24"/>
        </w:rPr>
      </w:pPr>
      <w:r w:rsidRPr="009027BA">
        <w:rPr>
          <w:szCs w:val="24"/>
        </w:rPr>
        <w:t xml:space="preserve">Reikalavimai stebėsenos sistemai: </w:t>
      </w:r>
    </w:p>
    <w:p w14:paraId="3B2670DF" w14:textId="77777777" w:rsidR="009027BA" w:rsidRDefault="00DF656A" w:rsidP="009027BA">
      <w:pPr>
        <w:numPr>
          <w:ilvl w:val="1"/>
          <w:numId w:val="3"/>
        </w:numPr>
        <w:spacing w:after="0" w:line="250" w:lineRule="auto"/>
        <w:ind w:left="0" w:right="0" w:firstLine="851"/>
        <w:rPr>
          <w:szCs w:val="24"/>
        </w:rPr>
      </w:pPr>
      <w:r w:rsidRPr="009027BA">
        <w:rPr>
          <w:szCs w:val="24"/>
        </w:rPr>
        <w:t xml:space="preserve">Užtikrinama internetinė prieiga prie saulės elektrinės veikimo monitoringo sistemos (stebėsenos). </w:t>
      </w:r>
    </w:p>
    <w:p w14:paraId="138014F2" w14:textId="2FF09239" w:rsidR="00DF1295" w:rsidRPr="009027BA" w:rsidRDefault="00DF656A" w:rsidP="00D72944">
      <w:pPr>
        <w:numPr>
          <w:ilvl w:val="1"/>
          <w:numId w:val="3"/>
        </w:numPr>
        <w:spacing w:after="0" w:line="250" w:lineRule="auto"/>
        <w:ind w:left="0" w:right="0" w:firstLine="851"/>
        <w:rPr>
          <w:szCs w:val="24"/>
        </w:rPr>
      </w:pPr>
      <w:r w:rsidRPr="009027BA">
        <w:rPr>
          <w:szCs w:val="24"/>
        </w:rPr>
        <w:t xml:space="preserve">Tiekėjas užtikrina neatlygintiną prieigą prie stebėsenos sistemos ir šios sistemos funkcionavimą nuo Elektros energijos pirkimo-pardavimo ir paslaugų sutarties su ESO pasirašymo dienos, pateikti prisijungimo slaptažodžius ir kitą prisijungimo informaciją. </w:t>
      </w:r>
    </w:p>
    <w:p w14:paraId="39CD2623" w14:textId="0E3CD613" w:rsidR="00253BC2" w:rsidRDefault="00253BC2" w:rsidP="00253BC2">
      <w:pPr>
        <w:spacing w:line="250" w:lineRule="auto"/>
        <w:ind w:right="0"/>
        <w:rPr>
          <w:szCs w:val="24"/>
        </w:rPr>
      </w:pPr>
    </w:p>
    <w:p w14:paraId="4EED43B5" w14:textId="77777777" w:rsidR="00253BC2" w:rsidRPr="00E0762A" w:rsidRDefault="00253BC2" w:rsidP="00253BC2">
      <w:pPr>
        <w:spacing w:line="250" w:lineRule="auto"/>
        <w:ind w:right="0"/>
        <w:rPr>
          <w:szCs w:val="24"/>
        </w:rPr>
      </w:pPr>
    </w:p>
    <w:p w14:paraId="33B04B80" w14:textId="77777777" w:rsidR="00DF1295" w:rsidRPr="00E0762A" w:rsidRDefault="00DF656A">
      <w:pPr>
        <w:spacing w:after="0" w:line="259" w:lineRule="auto"/>
        <w:ind w:left="293" w:right="0" w:firstLine="0"/>
        <w:jc w:val="left"/>
        <w:rPr>
          <w:szCs w:val="24"/>
        </w:rPr>
      </w:pPr>
      <w:r w:rsidRPr="00E0762A">
        <w:rPr>
          <w:szCs w:val="24"/>
        </w:rPr>
        <w:t xml:space="preserve"> </w:t>
      </w:r>
    </w:p>
    <w:p w14:paraId="0D4D4133" w14:textId="77777777" w:rsidR="00DF1295" w:rsidRPr="00E0762A" w:rsidRDefault="00DF656A">
      <w:pPr>
        <w:spacing w:after="0" w:line="259" w:lineRule="auto"/>
        <w:ind w:left="996" w:right="0"/>
        <w:jc w:val="left"/>
        <w:rPr>
          <w:szCs w:val="24"/>
        </w:rPr>
      </w:pPr>
      <w:r w:rsidRPr="00E0762A">
        <w:rPr>
          <w:b/>
          <w:szCs w:val="24"/>
        </w:rPr>
        <w:lastRenderedPageBreak/>
        <w:t>4.</w:t>
      </w:r>
      <w:r w:rsidRPr="00E0762A">
        <w:rPr>
          <w:rFonts w:eastAsia="Arial"/>
          <w:b/>
          <w:szCs w:val="24"/>
        </w:rPr>
        <w:t xml:space="preserve"> </w:t>
      </w:r>
      <w:r w:rsidRPr="00E0762A">
        <w:rPr>
          <w:b/>
          <w:szCs w:val="24"/>
        </w:rPr>
        <w:t xml:space="preserve">Rekomenduojami techniniai reikalavimai įrangai ir medžiagoms </w:t>
      </w:r>
    </w:p>
    <w:p w14:paraId="67CAF0E1" w14:textId="77777777" w:rsidR="00DF1295" w:rsidRPr="00E0762A" w:rsidRDefault="00DF656A">
      <w:pPr>
        <w:spacing w:after="0" w:line="259" w:lineRule="auto"/>
        <w:ind w:left="1361" w:right="0" w:firstLine="0"/>
        <w:jc w:val="left"/>
        <w:rPr>
          <w:szCs w:val="24"/>
        </w:rPr>
      </w:pPr>
      <w:r w:rsidRPr="00E0762A">
        <w:rPr>
          <w:b/>
          <w:szCs w:val="24"/>
        </w:rPr>
        <w:t xml:space="preserve"> </w:t>
      </w:r>
    </w:p>
    <w:p w14:paraId="6F87E025" w14:textId="77777777" w:rsidR="00DF1295" w:rsidRPr="00E0762A" w:rsidRDefault="00DF656A">
      <w:pPr>
        <w:pStyle w:val="Heading1"/>
        <w:ind w:left="996"/>
        <w:rPr>
          <w:szCs w:val="24"/>
        </w:rPr>
      </w:pPr>
      <w:r w:rsidRPr="00E0762A">
        <w:rPr>
          <w:szCs w:val="24"/>
        </w:rPr>
        <w:t xml:space="preserve">4.1. SAULĖS FOTOELEKTRINIAI MODULIAI  </w:t>
      </w:r>
    </w:p>
    <w:p w14:paraId="4AAEE7AC" w14:textId="77777777" w:rsidR="00DF1295" w:rsidRPr="00E0762A" w:rsidRDefault="00DF656A">
      <w:pPr>
        <w:spacing w:after="0" w:line="259" w:lineRule="auto"/>
        <w:ind w:left="1361" w:right="0" w:firstLine="0"/>
        <w:jc w:val="left"/>
        <w:rPr>
          <w:szCs w:val="24"/>
        </w:rPr>
      </w:pPr>
      <w:r w:rsidRPr="00E0762A">
        <w:rPr>
          <w:b/>
          <w:szCs w:val="24"/>
        </w:rPr>
        <w:t xml:space="preserve"> </w:t>
      </w:r>
    </w:p>
    <w:p w14:paraId="32FA9178" w14:textId="77777777" w:rsidR="00DF1295" w:rsidRPr="00E0762A" w:rsidRDefault="00DF656A">
      <w:pPr>
        <w:ind w:left="571" w:right="0"/>
        <w:rPr>
          <w:szCs w:val="24"/>
        </w:rPr>
      </w:pPr>
      <w:r w:rsidRPr="00E0762A">
        <w:rPr>
          <w:szCs w:val="24"/>
        </w:rPr>
        <w:t>4.1.1.</w:t>
      </w:r>
      <w:r w:rsidRPr="00E0762A">
        <w:rPr>
          <w:rFonts w:eastAsia="Arial"/>
          <w:szCs w:val="24"/>
        </w:rPr>
        <w:t xml:space="preserve"> </w:t>
      </w:r>
      <w:r w:rsidRPr="00E0762A">
        <w:rPr>
          <w:szCs w:val="24"/>
        </w:rPr>
        <w:t xml:space="preserve">Monokristaliniai, polikristaliniai arba lygiaverčiai; </w:t>
      </w:r>
    </w:p>
    <w:p w14:paraId="51AB7638" w14:textId="77777777" w:rsidR="00DF1295" w:rsidRPr="00E0762A" w:rsidRDefault="00DF656A">
      <w:pPr>
        <w:ind w:left="571" w:right="0"/>
        <w:rPr>
          <w:szCs w:val="24"/>
        </w:rPr>
      </w:pPr>
      <w:r w:rsidRPr="00E0762A">
        <w:rPr>
          <w:szCs w:val="24"/>
        </w:rPr>
        <w:t>4.1.2.</w:t>
      </w:r>
      <w:r w:rsidRPr="00E0762A">
        <w:rPr>
          <w:rFonts w:eastAsia="Arial"/>
          <w:szCs w:val="24"/>
        </w:rPr>
        <w:t xml:space="preserve"> </w:t>
      </w:r>
      <w:proofErr w:type="spellStart"/>
      <w:r w:rsidRPr="00E0762A">
        <w:rPr>
          <w:szCs w:val="24"/>
        </w:rPr>
        <w:t>Anoduoto</w:t>
      </w:r>
      <w:proofErr w:type="spellEnd"/>
      <w:r w:rsidRPr="00E0762A">
        <w:rPr>
          <w:szCs w:val="24"/>
        </w:rPr>
        <w:t xml:space="preserve"> aliuminio lydinio rėmas arba lygiavertis, arba be rėmo; </w:t>
      </w:r>
    </w:p>
    <w:p w14:paraId="39E32314" w14:textId="77777777" w:rsidR="00DF1295" w:rsidRPr="00E0762A" w:rsidRDefault="00DF656A">
      <w:pPr>
        <w:ind w:left="571" w:right="0"/>
        <w:rPr>
          <w:szCs w:val="24"/>
        </w:rPr>
      </w:pPr>
      <w:r w:rsidRPr="00E0762A">
        <w:rPr>
          <w:szCs w:val="24"/>
        </w:rPr>
        <w:t>4.1.3.</w:t>
      </w:r>
      <w:r w:rsidRPr="00E0762A">
        <w:rPr>
          <w:rFonts w:eastAsia="Arial"/>
          <w:szCs w:val="24"/>
        </w:rPr>
        <w:t xml:space="preserve"> </w:t>
      </w:r>
      <w:r w:rsidRPr="00E0762A">
        <w:rPr>
          <w:szCs w:val="24"/>
        </w:rPr>
        <w:t xml:space="preserve">Jungiamosios dėžutės ≥IP65  apsaugos klasės; </w:t>
      </w:r>
    </w:p>
    <w:p w14:paraId="59C57CD9" w14:textId="77777777" w:rsidR="00DF1295" w:rsidRPr="00E0762A" w:rsidRDefault="00DF656A">
      <w:pPr>
        <w:ind w:left="571" w:right="0"/>
        <w:rPr>
          <w:szCs w:val="24"/>
        </w:rPr>
      </w:pPr>
      <w:r w:rsidRPr="00E0762A">
        <w:rPr>
          <w:szCs w:val="24"/>
        </w:rPr>
        <w:t>4.1.4.</w:t>
      </w:r>
      <w:r w:rsidRPr="00E0762A">
        <w:rPr>
          <w:rFonts w:eastAsia="Arial"/>
          <w:szCs w:val="24"/>
        </w:rPr>
        <w:t xml:space="preserve"> </w:t>
      </w:r>
      <w:r w:rsidRPr="00E0762A">
        <w:rPr>
          <w:szCs w:val="24"/>
        </w:rPr>
        <w:t xml:space="preserve">Kabelių jungčių ≥IP65 apsaugos klasė;  </w:t>
      </w:r>
    </w:p>
    <w:p w14:paraId="08536EB9" w14:textId="77777777" w:rsidR="00DF1295" w:rsidRPr="00E0762A" w:rsidRDefault="00DF656A">
      <w:pPr>
        <w:ind w:left="571" w:right="0"/>
        <w:rPr>
          <w:szCs w:val="24"/>
        </w:rPr>
      </w:pPr>
      <w:r w:rsidRPr="00E0762A">
        <w:rPr>
          <w:szCs w:val="24"/>
        </w:rPr>
        <w:t>4.1.5.</w:t>
      </w:r>
      <w:r w:rsidRPr="00E0762A">
        <w:rPr>
          <w:rFonts w:eastAsia="Arial"/>
          <w:szCs w:val="24"/>
        </w:rPr>
        <w:t xml:space="preserve"> </w:t>
      </w:r>
      <w:r w:rsidRPr="00E0762A">
        <w:rPr>
          <w:szCs w:val="24"/>
        </w:rPr>
        <w:t xml:space="preserve">Maksimali įtampa ≥1000 </w:t>
      </w:r>
      <w:proofErr w:type="spellStart"/>
      <w:r w:rsidRPr="00E0762A">
        <w:rPr>
          <w:szCs w:val="24"/>
        </w:rPr>
        <w:t>V</w:t>
      </w:r>
      <w:r w:rsidRPr="00E0762A">
        <w:rPr>
          <w:szCs w:val="24"/>
          <w:vertAlign w:val="subscript"/>
        </w:rPr>
        <w:t>dc</w:t>
      </w:r>
      <w:proofErr w:type="spellEnd"/>
      <w:r w:rsidRPr="00E0762A">
        <w:rPr>
          <w:szCs w:val="24"/>
        </w:rPr>
        <w:t xml:space="preserve">; </w:t>
      </w:r>
    </w:p>
    <w:p w14:paraId="03CB532D" w14:textId="77777777" w:rsidR="00DF1295" w:rsidRPr="00E0762A" w:rsidRDefault="00DF656A">
      <w:pPr>
        <w:ind w:left="571" w:right="0"/>
        <w:rPr>
          <w:szCs w:val="24"/>
        </w:rPr>
      </w:pPr>
      <w:r w:rsidRPr="00E0762A">
        <w:rPr>
          <w:szCs w:val="24"/>
        </w:rPr>
        <w:t>4.1.6.</w:t>
      </w:r>
      <w:r w:rsidRPr="00E0762A">
        <w:rPr>
          <w:rFonts w:eastAsia="Arial"/>
          <w:szCs w:val="24"/>
        </w:rPr>
        <w:t xml:space="preserve"> </w:t>
      </w:r>
      <w:r w:rsidRPr="00E0762A">
        <w:rPr>
          <w:szCs w:val="24"/>
        </w:rPr>
        <w:t xml:space="preserve">Darbinės modulio temperatūros rėžiai ne siauresni nei -40 – +85 °C; </w:t>
      </w:r>
    </w:p>
    <w:p w14:paraId="2A42A005" w14:textId="77777777" w:rsidR="00DF1295" w:rsidRPr="00E0762A" w:rsidRDefault="00DF656A">
      <w:pPr>
        <w:ind w:left="571" w:right="0"/>
        <w:rPr>
          <w:szCs w:val="24"/>
        </w:rPr>
      </w:pPr>
      <w:r w:rsidRPr="00E0762A">
        <w:rPr>
          <w:szCs w:val="24"/>
        </w:rPr>
        <w:t>4.1.7.</w:t>
      </w:r>
      <w:r w:rsidRPr="00E0762A">
        <w:rPr>
          <w:rFonts w:eastAsia="Arial"/>
          <w:szCs w:val="24"/>
        </w:rPr>
        <w:t xml:space="preserve"> </w:t>
      </w:r>
      <w:r w:rsidRPr="00E0762A">
        <w:rPr>
          <w:szCs w:val="24"/>
        </w:rPr>
        <w:t xml:space="preserve">Modulio galinės dalies maksimali statinė apkrova ≥2400 Pa; </w:t>
      </w:r>
    </w:p>
    <w:p w14:paraId="59019BE8" w14:textId="77777777" w:rsidR="00DF1295" w:rsidRPr="00E0762A" w:rsidRDefault="00DF656A">
      <w:pPr>
        <w:ind w:left="571" w:right="0"/>
        <w:rPr>
          <w:szCs w:val="24"/>
        </w:rPr>
      </w:pPr>
      <w:r w:rsidRPr="00E0762A">
        <w:rPr>
          <w:szCs w:val="24"/>
        </w:rPr>
        <w:t>4.1.8.</w:t>
      </w:r>
      <w:r w:rsidRPr="00E0762A">
        <w:rPr>
          <w:rFonts w:eastAsia="Arial"/>
          <w:szCs w:val="24"/>
        </w:rPr>
        <w:t xml:space="preserve"> </w:t>
      </w:r>
      <w:r w:rsidRPr="00E0762A">
        <w:rPr>
          <w:szCs w:val="24"/>
        </w:rPr>
        <w:t xml:space="preserve">Produkto gamintojo garantijos laikotarpis ≥10 metų; </w:t>
      </w:r>
    </w:p>
    <w:p w14:paraId="2DC7070C" w14:textId="77777777" w:rsidR="00DF1295" w:rsidRPr="00E0762A" w:rsidRDefault="00DF656A">
      <w:pPr>
        <w:ind w:left="571" w:right="0"/>
        <w:rPr>
          <w:szCs w:val="24"/>
        </w:rPr>
      </w:pPr>
      <w:r w:rsidRPr="00E0762A">
        <w:rPr>
          <w:szCs w:val="24"/>
        </w:rPr>
        <w:t>4.1.9.</w:t>
      </w:r>
      <w:r w:rsidRPr="00E0762A">
        <w:rPr>
          <w:rFonts w:eastAsia="Arial"/>
          <w:szCs w:val="24"/>
        </w:rPr>
        <w:t xml:space="preserve"> </w:t>
      </w:r>
      <w:r w:rsidRPr="00E0762A">
        <w:rPr>
          <w:szCs w:val="24"/>
        </w:rPr>
        <w:t xml:space="preserve">Gamintojo efektyvumo garantija 1-siais metais ≥98,0 %; </w:t>
      </w:r>
    </w:p>
    <w:p w14:paraId="47662330" w14:textId="77777777" w:rsidR="00DF1295" w:rsidRPr="00E0762A" w:rsidRDefault="00DF656A">
      <w:pPr>
        <w:ind w:left="571" w:right="0"/>
        <w:rPr>
          <w:szCs w:val="24"/>
        </w:rPr>
      </w:pPr>
      <w:r w:rsidRPr="00E0762A">
        <w:rPr>
          <w:szCs w:val="24"/>
        </w:rPr>
        <w:t>4.1.10.</w:t>
      </w:r>
      <w:r w:rsidRPr="00E0762A">
        <w:rPr>
          <w:rFonts w:eastAsia="Arial"/>
          <w:szCs w:val="24"/>
        </w:rPr>
        <w:t xml:space="preserve"> </w:t>
      </w:r>
      <w:r w:rsidRPr="00E0762A">
        <w:rPr>
          <w:szCs w:val="24"/>
        </w:rPr>
        <w:t xml:space="preserve">Gamintojo efektyvumo garantija po 25 metų eksploatacijos ≥80,0 %; </w:t>
      </w:r>
    </w:p>
    <w:p w14:paraId="3460BB62" w14:textId="77777777" w:rsidR="00DF1295" w:rsidRPr="00E0762A" w:rsidRDefault="00DF656A">
      <w:pPr>
        <w:ind w:left="571" w:right="0"/>
        <w:rPr>
          <w:szCs w:val="24"/>
        </w:rPr>
      </w:pPr>
      <w:r w:rsidRPr="00E0762A">
        <w:rPr>
          <w:szCs w:val="24"/>
        </w:rPr>
        <w:t>4.1.11.</w:t>
      </w:r>
      <w:r w:rsidRPr="00E0762A">
        <w:rPr>
          <w:rFonts w:eastAsia="Arial"/>
          <w:szCs w:val="24"/>
        </w:rPr>
        <w:t xml:space="preserve"> </w:t>
      </w:r>
      <w:r w:rsidRPr="00E0762A">
        <w:rPr>
          <w:szCs w:val="24"/>
        </w:rPr>
        <w:t xml:space="preserve">LST EN 61215:2016 (arba lygiavertis); </w:t>
      </w:r>
    </w:p>
    <w:p w14:paraId="7E017B5C" w14:textId="77777777" w:rsidR="00DF1295" w:rsidRPr="00E0762A" w:rsidRDefault="00DF656A">
      <w:pPr>
        <w:ind w:left="571" w:right="0"/>
        <w:rPr>
          <w:szCs w:val="24"/>
        </w:rPr>
      </w:pPr>
      <w:r w:rsidRPr="00E0762A">
        <w:rPr>
          <w:szCs w:val="24"/>
        </w:rPr>
        <w:t>4.1.12.</w:t>
      </w:r>
      <w:r w:rsidRPr="00E0762A">
        <w:rPr>
          <w:rFonts w:eastAsia="Arial"/>
          <w:szCs w:val="24"/>
        </w:rPr>
        <w:t xml:space="preserve"> </w:t>
      </w:r>
      <w:r w:rsidRPr="00E0762A">
        <w:rPr>
          <w:szCs w:val="24"/>
        </w:rPr>
        <w:t xml:space="preserve">LST EN 61730:2016 (arba lygiavertis); </w:t>
      </w:r>
    </w:p>
    <w:p w14:paraId="19E673AE" w14:textId="77777777" w:rsidR="00DF1295" w:rsidRPr="00E0762A" w:rsidRDefault="00DF656A">
      <w:pPr>
        <w:ind w:left="571" w:right="0"/>
        <w:rPr>
          <w:szCs w:val="24"/>
        </w:rPr>
      </w:pPr>
      <w:r w:rsidRPr="00E0762A">
        <w:rPr>
          <w:szCs w:val="24"/>
        </w:rPr>
        <w:t>4.1.13.</w:t>
      </w:r>
      <w:r w:rsidRPr="00E0762A">
        <w:rPr>
          <w:rFonts w:eastAsia="Arial"/>
          <w:szCs w:val="24"/>
        </w:rPr>
        <w:t xml:space="preserve"> </w:t>
      </w:r>
      <w:r w:rsidRPr="00E0762A">
        <w:rPr>
          <w:szCs w:val="24"/>
        </w:rPr>
        <w:t xml:space="preserve">CE deklaracija arba sertifikatas. </w:t>
      </w:r>
    </w:p>
    <w:p w14:paraId="38F0AC68" w14:textId="77777777" w:rsidR="00DF1295" w:rsidRPr="00E0762A" w:rsidRDefault="00DF656A">
      <w:pPr>
        <w:spacing w:after="0" w:line="259" w:lineRule="auto"/>
        <w:ind w:left="1721" w:right="0" w:firstLine="0"/>
        <w:jc w:val="left"/>
        <w:rPr>
          <w:szCs w:val="24"/>
        </w:rPr>
      </w:pPr>
      <w:r w:rsidRPr="00E0762A">
        <w:rPr>
          <w:szCs w:val="24"/>
        </w:rPr>
        <w:t xml:space="preserve"> </w:t>
      </w:r>
    </w:p>
    <w:p w14:paraId="0412F597" w14:textId="38D53991" w:rsidR="00DF1295" w:rsidRPr="00E0762A" w:rsidRDefault="00DF656A">
      <w:pPr>
        <w:pStyle w:val="Heading1"/>
        <w:ind w:left="996"/>
        <w:rPr>
          <w:szCs w:val="24"/>
        </w:rPr>
      </w:pPr>
      <w:r w:rsidRPr="00E0762A">
        <w:rPr>
          <w:szCs w:val="24"/>
        </w:rPr>
        <w:t xml:space="preserve">4.2. KEITIKLIAI </w:t>
      </w:r>
      <w:r w:rsidR="00B41C6D">
        <w:rPr>
          <w:szCs w:val="24"/>
        </w:rPr>
        <w:t>(Hibridiniai)</w:t>
      </w:r>
    </w:p>
    <w:p w14:paraId="6664533B" w14:textId="77777777" w:rsidR="00DF1295" w:rsidRPr="00E0762A" w:rsidRDefault="00DF656A">
      <w:pPr>
        <w:spacing w:after="0" w:line="259" w:lineRule="auto"/>
        <w:ind w:left="1361" w:right="0" w:firstLine="0"/>
        <w:jc w:val="left"/>
        <w:rPr>
          <w:szCs w:val="24"/>
        </w:rPr>
      </w:pPr>
      <w:r w:rsidRPr="00E0762A">
        <w:rPr>
          <w:b/>
          <w:szCs w:val="24"/>
        </w:rPr>
        <w:t xml:space="preserve"> </w:t>
      </w:r>
    </w:p>
    <w:p w14:paraId="31D9F32C" w14:textId="77777777" w:rsidR="00DF1295" w:rsidRPr="00E0762A" w:rsidRDefault="00DF656A">
      <w:pPr>
        <w:ind w:left="571" w:right="0"/>
        <w:rPr>
          <w:szCs w:val="24"/>
        </w:rPr>
      </w:pPr>
      <w:r w:rsidRPr="00E0762A">
        <w:rPr>
          <w:szCs w:val="24"/>
        </w:rPr>
        <w:t>4.2.1.</w:t>
      </w:r>
      <w:r w:rsidRPr="00E0762A">
        <w:rPr>
          <w:rFonts w:eastAsia="Arial"/>
          <w:szCs w:val="24"/>
        </w:rPr>
        <w:t xml:space="preserve"> </w:t>
      </w:r>
      <w:r w:rsidRPr="00E0762A">
        <w:rPr>
          <w:szCs w:val="24"/>
        </w:rPr>
        <w:t xml:space="preserve">AC dalies darbiniai parametrai 230/400 V, 50 Hz;  </w:t>
      </w:r>
    </w:p>
    <w:p w14:paraId="1152B8AD" w14:textId="77777777" w:rsidR="00DF1295" w:rsidRPr="00E0762A" w:rsidRDefault="00DF656A">
      <w:pPr>
        <w:ind w:left="571" w:right="0"/>
        <w:rPr>
          <w:szCs w:val="24"/>
        </w:rPr>
      </w:pPr>
      <w:r w:rsidRPr="00E0762A">
        <w:rPr>
          <w:szCs w:val="24"/>
        </w:rPr>
        <w:t>4.2.2.</w:t>
      </w:r>
      <w:r w:rsidRPr="00E0762A">
        <w:rPr>
          <w:rFonts w:eastAsia="Arial"/>
          <w:szCs w:val="24"/>
        </w:rPr>
        <w:t xml:space="preserve"> </w:t>
      </w:r>
      <w:r w:rsidRPr="00E0762A">
        <w:rPr>
          <w:szCs w:val="24"/>
        </w:rPr>
        <w:t xml:space="preserve">Darbinės aplinkos temperatūros rėžiai ne siauresni nei -30 – +60 °C; </w:t>
      </w:r>
    </w:p>
    <w:p w14:paraId="2D838896" w14:textId="77777777" w:rsidR="00DF1295" w:rsidRPr="00E0762A" w:rsidRDefault="00DF656A">
      <w:pPr>
        <w:ind w:left="571" w:right="0"/>
        <w:rPr>
          <w:szCs w:val="24"/>
        </w:rPr>
      </w:pPr>
      <w:r w:rsidRPr="00E0762A">
        <w:rPr>
          <w:szCs w:val="24"/>
        </w:rPr>
        <w:t>4.2.3.</w:t>
      </w:r>
      <w:r w:rsidRPr="00E0762A">
        <w:rPr>
          <w:rFonts w:eastAsia="Arial"/>
          <w:szCs w:val="24"/>
        </w:rPr>
        <w:t xml:space="preserve"> </w:t>
      </w:r>
      <w:r w:rsidRPr="00E0762A">
        <w:rPr>
          <w:szCs w:val="24"/>
        </w:rPr>
        <w:t xml:space="preserve">Nominalus keitiklio efektyvumas (Euro) ≥98,3 %; </w:t>
      </w:r>
    </w:p>
    <w:p w14:paraId="2A1B9DC3" w14:textId="77777777" w:rsidR="00DF1295" w:rsidRPr="00E0762A" w:rsidRDefault="00DF656A">
      <w:pPr>
        <w:ind w:left="571" w:right="0"/>
        <w:rPr>
          <w:szCs w:val="24"/>
        </w:rPr>
      </w:pPr>
      <w:r w:rsidRPr="00E0762A">
        <w:rPr>
          <w:szCs w:val="24"/>
        </w:rPr>
        <w:t>4.2.4.</w:t>
      </w:r>
      <w:r w:rsidRPr="00E0762A">
        <w:rPr>
          <w:rFonts w:eastAsia="Arial"/>
          <w:szCs w:val="24"/>
        </w:rPr>
        <w:t xml:space="preserve"> </w:t>
      </w:r>
      <w:r w:rsidRPr="00E0762A">
        <w:rPr>
          <w:szCs w:val="24"/>
        </w:rPr>
        <w:t xml:space="preserve">Apsaugos klasė ≥IP65; </w:t>
      </w:r>
    </w:p>
    <w:p w14:paraId="00800F52" w14:textId="77777777" w:rsidR="00DF1295" w:rsidRPr="00E0762A" w:rsidRDefault="00DF656A">
      <w:pPr>
        <w:ind w:left="571" w:right="0"/>
        <w:rPr>
          <w:szCs w:val="24"/>
        </w:rPr>
      </w:pPr>
      <w:r w:rsidRPr="00E0762A">
        <w:rPr>
          <w:szCs w:val="24"/>
        </w:rPr>
        <w:t>4.2.5.</w:t>
      </w:r>
      <w:r w:rsidRPr="00E0762A">
        <w:rPr>
          <w:rFonts w:eastAsia="Arial"/>
          <w:szCs w:val="24"/>
        </w:rPr>
        <w:t xml:space="preserve"> </w:t>
      </w:r>
      <w:r w:rsidRPr="00E0762A">
        <w:rPr>
          <w:szCs w:val="24"/>
        </w:rPr>
        <w:t xml:space="preserve">Gamintojo garantija ≥5 metų; </w:t>
      </w:r>
    </w:p>
    <w:p w14:paraId="4BD86939" w14:textId="77777777" w:rsidR="00DF1295" w:rsidRPr="00E0762A" w:rsidRDefault="00DF656A">
      <w:pPr>
        <w:ind w:left="571" w:right="0"/>
        <w:rPr>
          <w:szCs w:val="24"/>
        </w:rPr>
      </w:pPr>
      <w:r w:rsidRPr="00E0762A">
        <w:rPr>
          <w:szCs w:val="24"/>
        </w:rPr>
        <w:t>4.2.6.</w:t>
      </w:r>
      <w:r w:rsidRPr="00E0762A">
        <w:rPr>
          <w:rFonts w:eastAsia="Arial"/>
          <w:szCs w:val="24"/>
        </w:rPr>
        <w:t xml:space="preserve"> </w:t>
      </w:r>
      <w:r w:rsidRPr="00E0762A">
        <w:rPr>
          <w:szCs w:val="24"/>
        </w:rPr>
        <w:t xml:space="preserve">EN 50549-1 / EN 50549-2 (arba lygiavertis) </w:t>
      </w:r>
    </w:p>
    <w:p w14:paraId="48497E88" w14:textId="77777777" w:rsidR="00DF1295" w:rsidRPr="00E0762A" w:rsidRDefault="00DF656A">
      <w:pPr>
        <w:ind w:left="571" w:right="0"/>
        <w:rPr>
          <w:szCs w:val="24"/>
        </w:rPr>
      </w:pPr>
      <w:r w:rsidRPr="00E0762A">
        <w:rPr>
          <w:szCs w:val="24"/>
        </w:rPr>
        <w:t>4.2.7.</w:t>
      </w:r>
      <w:r w:rsidRPr="00E0762A">
        <w:rPr>
          <w:rFonts w:eastAsia="Arial"/>
          <w:szCs w:val="24"/>
        </w:rPr>
        <w:t xml:space="preserve"> </w:t>
      </w:r>
      <w:r w:rsidRPr="00E0762A">
        <w:rPr>
          <w:szCs w:val="24"/>
        </w:rPr>
        <w:t xml:space="preserve">IEC 61727:2004 (arba lygiavertis); </w:t>
      </w:r>
    </w:p>
    <w:p w14:paraId="46881002" w14:textId="77777777" w:rsidR="00DF1295" w:rsidRPr="00E0762A" w:rsidRDefault="00DF656A">
      <w:pPr>
        <w:ind w:left="571" w:right="0"/>
        <w:rPr>
          <w:szCs w:val="24"/>
        </w:rPr>
      </w:pPr>
      <w:r w:rsidRPr="00E0762A">
        <w:rPr>
          <w:szCs w:val="24"/>
        </w:rPr>
        <w:t>4.2.8.</w:t>
      </w:r>
      <w:r w:rsidRPr="00E0762A">
        <w:rPr>
          <w:rFonts w:eastAsia="Arial"/>
          <w:szCs w:val="24"/>
        </w:rPr>
        <w:t xml:space="preserve"> </w:t>
      </w:r>
      <w:r w:rsidRPr="00E0762A">
        <w:rPr>
          <w:szCs w:val="24"/>
        </w:rPr>
        <w:t xml:space="preserve">IEC 62116:2008 (arba lygiavertis); </w:t>
      </w:r>
    </w:p>
    <w:p w14:paraId="6CDAE614" w14:textId="77777777" w:rsidR="00DF1295" w:rsidRPr="00E0762A" w:rsidRDefault="00DF656A">
      <w:pPr>
        <w:ind w:left="571" w:right="0"/>
        <w:rPr>
          <w:szCs w:val="24"/>
        </w:rPr>
      </w:pPr>
      <w:r w:rsidRPr="00E0762A">
        <w:rPr>
          <w:szCs w:val="24"/>
        </w:rPr>
        <w:t>4.2.9.</w:t>
      </w:r>
      <w:r w:rsidRPr="00E0762A">
        <w:rPr>
          <w:rFonts w:eastAsia="Arial"/>
          <w:szCs w:val="24"/>
        </w:rPr>
        <w:t xml:space="preserve"> </w:t>
      </w:r>
      <w:r w:rsidRPr="00E0762A">
        <w:rPr>
          <w:szCs w:val="24"/>
        </w:rPr>
        <w:t xml:space="preserve">IEC 62109-1:2011 (arba lygiavertis); </w:t>
      </w:r>
    </w:p>
    <w:p w14:paraId="24B986CD" w14:textId="77777777" w:rsidR="00DF1295" w:rsidRPr="00E0762A" w:rsidRDefault="00DF656A">
      <w:pPr>
        <w:ind w:left="571" w:right="0"/>
        <w:rPr>
          <w:szCs w:val="24"/>
        </w:rPr>
      </w:pPr>
      <w:r w:rsidRPr="00E0762A">
        <w:rPr>
          <w:szCs w:val="24"/>
        </w:rPr>
        <w:t>4.2.10.</w:t>
      </w:r>
      <w:r w:rsidRPr="00E0762A">
        <w:rPr>
          <w:rFonts w:eastAsia="Arial"/>
          <w:szCs w:val="24"/>
        </w:rPr>
        <w:t xml:space="preserve"> </w:t>
      </w:r>
      <w:r w:rsidRPr="00E0762A">
        <w:rPr>
          <w:szCs w:val="24"/>
        </w:rPr>
        <w:t xml:space="preserve">IEC 62109-2:2011 (arba lygiavertis); </w:t>
      </w:r>
    </w:p>
    <w:p w14:paraId="7C7531C6" w14:textId="7B8F625B" w:rsidR="00DF1295" w:rsidRDefault="00DF656A">
      <w:pPr>
        <w:ind w:left="571" w:right="0"/>
        <w:rPr>
          <w:szCs w:val="24"/>
        </w:rPr>
      </w:pPr>
      <w:r w:rsidRPr="00E0762A">
        <w:rPr>
          <w:szCs w:val="24"/>
        </w:rPr>
        <w:t>4.2.11.</w:t>
      </w:r>
      <w:r w:rsidRPr="00E0762A">
        <w:rPr>
          <w:rFonts w:eastAsia="Arial"/>
          <w:szCs w:val="24"/>
        </w:rPr>
        <w:t xml:space="preserve"> </w:t>
      </w:r>
      <w:r w:rsidRPr="00E0762A">
        <w:rPr>
          <w:szCs w:val="24"/>
        </w:rPr>
        <w:t xml:space="preserve">Deklaracijos CE deklaracija arba sertifikatas. </w:t>
      </w:r>
    </w:p>
    <w:p w14:paraId="46BD44D4" w14:textId="0231D79E" w:rsidR="00F56A37" w:rsidRPr="00E0762A" w:rsidRDefault="00F56A37">
      <w:pPr>
        <w:ind w:left="571" w:right="0"/>
        <w:rPr>
          <w:szCs w:val="24"/>
        </w:rPr>
      </w:pPr>
      <w:r>
        <w:rPr>
          <w:szCs w:val="24"/>
        </w:rPr>
        <w:t xml:space="preserve">4.2.12. </w:t>
      </w:r>
      <w:r w:rsidRPr="00253BC2">
        <w:rPr>
          <w:szCs w:val="24"/>
        </w:rPr>
        <w:t>Hibridinis</w:t>
      </w:r>
      <w:r w:rsidR="00B41C6D" w:rsidRPr="00253BC2">
        <w:rPr>
          <w:szCs w:val="24"/>
        </w:rPr>
        <w:t xml:space="preserve"> keitiklis,</w:t>
      </w:r>
      <w:r w:rsidRPr="00253BC2">
        <w:rPr>
          <w:szCs w:val="24"/>
        </w:rPr>
        <w:t xml:space="preserve"> galintis valdyti</w:t>
      </w:r>
      <w:r w:rsidR="00B41C6D" w:rsidRPr="00253BC2">
        <w:rPr>
          <w:szCs w:val="24"/>
        </w:rPr>
        <w:t>,</w:t>
      </w:r>
      <w:r w:rsidRPr="00253BC2">
        <w:rPr>
          <w:szCs w:val="24"/>
        </w:rPr>
        <w:t xml:space="preserve"> pakrauti ir iškrauti</w:t>
      </w:r>
      <w:r w:rsidR="00B41C6D" w:rsidRPr="00253BC2">
        <w:rPr>
          <w:szCs w:val="24"/>
        </w:rPr>
        <w:t xml:space="preserve"> </w:t>
      </w:r>
      <w:r w:rsidRPr="00253BC2">
        <w:rPr>
          <w:szCs w:val="24"/>
        </w:rPr>
        <w:t>akumuliatorines talpas</w:t>
      </w:r>
      <w:r>
        <w:rPr>
          <w:szCs w:val="24"/>
        </w:rPr>
        <w:t xml:space="preserve">, </w:t>
      </w:r>
      <w:r w:rsidR="00B41C6D">
        <w:rPr>
          <w:szCs w:val="24"/>
        </w:rPr>
        <w:t>talpos užkrautos l</w:t>
      </w:r>
      <w:r>
        <w:rPr>
          <w:szCs w:val="24"/>
        </w:rPr>
        <w:t>ičio geležies</w:t>
      </w:r>
      <w:r w:rsidR="00B41C6D">
        <w:rPr>
          <w:szCs w:val="24"/>
        </w:rPr>
        <w:t xml:space="preserve"> akumuliatoriais. Hibridinis keitiklis (</w:t>
      </w:r>
      <w:proofErr w:type="spellStart"/>
      <w:r w:rsidR="00B41C6D">
        <w:rPr>
          <w:szCs w:val="24"/>
        </w:rPr>
        <w:t>inverteris</w:t>
      </w:r>
      <w:proofErr w:type="spellEnd"/>
      <w:r w:rsidR="00B41C6D">
        <w:rPr>
          <w:szCs w:val="24"/>
        </w:rPr>
        <w:t>) l</w:t>
      </w:r>
      <w:r w:rsidR="00B41C6D">
        <w:t xml:space="preserve">eidžianti ne tik konvertuoti saulės elektrinės pagamintą nuolatinę srovę į kintamąją, bet ir optimizuoti energijos naudojimą, </w:t>
      </w:r>
      <w:hyperlink r:id="rId8" w:history="1">
        <w:r w:rsidR="00B41C6D" w:rsidRPr="00253BC2">
          <w:rPr>
            <w:rStyle w:val="Hyperlink"/>
            <w:color w:val="auto"/>
            <w:u w:val="none"/>
          </w:rPr>
          <w:t>kaupiant ją baterijose</w:t>
        </w:r>
      </w:hyperlink>
      <w:r w:rsidR="005A6BD0" w:rsidRPr="00253BC2">
        <w:rPr>
          <w:rStyle w:val="Hyperlink"/>
          <w:color w:val="auto"/>
          <w:u w:val="none"/>
        </w:rPr>
        <w:t>, atsižvelgiant į elektros energijos kainas biržoje</w:t>
      </w:r>
      <w:r w:rsidR="00B41C6D" w:rsidRPr="00253BC2">
        <w:rPr>
          <w:color w:val="auto"/>
        </w:rPr>
        <w:t>.</w:t>
      </w:r>
      <w:r>
        <w:rPr>
          <w:szCs w:val="24"/>
        </w:rPr>
        <w:t xml:space="preserve"> </w:t>
      </w:r>
    </w:p>
    <w:p w14:paraId="370367D3" w14:textId="77777777" w:rsidR="00DF1295" w:rsidRPr="00E0762A" w:rsidRDefault="00DF656A">
      <w:pPr>
        <w:spacing w:after="0" w:line="259" w:lineRule="auto"/>
        <w:ind w:left="1001" w:right="0" w:firstLine="0"/>
        <w:jc w:val="left"/>
        <w:rPr>
          <w:szCs w:val="24"/>
        </w:rPr>
      </w:pPr>
      <w:r w:rsidRPr="00E0762A">
        <w:rPr>
          <w:szCs w:val="24"/>
        </w:rPr>
        <w:t xml:space="preserve"> </w:t>
      </w:r>
    </w:p>
    <w:p w14:paraId="18B2DCE7" w14:textId="77777777" w:rsidR="00DF1295" w:rsidRPr="00E0762A" w:rsidRDefault="00DF656A">
      <w:pPr>
        <w:pStyle w:val="Heading1"/>
        <w:ind w:left="996"/>
        <w:rPr>
          <w:szCs w:val="24"/>
        </w:rPr>
      </w:pPr>
      <w:r w:rsidRPr="00E0762A">
        <w:rPr>
          <w:szCs w:val="24"/>
        </w:rPr>
        <w:t xml:space="preserve">4.3. MONTAVIMO KONSTRUKCIJOS </w:t>
      </w:r>
    </w:p>
    <w:p w14:paraId="20D135D4" w14:textId="77777777" w:rsidR="00DF1295" w:rsidRPr="00E0762A" w:rsidRDefault="00DF656A">
      <w:pPr>
        <w:spacing w:after="0" w:line="259" w:lineRule="auto"/>
        <w:ind w:left="1361" w:right="0" w:firstLine="0"/>
        <w:jc w:val="left"/>
        <w:rPr>
          <w:szCs w:val="24"/>
        </w:rPr>
      </w:pPr>
      <w:r w:rsidRPr="00E0762A">
        <w:rPr>
          <w:b/>
          <w:szCs w:val="24"/>
        </w:rPr>
        <w:t xml:space="preserve"> </w:t>
      </w:r>
    </w:p>
    <w:p w14:paraId="150ACA6E" w14:textId="77777777" w:rsidR="00DF1295" w:rsidRPr="00E0762A" w:rsidRDefault="00DF656A">
      <w:pPr>
        <w:ind w:left="571" w:right="0"/>
        <w:rPr>
          <w:szCs w:val="24"/>
        </w:rPr>
      </w:pPr>
      <w:r w:rsidRPr="00E0762A">
        <w:rPr>
          <w:szCs w:val="24"/>
        </w:rPr>
        <w:t>4.3.1.</w:t>
      </w:r>
      <w:r w:rsidRPr="00E0762A">
        <w:rPr>
          <w:rFonts w:eastAsia="Arial"/>
          <w:szCs w:val="24"/>
        </w:rPr>
        <w:t xml:space="preserve"> </w:t>
      </w:r>
      <w:r w:rsidRPr="00E0762A">
        <w:rPr>
          <w:szCs w:val="24"/>
        </w:rPr>
        <w:t xml:space="preserve">Gamintojo garantija visiems konstrukciniams elementams ≥10 metų; </w:t>
      </w:r>
    </w:p>
    <w:p w14:paraId="5A048B37" w14:textId="77777777" w:rsidR="00DF1295" w:rsidRPr="00E0762A" w:rsidRDefault="00DF656A">
      <w:pPr>
        <w:ind w:left="1281" w:right="0" w:hanging="720"/>
        <w:rPr>
          <w:szCs w:val="24"/>
        </w:rPr>
      </w:pPr>
      <w:r w:rsidRPr="00E0762A">
        <w:rPr>
          <w:szCs w:val="24"/>
        </w:rPr>
        <w:t>4.3.2.</w:t>
      </w:r>
      <w:r w:rsidRPr="00E0762A">
        <w:rPr>
          <w:rFonts w:eastAsia="Arial"/>
          <w:szCs w:val="24"/>
        </w:rPr>
        <w:t xml:space="preserve"> </w:t>
      </w:r>
      <w:r w:rsidRPr="00E0762A">
        <w:rPr>
          <w:szCs w:val="24"/>
        </w:rPr>
        <w:t xml:space="preserve">Modulių pozicionavimas montavimo konstrukcijoje tvirtinant prie stogo: vertikaliai arba horizontaliai; </w:t>
      </w:r>
    </w:p>
    <w:p w14:paraId="7B5DB217" w14:textId="77777777" w:rsidR="00DF1295" w:rsidRPr="00E0762A" w:rsidRDefault="00DF656A">
      <w:pPr>
        <w:ind w:left="1281" w:right="0" w:hanging="720"/>
        <w:rPr>
          <w:szCs w:val="24"/>
        </w:rPr>
      </w:pPr>
      <w:r w:rsidRPr="00E0762A">
        <w:rPr>
          <w:szCs w:val="24"/>
        </w:rPr>
        <w:t>4.3.3.</w:t>
      </w:r>
      <w:r w:rsidRPr="00E0762A">
        <w:rPr>
          <w:rFonts w:eastAsia="Arial"/>
          <w:szCs w:val="24"/>
        </w:rPr>
        <w:t xml:space="preserve"> </w:t>
      </w:r>
      <w:r w:rsidRPr="00E0762A">
        <w:rPr>
          <w:szCs w:val="24"/>
        </w:rPr>
        <w:t xml:space="preserve">Medžiaga turi būti iš tvirtų, patvarių bei visą tarnavimo laikotarpį saulės ir atmosferos kritulių poveikyje lauko sąlygomis senėjimui bei korozijai atsparių medžiagų (pavyzdžiui, aliuminio lydinys, nerūdijantis arba cinkuotas plienas (arba lygiavertis)); </w:t>
      </w:r>
    </w:p>
    <w:p w14:paraId="548618E3" w14:textId="77777777" w:rsidR="00DF1295" w:rsidRPr="00E0762A" w:rsidRDefault="00DF656A">
      <w:pPr>
        <w:ind w:left="1281" w:right="0" w:hanging="720"/>
        <w:rPr>
          <w:szCs w:val="24"/>
        </w:rPr>
      </w:pPr>
      <w:r w:rsidRPr="00E0762A">
        <w:rPr>
          <w:szCs w:val="24"/>
        </w:rPr>
        <w:t>4.3.4.</w:t>
      </w:r>
      <w:r w:rsidRPr="00E0762A">
        <w:rPr>
          <w:rFonts w:eastAsia="Arial"/>
          <w:szCs w:val="24"/>
        </w:rPr>
        <w:t xml:space="preserve"> </w:t>
      </w:r>
      <w:r w:rsidRPr="00E0762A">
        <w:rPr>
          <w:szCs w:val="24"/>
        </w:rPr>
        <w:t xml:space="preserve">Gamintojo pateikta CE arba analogiškas dokumentas, patvirtinantis konstrukcijos elementų tinkamumą saulės modulių montavimui; </w:t>
      </w:r>
    </w:p>
    <w:p w14:paraId="346D4782" w14:textId="6EFE7965" w:rsidR="00DF1295" w:rsidRPr="00E0762A" w:rsidRDefault="00DF656A" w:rsidP="00B6074C">
      <w:pPr>
        <w:ind w:left="1281" w:right="0" w:hanging="720"/>
        <w:rPr>
          <w:szCs w:val="24"/>
        </w:rPr>
      </w:pPr>
      <w:r w:rsidRPr="00E0762A">
        <w:rPr>
          <w:szCs w:val="24"/>
        </w:rPr>
        <w:t>4.3.5.</w:t>
      </w:r>
      <w:r w:rsidRPr="00E0762A">
        <w:rPr>
          <w:rFonts w:eastAsia="Arial"/>
          <w:szCs w:val="24"/>
        </w:rPr>
        <w:t xml:space="preserve"> </w:t>
      </w:r>
      <w:r w:rsidRPr="00E0762A">
        <w:rPr>
          <w:szCs w:val="24"/>
        </w:rPr>
        <w:t xml:space="preserve">Konstrukcinių elementų kontaktas su stogo danga privalo būti apsaugotas apsauginiais padais (EPDM, PE arba kitokios lygiavertės medžiagos), kurių aukštis ne mažesnis nei 15 mm.  </w:t>
      </w:r>
    </w:p>
    <w:p w14:paraId="5F5D2875" w14:textId="77777777" w:rsidR="00DF1295" w:rsidRPr="00E0762A" w:rsidRDefault="00DF656A">
      <w:pPr>
        <w:pStyle w:val="Heading1"/>
        <w:ind w:left="996"/>
        <w:rPr>
          <w:szCs w:val="24"/>
        </w:rPr>
      </w:pPr>
      <w:r w:rsidRPr="00E0762A">
        <w:rPr>
          <w:szCs w:val="24"/>
        </w:rPr>
        <w:lastRenderedPageBreak/>
        <w:t xml:space="preserve">4.4. APSKAITOS PRIETAISAI </w:t>
      </w:r>
    </w:p>
    <w:p w14:paraId="13E5EF5E" w14:textId="77777777" w:rsidR="00DF1295" w:rsidRPr="00E0762A" w:rsidRDefault="00DF656A">
      <w:pPr>
        <w:spacing w:after="0" w:line="259" w:lineRule="auto"/>
        <w:ind w:left="1361" w:right="0" w:firstLine="0"/>
        <w:jc w:val="left"/>
        <w:rPr>
          <w:szCs w:val="24"/>
        </w:rPr>
      </w:pPr>
      <w:r w:rsidRPr="00E0762A">
        <w:rPr>
          <w:b/>
          <w:szCs w:val="24"/>
        </w:rPr>
        <w:t xml:space="preserve"> </w:t>
      </w:r>
    </w:p>
    <w:p w14:paraId="771C9AF9" w14:textId="77777777" w:rsidR="00DF1295" w:rsidRPr="00E0762A" w:rsidRDefault="00DF656A">
      <w:pPr>
        <w:ind w:left="1281" w:right="0" w:hanging="720"/>
        <w:rPr>
          <w:szCs w:val="24"/>
        </w:rPr>
      </w:pPr>
      <w:r w:rsidRPr="00E0762A">
        <w:rPr>
          <w:szCs w:val="24"/>
        </w:rPr>
        <w:t>4.4.1.</w:t>
      </w:r>
      <w:r w:rsidRPr="00E0762A">
        <w:rPr>
          <w:rFonts w:eastAsia="Arial"/>
          <w:szCs w:val="24"/>
        </w:rPr>
        <w:t xml:space="preserve"> </w:t>
      </w:r>
      <w:r w:rsidRPr="00E0762A">
        <w:rPr>
          <w:szCs w:val="24"/>
        </w:rPr>
        <w:t>ESO žaliajai energijai apskaityti skirtas(-i) skaitiklis(-</w:t>
      </w:r>
      <w:proofErr w:type="spellStart"/>
      <w:r w:rsidRPr="00E0762A">
        <w:rPr>
          <w:szCs w:val="24"/>
        </w:rPr>
        <w:t>iai</w:t>
      </w:r>
      <w:proofErr w:type="spellEnd"/>
      <w:r w:rsidRPr="00E0762A">
        <w:rPr>
          <w:szCs w:val="24"/>
        </w:rPr>
        <w:t xml:space="preserve">), jei saulės elektrinės galia didesnė arba lygi  30 kW;  </w:t>
      </w:r>
    </w:p>
    <w:p w14:paraId="1F723AA5" w14:textId="77777777" w:rsidR="00DF1295" w:rsidRPr="00E0762A" w:rsidRDefault="00DF656A">
      <w:pPr>
        <w:ind w:left="1281" w:right="0" w:hanging="720"/>
        <w:rPr>
          <w:szCs w:val="24"/>
        </w:rPr>
      </w:pPr>
      <w:r w:rsidRPr="00E0762A">
        <w:rPr>
          <w:szCs w:val="24"/>
        </w:rPr>
        <w:t>4.4.2.</w:t>
      </w:r>
      <w:r w:rsidRPr="00E0762A">
        <w:rPr>
          <w:rFonts w:eastAsia="Arial"/>
          <w:szCs w:val="24"/>
        </w:rPr>
        <w:t xml:space="preserve"> </w:t>
      </w:r>
      <w:r w:rsidRPr="00E0762A">
        <w:rPr>
          <w:szCs w:val="24"/>
        </w:rPr>
        <w:t xml:space="preserve">Kitas elektros gamybos kontrolinis matavimo prietaisas (turi būti MID sertifikuotas arba turėti metrologinę patikrą (ne mažesnės tikslumo klasės kaip 0.5s)). </w:t>
      </w:r>
    </w:p>
    <w:p w14:paraId="7C408CE7" w14:textId="77777777" w:rsidR="00DF1295" w:rsidRPr="00E0762A" w:rsidRDefault="00DF656A">
      <w:pPr>
        <w:spacing w:after="0" w:line="259" w:lineRule="auto"/>
        <w:ind w:left="1296" w:right="0" w:firstLine="0"/>
        <w:jc w:val="left"/>
        <w:rPr>
          <w:szCs w:val="24"/>
        </w:rPr>
      </w:pPr>
      <w:r w:rsidRPr="00E0762A">
        <w:rPr>
          <w:szCs w:val="24"/>
        </w:rPr>
        <w:t xml:space="preserve"> </w:t>
      </w:r>
    </w:p>
    <w:p w14:paraId="536A6643" w14:textId="77777777" w:rsidR="00DF1295" w:rsidRPr="00E0762A" w:rsidRDefault="00DF656A" w:rsidP="00E0762A">
      <w:pPr>
        <w:pStyle w:val="Heading2"/>
        <w:ind w:left="998" w:hanging="11"/>
        <w:rPr>
          <w:szCs w:val="24"/>
        </w:rPr>
      </w:pPr>
      <w:r w:rsidRPr="00E0762A">
        <w:rPr>
          <w:szCs w:val="24"/>
        </w:rPr>
        <w:t>5.</w:t>
      </w:r>
      <w:r w:rsidRPr="00E0762A">
        <w:rPr>
          <w:rFonts w:eastAsia="Arial"/>
          <w:szCs w:val="24"/>
        </w:rPr>
        <w:t xml:space="preserve"> </w:t>
      </w:r>
      <w:r w:rsidRPr="00E0762A">
        <w:rPr>
          <w:szCs w:val="24"/>
        </w:rPr>
        <w:t xml:space="preserve">APTARNAVIMAS IR PRIEŽIŪRA </w:t>
      </w:r>
    </w:p>
    <w:p w14:paraId="33E20B35" w14:textId="77777777" w:rsidR="00DF1295" w:rsidRPr="00E0762A" w:rsidRDefault="00DF656A">
      <w:pPr>
        <w:spacing w:after="0" w:line="259" w:lineRule="auto"/>
        <w:ind w:left="293" w:right="0" w:firstLine="0"/>
        <w:jc w:val="left"/>
        <w:rPr>
          <w:szCs w:val="24"/>
        </w:rPr>
      </w:pPr>
      <w:r w:rsidRPr="00E0762A">
        <w:rPr>
          <w:szCs w:val="24"/>
        </w:rPr>
        <w:t xml:space="preserve">  </w:t>
      </w:r>
    </w:p>
    <w:p w14:paraId="01D4B531" w14:textId="77777777" w:rsidR="00DF1295" w:rsidRPr="00E0762A" w:rsidRDefault="00DF656A">
      <w:pPr>
        <w:ind w:left="1361" w:right="0" w:hanging="360"/>
        <w:rPr>
          <w:szCs w:val="24"/>
        </w:rPr>
      </w:pPr>
      <w:r w:rsidRPr="00E0762A">
        <w:rPr>
          <w:szCs w:val="24"/>
        </w:rPr>
        <w:t xml:space="preserve">5.1. Tiekėjas 5 (penkis) metus nuo galutinio statybos rangos darbų priėmimo perdavimo akto įsipareigoja teikti šias paslaugas: </w:t>
      </w:r>
    </w:p>
    <w:p w14:paraId="5837D079" w14:textId="77777777" w:rsidR="00DF1295" w:rsidRPr="00E0762A" w:rsidRDefault="00DF656A">
      <w:pPr>
        <w:ind w:left="1361" w:right="0" w:hanging="360"/>
        <w:rPr>
          <w:szCs w:val="24"/>
        </w:rPr>
      </w:pPr>
      <w:r w:rsidRPr="00E0762A">
        <w:rPr>
          <w:szCs w:val="24"/>
        </w:rPr>
        <w:t xml:space="preserve">5.2. užtikrinti Saulės elektrinės, įskaitant joje esančių įrenginių, veikimą ir jos techninę priežiūrą. </w:t>
      </w:r>
    </w:p>
    <w:p w14:paraId="70458A39" w14:textId="77777777" w:rsidR="00DF1295" w:rsidRPr="00E0762A" w:rsidRDefault="00DF656A">
      <w:pPr>
        <w:ind w:left="1361" w:right="0" w:hanging="360"/>
        <w:rPr>
          <w:szCs w:val="24"/>
        </w:rPr>
      </w:pPr>
      <w:r w:rsidRPr="00E0762A">
        <w:rPr>
          <w:szCs w:val="24"/>
        </w:rPr>
        <w:t xml:space="preserve">5.3.Įvykus avarijai ar sutrikimui, tiekėjas įsipareigoja nedelsiant informuoti apie tai užsakovą ir greičiausiai techniškai įmanomu laiku, bet ne vėliau kaip per 30 (trisdešimt) kalendorinių dienų, o nenumatytais atvejais, kai atstatyti veikimo neįmanoma dėl ne nuo tiekėjo priklausančių aplinkybių, tokių kaip atsarginių dalių užsakymo vėlavimas ir pan., ne vėliau kaip per 90 (devyniasdešimt) kalendorinių dienų nuo sužinojimo apie avariją ar sutrikimą dienos, atstatyti Saulės elektrinės (ir joje esančių įrenginių) veikimą; </w:t>
      </w:r>
    </w:p>
    <w:p w14:paraId="36D49C80" w14:textId="77777777" w:rsidR="00DF1295" w:rsidRPr="00E0762A" w:rsidRDefault="00DF656A">
      <w:pPr>
        <w:ind w:left="1361" w:right="0" w:hanging="360"/>
        <w:rPr>
          <w:szCs w:val="24"/>
        </w:rPr>
      </w:pPr>
      <w:r w:rsidRPr="00E0762A">
        <w:rPr>
          <w:szCs w:val="24"/>
        </w:rPr>
        <w:t xml:space="preserve">5.4.ne rečiau kaip 1 (vieną) kartą per kalendorinius metus tiekėjo pasirinktu metu suderinus su užsakovu atlikti reguliarią Saulės elektrinės bei joje esančių įrenginių patikrą bei įvertinti: </w:t>
      </w:r>
    </w:p>
    <w:p w14:paraId="1584B4A4" w14:textId="77777777" w:rsidR="00DF1295" w:rsidRPr="00E0762A" w:rsidRDefault="00DF656A">
      <w:pPr>
        <w:ind w:left="571" w:right="0"/>
        <w:rPr>
          <w:szCs w:val="24"/>
        </w:rPr>
      </w:pPr>
      <w:r w:rsidRPr="00E0762A">
        <w:rPr>
          <w:szCs w:val="24"/>
        </w:rPr>
        <w:t>5.4.1.</w:t>
      </w:r>
      <w:r w:rsidRPr="00E0762A">
        <w:rPr>
          <w:rFonts w:eastAsia="Arial"/>
          <w:szCs w:val="24"/>
        </w:rPr>
        <w:t xml:space="preserve"> </w:t>
      </w:r>
      <w:r w:rsidRPr="00E0762A">
        <w:rPr>
          <w:szCs w:val="24"/>
        </w:rPr>
        <w:t xml:space="preserve">bendrą įrenginių funkcionalumą; </w:t>
      </w:r>
    </w:p>
    <w:p w14:paraId="1F12BEC3" w14:textId="77777777" w:rsidR="00DF1295" w:rsidRPr="00E0762A" w:rsidRDefault="00DF656A">
      <w:pPr>
        <w:ind w:left="1281" w:right="0" w:hanging="720"/>
        <w:rPr>
          <w:szCs w:val="24"/>
        </w:rPr>
      </w:pPr>
      <w:r w:rsidRPr="00E0762A">
        <w:rPr>
          <w:szCs w:val="24"/>
        </w:rPr>
        <w:t>5.4.2.</w:t>
      </w:r>
      <w:r w:rsidRPr="00E0762A">
        <w:rPr>
          <w:rFonts w:eastAsia="Arial"/>
          <w:szCs w:val="24"/>
        </w:rPr>
        <w:t xml:space="preserve"> </w:t>
      </w:r>
      <w:r w:rsidRPr="00E0762A">
        <w:rPr>
          <w:szCs w:val="24"/>
        </w:rPr>
        <w:t xml:space="preserve">ar Saulės elektrinėje neatsirado matomų įrangos pažeidimų, saulės modulių patamsėjimų, korozijos židinių, ar tinkamai funkcionuoja visa Saulės elektrinės saugumą užtikrinanti įranga: </w:t>
      </w:r>
    </w:p>
    <w:p w14:paraId="2D2D07BF" w14:textId="77777777" w:rsidR="00DF1295" w:rsidRPr="00E0762A" w:rsidRDefault="00DF656A">
      <w:pPr>
        <w:ind w:left="1281" w:right="0" w:hanging="720"/>
        <w:rPr>
          <w:szCs w:val="24"/>
        </w:rPr>
      </w:pPr>
      <w:r w:rsidRPr="00E0762A">
        <w:rPr>
          <w:szCs w:val="24"/>
        </w:rPr>
        <w:t>5.4.3.</w:t>
      </w:r>
      <w:r w:rsidRPr="00E0762A">
        <w:rPr>
          <w:rFonts w:eastAsia="Arial"/>
          <w:szCs w:val="24"/>
        </w:rPr>
        <w:t xml:space="preserve"> </w:t>
      </w:r>
      <w:r w:rsidRPr="00E0762A">
        <w:rPr>
          <w:szCs w:val="24"/>
        </w:rPr>
        <w:t xml:space="preserve">mechaninį Saulės elektrinėje esančios įrangos funkcionalumą (įskaitant tvirtinimo elementus, įrangos sujungimo ir elektros dėžutes, kištukus, techninės eksploatacijos kontrolės sistemas, vizualiai patikrinti visas sistemos dalis, kabelius);  </w:t>
      </w:r>
    </w:p>
    <w:p w14:paraId="338EFA1D" w14:textId="2780BE94" w:rsidR="00DF1295" w:rsidRPr="00E0762A" w:rsidRDefault="00DF656A" w:rsidP="00E0762A">
      <w:pPr>
        <w:spacing w:line="250" w:lineRule="auto"/>
        <w:ind w:left="1281" w:right="0" w:hanging="720"/>
        <w:rPr>
          <w:szCs w:val="24"/>
        </w:rPr>
      </w:pPr>
      <w:r w:rsidRPr="00E0762A">
        <w:rPr>
          <w:szCs w:val="24"/>
        </w:rPr>
        <w:t>5.4.4.</w:t>
      </w:r>
      <w:r w:rsidRPr="00E0762A">
        <w:rPr>
          <w:rFonts w:eastAsia="Arial"/>
          <w:szCs w:val="24"/>
        </w:rPr>
        <w:t xml:space="preserve"> </w:t>
      </w:r>
      <w:r w:rsidRPr="00E0762A">
        <w:rPr>
          <w:szCs w:val="24"/>
        </w:rPr>
        <w:t xml:space="preserve">užtikrinti Saulės elektrinės modulių plovimą ir Saulės elektrinės teritorijos šienavimą (jei aktualu), kad žolė nesiektų saulės modulių, Pardavėjo pasirinktu metu bent 1 (vieną) kartą per kalendorinius metus; teikti kitas paslaugas, būtinas Saulės elektrinės bei joje esančių įrenginių eksploatavimui ir jos priežiūrai. </w:t>
      </w:r>
    </w:p>
    <w:p w14:paraId="111BFE3F" w14:textId="77777777" w:rsidR="00E0762A" w:rsidRPr="00E0762A" w:rsidRDefault="00E0762A">
      <w:pPr>
        <w:ind w:left="1281" w:right="0" w:hanging="720"/>
        <w:rPr>
          <w:szCs w:val="24"/>
        </w:rPr>
      </w:pPr>
    </w:p>
    <w:p w14:paraId="52ACFF2E" w14:textId="5A28DEFC" w:rsidR="00E0762A" w:rsidRPr="00E0762A" w:rsidRDefault="00E0762A" w:rsidP="00E0762A">
      <w:pPr>
        <w:pStyle w:val="Stilius3"/>
        <w:spacing w:before="0"/>
        <w:ind w:left="2126" w:hanging="1134"/>
        <w:jc w:val="left"/>
        <w:rPr>
          <w:b/>
          <w:sz w:val="24"/>
          <w:szCs w:val="24"/>
          <w:lang w:val="lt-LT"/>
        </w:rPr>
      </w:pPr>
      <w:r w:rsidRPr="00E0762A">
        <w:rPr>
          <w:b/>
          <w:sz w:val="24"/>
          <w:szCs w:val="24"/>
          <w:lang w:val="lt-LT"/>
        </w:rPr>
        <w:t>6. REIKALAVIMAI ĮRANGAI IR GENERACIJAI</w:t>
      </w:r>
    </w:p>
    <w:p w14:paraId="51C6612D" w14:textId="77777777" w:rsidR="00E0762A" w:rsidRPr="00E0762A" w:rsidRDefault="00E0762A" w:rsidP="00E0762A">
      <w:pPr>
        <w:pStyle w:val="Stilius3"/>
        <w:spacing w:before="0"/>
        <w:jc w:val="left"/>
        <w:rPr>
          <w:b/>
          <w:sz w:val="24"/>
          <w:szCs w:val="24"/>
          <w:lang w:val="lt-LT"/>
        </w:rPr>
      </w:pPr>
    </w:p>
    <w:p w14:paraId="428AD08B" w14:textId="04AF0880" w:rsidR="00E0762A" w:rsidRPr="00E0762A" w:rsidRDefault="00E0762A" w:rsidP="00E0762A">
      <w:pPr>
        <w:pStyle w:val="Stilius3"/>
        <w:spacing w:before="0" w:after="6" w:line="250" w:lineRule="auto"/>
        <w:ind w:left="1281" w:hanging="720"/>
        <w:jc w:val="left"/>
        <w:rPr>
          <w:sz w:val="24"/>
          <w:szCs w:val="24"/>
          <w:lang w:val="lt-LT"/>
        </w:rPr>
      </w:pPr>
      <w:r>
        <w:rPr>
          <w:sz w:val="24"/>
          <w:szCs w:val="24"/>
          <w:lang w:val="lt-LT"/>
        </w:rPr>
        <w:t>6</w:t>
      </w:r>
      <w:r w:rsidRPr="00E0762A">
        <w:rPr>
          <w:sz w:val="24"/>
          <w:szCs w:val="24"/>
          <w:lang w:val="lt-LT"/>
        </w:rPr>
        <w:t>.1. Moduliai:</w:t>
      </w:r>
    </w:p>
    <w:p w14:paraId="626F2C20" w14:textId="0E295D04" w:rsidR="00E0762A" w:rsidRPr="00E0762A" w:rsidRDefault="00E0762A" w:rsidP="00E0762A">
      <w:pPr>
        <w:pStyle w:val="Stilius3"/>
        <w:spacing w:before="0" w:after="6" w:line="250" w:lineRule="auto"/>
        <w:ind w:left="1281" w:hanging="720"/>
        <w:jc w:val="left"/>
        <w:rPr>
          <w:sz w:val="24"/>
          <w:szCs w:val="24"/>
        </w:rPr>
      </w:pPr>
      <w:r>
        <w:rPr>
          <w:sz w:val="24"/>
          <w:szCs w:val="24"/>
          <w:lang w:val="lt-LT"/>
        </w:rPr>
        <w:t>6</w:t>
      </w:r>
      <w:r w:rsidRPr="00E0762A">
        <w:rPr>
          <w:sz w:val="24"/>
          <w:szCs w:val="24"/>
          <w:lang w:val="lt-LT"/>
        </w:rPr>
        <w:t xml:space="preserve">.1.1. </w:t>
      </w:r>
      <w:r w:rsidRPr="00E0762A">
        <w:rPr>
          <w:sz w:val="24"/>
          <w:szCs w:val="24"/>
        </w:rPr>
        <w:t>Monokristaliniai, polikristaliniai arba lygiaverčiai;</w:t>
      </w:r>
    </w:p>
    <w:p w14:paraId="5DFCBA57" w14:textId="0C89AF13" w:rsidR="00E0762A" w:rsidRPr="00E0762A" w:rsidRDefault="00E0762A" w:rsidP="00E0762A">
      <w:pPr>
        <w:pStyle w:val="Stilius3"/>
        <w:spacing w:before="0" w:after="6" w:line="250" w:lineRule="auto"/>
        <w:ind w:left="1281" w:hanging="720"/>
        <w:jc w:val="left"/>
        <w:rPr>
          <w:sz w:val="24"/>
          <w:szCs w:val="24"/>
        </w:rPr>
      </w:pPr>
      <w:r>
        <w:rPr>
          <w:sz w:val="24"/>
          <w:szCs w:val="24"/>
          <w:lang w:val="lt-LT"/>
        </w:rPr>
        <w:t>6.</w:t>
      </w:r>
      <w:r w:rsidRPr="00E0762A">
        <w:rPr>
          <w:sz w:val="24"/>
          <w:szCs w:val="24"/>
          <w:lang w:val="lt-LT"/>
        </w:rPr>
        <w:t xml:space="preserve">1.2. </w:t>
      </w:r>
      <w:proofErr w:type="spellStart"/>
      <w:r w:rsidRPr="00E0762A">
        <w:rPr>
          <w:sz w:val="24"/>
          <w:szCs w:val="24"/>
        </w:rPr>
        <w:t>Anoduoto</w:t>
      </w:r>
      <w:proofErr w:type="spellEnd"/>
      <w:r w:rsidRPr="00E0762A">
        <w:rPr>
          <w:sz w:val="24"/>
          <w:szCs w:val="24"/>
        </w:rPr>
        <w:t xml:space="preserve"> aliuminio lydinio rėmas arba be rėmo;</w:t>
      </w:r>
    </w:p>
    <w:p w14:paraId="438578F7" w14:textId="59682CC0"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.1.3. Jungiamosios dėžutės ≥IP65 apsaugos klasės;</w:t>
      </w:r>
    </w:p>
    <w:p w14:paraId="727E8201" w14:textId="4DEABD01"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.1.4. Kabelių jungtys ≥IP65 apsaugos klasė;</w:t>
      </w:r>
    </w:p>
    <w:p w14:paraId="7A4E5E3D" w14:textId="5C00D1EA"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.1.15. Darbinės modulio temperatūros rėžiai ne siauresni nei -40 – +85 °C;</w:t>
      </w:r>
    </w:p>
    <w:p w14:paraId="2B82505C" w14:textId="5E341226"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.1.6. Modulio priekinės dalies maksimali statinė apkrova ≥5400 Pa;</w:t>
      </w:r>
    </w:p>
    <w:p w14:paraId="41519930" w14:textId="0AB569D4"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.1.7. Modulio galinės dalies maksimali statinė apkrova ≥2400 Pa;</w:t>
      </w:r>
    </w:p>
    <w:p w14:paraId="726E9004" w14:textId="4292D65E"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.1.8. Produkto gamintojo garantijos laikotarpis ≥10 metų;</w:t>
      </w:r>
    </w:p>
    <w:p w14:paraId="1697D188" w14:textId="4A675876"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.1.9. Gamintojo efektyvumo garantija po 25 metų eksploatacijos ≥80,0 %;</w:t>
      </w:r>
    </w:p>
    <w:p w14:paraId="594E0D6B" w14:textId="5DC1E375"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.1.10. Modulio galios paklaida ≥0;</w:t>
      </w:r>
    </w:p>
    <w:p w14:paraId="2265B8DC" w14:textId="18C0BCC7"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.1.11. LST EN 61215:2017 (arba lygiavertis);</w:t>
      </w:r>
    </w:p>
    <w:p w14:paraId="3371947B" w14:textId="4A65A29D"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.1.12. LST EN 61730:2007 (arba lygiavertis);</w:t>
      </w:r>
    </w:p>
    <w:p w14:paraId="275A143E" w14:textId="664AC80E"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lastRenderedPageBreak/>
        <w:t>6</w:t>
      </w:r>
      <w:r w:rsidRPr="00E0762A">
        <w:rPr>
          <w:rFonts w:eastAsia="Calibri"/>
          <w:szCs w:val="24"/>
          <w:lang w:eastAsia="en-US"/>
        </w:rPr>
        <w:t>.1.13. Atitikimas CE reikalavimams.</w:t>
      </w:r>
    </w:p>
    <w:p w14:paraId="3C479498" w14:textId="77777777" w:rsidR="00E0762A" w:rsidRDefault="00E0762A" w:rsidP="00E0762A">
      <w:pPr>
        <w:spacing w:line="250" w:lineRule="auto"/>
        <w:ind w:left="1281" w:right="0" w:hanging="720"/>
        <w:rPr>
          <w:rFonts w:eastAsia="Calibri"/>
          <w:szCs w:val="24"/>
          <w:lang w:eastAsia="en-US"/>
        </w:rPr>
      </w:pPr>
    </w:p>
    <w:p w14:paraId="45C75508" w14:textId="2922EF6B"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 Keitikliai:</w:t>
      </w:r>
    </w:p>
    <w:p w14:paraId="0B15EAD4" w14:textId="6AFC8D50"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.2.1. Darbinės aplinkos temperatūros rėžiai ne siauresni nei -25 – +60 °C;</w:t>
      </w:r>
    </w:p>
    <w:p w14:paraId="62DE6F1A" w14:textId="4CDB05F4"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.2.2. Nominalus keitiklio efektyvumas (Euro) ≥97,0 %;</w:t>
      </w:r>
    </w:p>
    <w:p w14:paraId="0A59191B" w14:textId="1953D9E4"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.2.3. Apsaugos klasė ≥IP65;</w:t>
      </w:r>
    </w:p>
    <w:p w14:paraId="1724E06D" w14:textId="22037EAA"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.2.4. Gamintojo garantija≥5 metų;</w:t>
      </w:r>
    </w:p>
    <w:p w14:paraId="7CC2713D" w14:textId="6FAABC58"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.2.5. EN 50549-1 / EN 50549-2 (arba lygiavertis)</w:t>
      </w:r>
    </w:p>
    <w:p w14:paraId="4A7F217A" w14:textId="507A24CE"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.2.6. IEC 61727:2004 (arba lygiavertis);</w:t>
      </w:r>
    </w:p>
    <w:p w14:paraId="0A3429F4" w14:textId="3162688B"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.2.7. IEC 62116:2008 (arba lygiavertis);</w:t>
      </w:r>
    </w:p>
    <w:p w14:paraId="0E3A26F2" w14:textId="7B8BCF08"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.2.8. IEC 62109-1:2010 (arba lygiavertis);</w:t>
      </w:r>
    </w:p>
    <w:p w14:paraId="67F4D952" w14:textId="330B2170"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.2.9. IEC 62109-2:2011 (arba lygiavertis);</w:t>
      </w:r>
    </w:p>
    <w:p w14:paraId="3741FC9A" w14:textId="4563EBB5"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.2.10. Atitikimas CE reikalavimams.</w:t>
      </w:r>
    </w:p>
    <w:p w14:paraId="4031E2C0" w14:textId="77777777" w:rsidR="00C96107" w:rsidRDefault="00C96107" w:rsidP="00E0762A">
      <w:pPr>
        <w:spacing w:line="250" w:lineRule="auto"/>
        <w:ind w:left="1281" w:right="0" w:hanging="720"/>
        <w:rPr>
          <w:rFonts w:eastAsia="Calibri"/>
          <w:szCs w:val="24"/>
          <w:lang w:eastAsia="en-US"/>
        </w:rPr>
      </w:pPr>
    </w:p>
    <w:p w14:paraId="7984634D" w14:textId="0C5551DA"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.3. Montavimo konstrukcijos:</w:t>
      </w:r>
    </w:p>
    <w:p w14:paraId="66E28C7D" w14:textId="6A30E33B"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.3.1. Gamintojo garantija ≥10 metų;</w:t>
      </w:r>
    </w:p>
    <w:p w14:paraId="1C3479A5" w14:textId="67AC9AAB"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.3.2. Modulių pozicionavimas montavimo konstrukcijoje tvirtinant prie stogo: vertikaliai arba horizontaliai, balastinė sistema horizontaliai;</w:t>
      </w:r>
    </w:p>
    <w:p w14:paraId="242B6770" w14:textId="70E9B2F0"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.3.3. Medžiaga turi būti iš tvirtų, patvarių bei visą tarnavimo laikotarpį saulės ir atmosferos kritulių poveikyje lauko sąlygomis senėjimui bei korozijai atsparių medžiagų (pavyzdžiui, aliuminio lydinys, nerūdijantis arba cinkuotas plienas (arba lygiavertis));</w:t>
      </w:r>
    </w:p>
    <w:p w14:paraId="7E56D93E" w14:textId="77777777" w:rsidR="00C96107" w:rsidRDefault="00C96107" w:rsidP="00E0762A">
      <w:pPr>
        <w:spacing w:line="250" w:lineRule="auto"/>
        <w:ind w:left="1281" w:right="0" w:hanging="720"/>
        <w:rPr>
          <w:rFonts w:eastAsia="Calibri"/>
          <w:szCs w:val="24"/>
          <w:lang w:eastAsia="en-US"/>
        </w:rPr>
      </w:pPr>
    </w:p>
    <w:p w14:paraId="302C0BE1" w14:textId="54D4AF53"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.4. Apskaitos prietaisai:</w:t>
      </w:r>
    </w:p>
    <w:p w14:paraId="24D08890" w14:textId="7D9F8B30"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.4.1. Jėgos spintos įrengimas ESO žaliajai energijai apskaityti skirto(</w:t>
      </w:r>
      <w:r w:rsidRPr="00E0762A">
        <w:rPr>
          <w:rFonts w:eastAsia="DejaVuLGCSans"/>
          <w:szCs w:val="24"/>
          <w:lang w:eastAsia="en-US"/>
        </w:rPr>
        <w:t>‑</w:t>
      </w:r>
      <w:r w:rsidRPr="00E0762A">
        <w:rPr>
          <w:rFonts w:eastAsia="Calibri"/>
          <w:szCs w:val="24"/>
          <w:lang w:eastAsia="en-US"/>
        </w:rPr>
        <w:t>i) skaitiklio(-</w:t>
      </w:r>
      <w:proofErr w:type="spellStart"/>
      <w:r w:rsidRPr="00E0762A">
        <w:rPr>
          <w:rFonts w:eastAsia="Calibri"/>
          <w:szCs w:val="24"/>
          <w:lang w:eastAsia="en-US"/>
        </w:rPr>
        <w:t>iai</w:t>
      </w:r>
      <w:proofErr w:type="spellEnd"/>
      <w:r w:rsidRPr="00E0762A">
        <w:rPr>
          <w:rFonts w:eastAsia="Calibri"/>
          <w:szCs w:val="24"/>
          <w:lang w:eastAsia="en-US"/>
        </w:rPr>
        <w:t>)</w:t>
      </w:r>
    </w:p>
    <w:p w14:paraId="6F13BD46" w14:textId="77777777" w:rsidR="00E0762A" w:rsidRPr="00E0762A" w:rsidRDefault="00E0762A" w:rsidP="00E0762A">
      <w:pPr>
        <w:spacing w:line="250" w:lineRule="auto"/>
        <w:ind w:left="1281" w:right="0" w:hanging="720"/>
        <w:rPr>
          <w:rFonts w:eastAsia="Calibri"/>
          <w:szCs w:val="24"/>
          <w:lang w:eastAsia="en-US"/>
        </w:rPr>
      </w:pPr>
      <w:r w:rsidRPr="00E0762A">
        <w:rPr>
          <w:rFonts w:eastAsia="Calibri"/>
          <w:szCs w:val="24"/>
          <w:lang w:eastAsia="en-US"/>
        </w:rPr>
        <w:t>įmontavimui pagal ESO techninių (prijungimo) sąlygų reikalavimus, jei Saulės elektrinės galia didesnė arba lygi 30 kW;</w:t>
      </w:r>
    </w:p>
    <w:p w14:paraId="635112C6" w14:textId="0FE6C94C" w:rsidR="00E0762A" w:rsidRPr="00E0762A" w:rsidRDefault="00E0762A" w:rsidP="00E0762A">
      <w:pPr>
        <w:spacing w:line="250" w:lineRule="auto"/>
        <w:ind w:left="1281" w:right="0" w:hanging="720"/>
        <w:rPr>
          <w:rFonts w:eastAsia="Calibri"/>
          <w:szCs w:val="24"/>
          <w:lang w:eastAsia="en-US"/>
        </w:rPr>
      </w:pPr>
      <w:r>
        <w:rPr>
          <w:rFonts w:eastAsia="Calibri"/>
          <w:szCs w:val="24"/>
          <w:lang w:eastAsia="en-US"/>
        </w:rPr>
        <w:t>6</w:t>
      </w:r>
      <w:r w:rsidRPr="00E0762A">
        <w:rPr>
          <w:rFonts w:eastAsia="Calibri"/>
          <w:szCs w:val="24"/>
          <w:lang w:eastAsia="en-US"/>
        </w:rPr>
        <w:t>.4.2. Kitas elektros gamybos kontrolinis matavimo prietaisas (turi būti MID sertifikuotas arba turėti metrologinę patikrą (ne mažesnės tikslumo klasės kaip 0,5 s), jei Saulės elektrinės galia iki 30 kW.</w:t>
      </w:r>
    </w:p>
    <w:p w14:paraId="384A28F2" w14:textId="6291A748" w:rsidR="00E0762A" w:rsidRPr="00E0762A" w:rsidRDefault="00E0762A" w:rsidP="00E0762A">
      <w:pPr>
        <w:pStyle w:val="ListParagraph"/>
        <w:widowControl w:val="0"/>
        <w:tabs>
          <w:tab w:val="left" w:pos="142"/>
          <w:tab w:val="left" w:pos="567"/>
        </w:tabs>
        <w:autoSpaceDE w:val="0"/>
        <w:autoSpaceDN w:val="0"/>
        <w:adjustRightInd w:val="0"/>
        <w:spacing w:line="250" w:lineRule="auto"/>
        <w:ind w:left="1281" w:right="0" w:hanging="720"/>
        <w:contextualSpacing w:val="0"/>
        <w:rPr>
          <w:rFonts w:eastAsia="Calibri"/>
          <w:bCs/>
          <w:szCs w:val="24"/>
        </w:rPr>
      </w:pPr>
      <w:r>
        <w:rPr>
          <w:rFonts w:eastAsia="Calibri"/>
          <w:szCs w:val="24"/>
        </w:rPr>
        <w:t>6</w:t>
      </w:r>
      <w:r w:rsidRPr="00E0762A">
        <w:rPr>
          <w:rFonts w:eastAsia="Calibri"/>
          <w:szCs w:val="24"/>
        </w:rPr>
        <w:t xml:space="preserve">.5 </w:t>
      </w:r>
      <w:r w:rsidRPr="00E0762A">
        <w:rPr>
          <w:rFonts w:eastAsia="Calibri"/>
          <w:bCs/>
          <w:szCs w:val="24"/>
        </w:rPr>
        <w:t xml:space="preserve">Tiekėjas </w:t>
      </w:r>
      <w:r w:rsidR="008F553C">
        <w:rPr>
          <w:rFonts w:eastAsia="Calibri"/>
          <w:bCs/>
          <w:szCs w:val="24"/>
        </w:rPr>
        <w:t>pateikdamas pasiūlymą</w:t>
      </w:r>
      <w:bookmarkStart w:id="0" w:name="_GoBack"/>
      <w:bookmarkEnd w:id="0"/>
      <w:r w:rsidRPr="00E0762A">
        <w:rPr>
          <w:rFonts w:eastAsia="Calibri"/>
          <w:bCs/>
          <w:szCs w:val="24"/>
        </w:rPr>
        <w:t xml:space="preserve"> turi pateikti su sertifikuota programa parengtą elektros energijos generacijos prognozę (Pvz.: PVSOL, PVSYST arba lygiaverte), kuria pagrindžia pasiūlyme nurodytą savo įsipareigojimą pagaminti nurodytą elektros energijos kiekį. Tiekėjas, rengdamas modeliavimo ataskaitą, parenka bendrąją saulės spinduliuotės reikšmę, atsižvelgdamas į konkretų regioną bei įvertindamas objekto ypatybes, neviršydamas maksimalios reikšmės, kuri yra 1050 kWh/m2. Saulės modulių pasvirimo kampas horizontalios ašies atžvilgiu bei išplanavimas modeliavimo ataskaitoje turi sutapti su siūlomų montavimo konstrukcijų duomenimis.</w:t>
      </w:r>
    </w:p>
    <w:p w14:paraId="10119ECA" w14:textId="77777777" w:rsidR="00E0762A" w:rsidRPr="00E0762A" w:rsidRDefault="00E0762A" w:rsidP="00E0762A">
      <w:pPr>
        <w:rPr>
          <w:rFonts w:eastAsia="Calibri"/>
          <w:b/>
          <w:bCs/>
          <w:szCs w:val="24"/>
          <w:lang w:eastAsia="en-US"/>
        </w:rPr>
      </w:pPr>
      <w:r w:rsidRPr="00E0762A">
        <w:rPr>
          <w:rFonts w:eastAsia="Calibri"/>
          <w:b/>
          <w:bCs/>
          <w:szCs w:val="24"/>
          <w:lang w:eastAsia="en-US"/>
        </w:rPr>
        <w:t>Bendras saulės elektrinės efektyvumas turi užtikrini ne mažesnę kaip 850 kWh/</w:t>
      </w:r>
      <w:proofErr w:type="spellStart"/>
      <w:r w:rsidRPr="00E0762A">
        <w:rPr>
          <w:rFonts w:eastAsia="Calibri"/>
          <w:b/>
          <w:bCs/>
          <w:szCs w:val="24"/>
          <w:lang w:eastAsia="en-US"/>
        </w:rPr>
        <w:t>kWp</w:t>
      </w:r>
      <w:proofErr w:type="spellEnd"/>
      <w:r w:rsidRPr="00E0762A">
        <w:rPr>
          <w:rFonts w:eastAsia="Calibri"/>
          <w:b/>
          <w:bCs/>
          <w:szCs w:val="24"/>
          <w:lang w:eastAsia="en-US"/>
        </w:rPr>
        <w:t xml:space="preserve"> elektros generaciją per saulės elektrinės eksploatacijos kalendorinius metus.</w:t>
      </w:r>
    </w:p>
    <w:p w14:paraId="0F055AD1" w14:textId="77777777" w:rsidR="00E0762A" w:rsidRPr="00E0762A" w:rsidRDefault="00E0762A" w:rsidP="00E0762A">
      <w:pPr>
        <w:rPr>
          <w:rFonts w:eastAsia="Calibri"/>
          <w:b/>
          <w:bC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6095"/>
        <w:gridCol w:w="1579"/>
      </w:tblGrid>
      <w:tr w:rsidR="00E0762A" w:rsidRPr="00E0762A" w14:paraId="675E1D83" w14:textId="77777777" w:rsidTr="00730A16">
        <w:tc>
          <w:tcPr>
            <w:tcW w:w="8514" w:type="dxa"/>
            <w:gridSpan w:val="3"/>
          </w:tcPr>
          <w:p w14:paraId="5B79B693" w14:textId="3DA114ED" w:rsidR="00E0762A" w:rsidRPr="00E0762A" w:rsidRDefault="00E0762A" w:rsidP="00730A16">
            <w:pPr>
              <w:ind w:firstLine="0"/>
              <w:rPr>
                <w:b/>
                <w:bCs/>
                <w:szCs w:val="24"/>
              </w:rPr>
            </w:pPr>
            <w:r w:rsidRPr="00E0762A">
              <w:rPr>
                <w:b/>
                <w:bCs/>
                <w:szCs w:val="24"/>
              </w:rPr>
              <w:t xml:space="preserve">Tiekėjo </w:t>
            </w:r>
            <w:r>
              <w:rPr>
                <w:b/>
                <w:bCs/>
                <w:szCs w:val="24"/>
              </w:rPr>
              <w:t>siūlomos rodiklių reikšmės ekonominio naudingumo vertinimu</w:t>
            </w:r>
            <w:r w:rsidRPr="00E0762A">
              <w:rPr>
                <w:b/>
                <w:bCs/>
                <w:szCs w:val="24"/>
              </w:rPr>
              <w:t>i</w:t>
            </w:r>
          </w:p>
        </w:tc>
      </w:tr>
      <w:tr w:rsidR="00E0762A" w:rsidRPr="00E0762A" w14:paraId="22578364" w14:textId="77777777" w:rsidTr="00730A16">
        <w:tc>
          <w:tcPr>
            <w:tcW w:w="840" w:type="dxa"/>
          </w:tcPr>
          <w:p w14:paraId="209F0AF3" w14:textId="77777777" w:rsidR="00E0762A" w:rsidRPr="00E0762A" w:rsidRDefault="00E0762A" w:rsidP="00730A16">
            <w:pPr>
              <w:ind w:firstLine="0"/>
              <w:rPr>
                <w:b/>
                <w:bCs/>
                <w:szCs w:val="24"/>
              </w:rPr>
            </w:pPr>
            <w:r w:rsidRPr="00E0762A">
              <w:rPr>
                <w:b/>
                <w:bCs/>
                <w:szCs w:val="24"/>
              </w:rPr>
              <w:t>1</w:t>
            </w:r>
          </w:p>
        </w:tc>
        <w:tc>
          <w:tcPr>
            <w:tcW w:w="6095" w:type="dxa"/>
          </w:tcPr>
          <w:p w14:paraId="1073D662" w14:textId="77777777" w:rsidR="00E0762A" w:rsidRPr="00E0762A" w:rsidRDefault="00E0762A" w:rsidP="00730A16">
            <w:pPr>
              <w:ind w:firstLine="0"/>
              <w:rPr>
                <w:b/>
                <w:bCs/>
                <w:szCs w:val="24"/>
              </w:rPr>
            </w:pPr>
            <w:r w:rsidRPr="00E0762A">
              <w:rPr>
                <w:szCs w:val="24"/>
              </w:rPr>
              <w:t>Gamybos įsipareigojimas (kWh / metus)</w:t>
            </w:r>
          </w:p>
        </w:tc>
        <w:tc>
          <w:tcPr>
            <w:tcW w:w="1579" w:type="dxa"/>
          </w:tcPr>
          <w:p w14:paraId="46F439BB" w14:textId="77777777" w:rsidR="00E0762A" w:rsidRPr="00E0762A" w:rsidRDefault="00E0762A" w:rsidP="00730A16">
            <w:pPr>
              <w:ind w:firstLine="0"/>
              <w:rPr>
                <w:b/>
                <w:bCs/>
                <w:szCs w:val="24"/>
              </w:rPr>
            </w:pPr>
            <w:r w:rsidRPr="00E0762A">
              <w:rPr>
                <w:b/>
                <w:bCs/>
                <w:szCs w:val="24"/>
              </w:rPr>
              <w:t>204000.00</w:t>
            </w:r>
          </w:p>
        </w:tc>
      </w:tr>
      <w:tr w:rsidR="00E0762A" w:rsidRPr="00E0762A" w14:paraId="70AD40BD" w14:textId="77777777" w:rsidTr="00730A16">
        <w:tc>
          <w:tcPr>
            <w:tcW w:w="840" w:type="dxa"/>
          </w:tcPr>
          <w:p w14:paraId="12585F9C" w14:textId="77777777" w:rsidR="00E0762A" w:rsidRPr="00E0762A" w:rsidRDefault="00E0762A" w:rsidP="00730A16">
            <w:pPr>
              <w:ind w:firstLine="0"/>
              <w:rPr>
                <w:b/>
                <w:bCs/>
                <w:szCs w:val="24"/>
              </w:rPr>
            </w:pPr>
            <w:r w:rsidRPr="00E0762A">
              <w:rPr>
                <w:b/>
                <w:bCs/>
                <w:szCs w:val="24"/>
              </w:rPr>
              <w:t>2</w:t>
            </w:r>
          </w:p>
        </w:tc>
        <w:tc>
          <w:tcPr>
            <w:tcW w:w="6095" w:type="dxa"/>
          </w:tcPr>
          <w:p w14:paraId="635893B3" w14:textId="77777777" w:rsidR="00E0762A" w:rsidRPr="00E0762A" w:rsidRDefault="00E0762A" w:rsidP="00730A16">
            <w:pPr>
              <w:ind w:firstLine="0"/>
              <w:rPr>
                <w:b/>
                <w:bCs/>
                <w:szCs w:val="24"/>
              </w:rPr>
            </w:pPr>
            <w:r w:rsidRPr="00E0762A">
              <w:rPr>
                <w:szCs w:val="24"/>
              </w:rPr>
              <w:t>Saulės modulių gamintojo produkto garantija, metais</w:t>
            </w:r>
          </w:p>
        </w:tc>
        <w:tc>
          <w:tcPr>
            <w:tcW w:w="1579" w:type="dxa"/>
          </w:tcPr>
          <w:p w14:paraId="5827246D" w14:textId="77777777" w:rsidR="00E0762A" w:rsidRPr="00E0762A" w:rsidRDefault="00E0762A" w:rsidP="00730A16">
            <w:pPr>
              <w:ind w:firstLine="0"/>
              <w:rPr>
                <w:b/>
                <w:bCs/>
                <w:szCs w:val="24"/>
              </w:rPr>
            </w:pPr>
            <w:r w:rsidRPr="00E0762A">
              <w:rPr>
                <w:b/>
                <w:bCs/>
                <w:szCs w:val="24"/>
              </w:rPr>
              <w:t>20</w:t>
            </w:r>
          </w:p>
        </w:tc>
      </w:tr>
      <w:tr w:rsidR="00E0762A" w:rsidRPr="00E0762A" w14:paraId="67D8F7A1" w14:textId="77777777" w:rsidTr="00730A16">
        <w:tc>
          <w:tcPr>
            <w:tcW w:w="840" w:type="dxa"/>
          </w:tcPr>
          <w:p w14:paraId="41997604" w14:textId="77777777" w:rsidR="00E0762A" w:rsidRPr="00E0762A" w:rsidRDefault="00E0762A" w:rsidP="00730A16">
            <w:pPr>
              <w:ind w:firstLine="0"/>
              <w:rPr>
                <w:b/>
                <w:bCs/>
                <w:szCs w:val="24"/>
              </w:rPr>
            </w:pPr>
            <w:r w:rsidRPr="00E0762A">
              <w:rPr>
                <w:b/>
                <w:bCs/>
                <w:szCs w:val="24"/>
              </w:rPr>
              <w:t>3</w:t>
            </w:r>
          </w:p>
        </w:tc>
        <w:tc>
          <w:tcPr>
            <w:tcW w:w="6095" w:type="dxa"/>
          </w:tcPr>
          <w:p w14:paraId="37514BE6" w14:textId="77777777" w:rsidR="00E0762A" w:rsidRPr="00E0762A" w:rsidRDefault="00E0762A" w:rsidP="00730A16">
            <w:pPr>
              <w:ind w:firstLine="0"/>
              <w:rPr>
                <w:b/>
                <w:bCs/>
                <w:szCs w:val="24"/>
              </w:rPr>
            </w:pPr>
            <w:r w:rsidRPr="00E0762A">
              <w:rPr>
                <w:szCs w:val="24"/>
              </w:rPr>
              <w:t>Saulės modulių gamintojo modulių efektyvumo garantija, % nominalios galios po 25 m.</w:t>
            </w:r>
          </w:p>
        </w:tc>
        <w:tc>
          <w:tcPr>
            <w:tcW w:w="1579" w:type="dxa"/>
          </w:tcPr>
          <w:p w14:paraId="44D9853B" w14:textId="77777777" w:rsidR="00E0762A" w:rsidRPr="00E0762A" w:rsidRDefault="00E0762A" w:rsidP="00730A16">
            <w:pPr>
              <w:ind w:firstLine="0"/>
              <w:rPr>
                <w:b/>
                <w:bCs/>
                <w:szCs w:val="24"/>
              </w:rPr>
            </w:pPr>
            <w:r w:rsidRPr="00E0762A">
              <w:rPr>
                <w:b/>
                <w:bCs/>
                <w:szCs w:val="24"/>
              </w:rPr>
              <w:t>84</w:t>
            </w:r>
          </w:p>
        </w:tc>
      </w:tr>
    </w:tbl>
    <w:p w14:paraId="09A0DB78" w14:textId="77777777" w:rsidR="00E0762A" w:rsidRPr="00E0762A" w:rsidRDefault="00E0762A" w:rsidP="00E0762A">
      <w:pPr>
        <w:rPr>
          <w:b/>
          <w:bCs/>
          <w:szCs w:val="24"/>
        </w:rPr>
      </w:pPr>
    </w:p>
    <w:p w14:paraId="006F467C" w14:textId="77777777" w:rsidR="00E0762A" w:rsidRPr="00E0762A" w:rsidRDefault="00E0762A">
      <w:pPr>
        <w:ind w:left="1281" w:right="0" w:hanging="720"/>
        <w:rPr>
          <w:szCs w:val="24"/>
        </w:rPr>
      </w:pPr>
    </w:p>
    <w:p w14:paraId="0F1DE834" w14:textId="77777777" w:rsidR="00DF1295" w:rsidRPr="00E0762A" w:rsidRDefault="00DF656A">
      <w:pPr>
        <w:spacing w:after="0" w:line="259" w:lineRule="auto"/>
        <w:ind w:left="710" w:right="0" w:firstLine="0"/>
        <w:jc w:val="center"/>
        <w:rPr>
          <w:szCs w:val="24"/>
        </w:rPr>
      </w:pPr>
      <w:r w:rsidRPr="00E0762A">
        <w:rPr>
          <w:szCs w:val="24"/>
        </w:rPr>
        <w:t xml:space="preserve"> </w:t>
      </w:r>
    </w:p>
    <w:sectPr w:rsidR="00DF1295" w:rsidRPr="00E0762A" w:rsidSect="00DF656A">
      <w:pgSz w:w="11900" w:h="16840"/>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LGCSans">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C00"/>
    <w:multiLevelType w:val="hybridMultilevel"/>
    <w:tmpl w:val="2A8E0D8C"/>
    <w:lvl w:ilvl="0" w:tplc="4D8EC41A">
      <w:start w:val="1"/>
      <w:numFmt w:val="decimal"/>
      <w:lvlText w:val="10.%1."/>
      <w:lvlJc w:val="left"/>
      <w:pPr>
        <w:ind w:left="1571" w:hanging="360"/>
      </w:pPr>
      <w:rPr>
        <w:rFonts w:cs="Times New Roman" w:hint="default"/>
        <w:color w:val="auto"/>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2F622A1"/>
    <w:multiLevelType w:val="multilevel"/>
    <w:tmpl w:val="B046E38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C66030"/>
    <w:multiLevelType w:val="multilevel"/>
    <w:tmpl w:val="9B847C8E"/>
    <w:lvl w:ilvl="0">
      <w:start w:val="1"/>
      <w:numFmt w:val="decimal"/>
      <w:lvlText w:val="%1."/>
      <w:lvlJc w:val="left"/>
      <w:pPr>
        <w:ind w:left="1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E6438F"/>
    <w:multiLevelType w:val="multilevel"/>
    <w:tmpl w:val="27DEEDB6"/>
    <w:lvl w:ilvl="0">
      <w:start w:val="3"/>
      <w:numFmt w:val="decimal"/>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95"/>
    <w:rsid w:val="00253BC2"/>
    <w:rsid w:val="004E2342"/>
    <w:rsid w:val="005A6BD0"/>
    <w:rsid w:val="006D2D03"/>
    <w:rsid w:val="006F381D"/>
    <w:rsid w:val="00805E79"/>
    <w:rsid w:val="008F553C"/>
    <w:rsid w:val="009027BA"/>
    <w:rsid w:val="009D4ED2"/>
    <w:rsid w:val="00AD3874"/>
    <w:rsid w:val="00B41C6D"/>
    <w:rsid w:val="00B6074C"/>
    <w:rsid w:val="00BD35A8"/>
    <w:rsid w:val="00C00E56"/>
    <w:rsid w:val="00C83572"/>
    <w:rsid w:val="00C96107"/>
    <w:rsid w:val="00D72944"/>
    <w:rsid w:val="00DF1295"/>
    <w:rsid w:val="00DF656A"/>
    <w:rsid w:val="00E0762A"/>
    <w:rsid w:val="00E21BE4"/>
    <w:rsid w:val="00F56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2E56"/>
  <w15:docId w15:val="{512210C2-664E-4E52-BCDD-782873F7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9"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58"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658"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3572"/>
    <w:rPr>
      <w:sz w:val="16"/>
      <w:szCs w:val="16"/>
    </w:rPr>
  </w:style>
  <w:style w:type="paragraph" w:styleId="CommentText">
    <w:name w:val="annotation text"/>
    <w:basedOn w:val="Normal"/>
    <w:link w:val="CommentTextChar"/>
    <w:uiPriority w:val="99"/>
    <w:unhideWhenUsed/>
    <w:rsid w:val="00C83572"/>
    <w:pPr>
      <w:spacing w:line="240" w:lineRule="auto"/>
    </w:pPr>
    <w:rPr>
      <w:sz w:val="20"/>
      <w:szCs w:val="20"/>
    </w:rPr>
  </w:style>
  <w:style w:type="character" w:customStyle="1" w:styleId="CommentTextChar">
    <w:name w:val="Comment Text Char"/>
    <w:basedOn w:val="DefaultParagraphFont"/>
    <w:link w:val="CommentText"/>
    <w:uiPriority w:val="99"/>
    <w:rsid w:val="00C8357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3572"/>
    <w:rPr>
      <w:b/>
      <w:bCs/>
    </w:rPr>
  </w:style>
  <w:style w:type="character" w:customStyle="1" w:styleId="CommentSubjectChar">
    <w:name w:val="Comment Subject Char"/>
    <w:basedOn w:val="CommentTextChar"/>
    <w:link w:val="CommentSubject"/>
    <w:uiPriority w:val="99"/>
    <w:semiHidden/>
    <w:rsid w:val="00C83572"/>
    <w:rPr>
      <w:rFonts w:ascii="Times New Roman" w:eastAsia="Times New Roman" w:hAnsi="Times New Roman" w:cs="Times New Roman"/>
      <w:b/>
      <w:bCs/>
      <w:color w:val="000000"/>
      <w:sz w:val="20"/>
      <w:szCs w:val="20"/>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C83572"/>
    <w:pPr>
      <w:ind w:left="720"/>
      <w:contextualSpacing/>
    </w:pPr>
  </w:style>
  <w:style w:type="paragraph" w:styleId="BalloonText">
    <w:name w:val="Balloon Text"/>
    <w:basedOn w:val="Normal"/>
    <w:link w:val="BalloonTextChar"/>
    <w:uiPriority w:val="99"/>
    <w:semiHidden/>
    <w:unhideWhenUsed/>
    <w:rsid w:val="004E2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342"/>
    <w:rPr>
      <w:rFonts w:ascii="Segoe UI" w:eastAsia="Times New Roman" w:hAnsi="Segoe UI" w:cs="Segoe UI"/>
      <w:color w:val="000000"/>
      <w:sz w:val="18"/>
      <w:szCs w:val="18"/>
    </w:rPr>
  </w:style>
  <w:style w:type="character" w:customStyle="1" w:styleId="wysiwyg-font-size-medium">
    <w:name w:val="wysiwyg-font-size-medium"/>
    <w:rsid w:val="00805E79"/>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locked/>
    <w:rsid w:val="00E0762A"/>
    <w:rPr>
      <w:rFonts w:ascii="Times New Roman" w:eastAsia="Times New Roman" w:hAnsi="Times New Roman" w:cs="Times New Roman"/>
      <w:color w:val="000000"/>
      <w:sz w:val="24"/>
    </w:rPr>
  </w:style>
  <w:style w:type="paragraph" w:customStyle="1" w:styleId="Stilius3">
    <w:name w:val="Stilius3"/>
    <w:basedOn w:val="Normal"/>
    <w:link w:val="Stilius3Diagrama"/>
    <w:qFormat/>
    <w:rsid w:val="00E0762A"/>
    <w:pPr>
      <w:spacing w:before="200" w:after="0" w:line="240" w:lineRule="auto"/>
      <w:ind w:left="0" w:right="0" w:firstLine="0"/>
    </w:pPr>
    <w:rPr>
      <w:color w:val="auto"/>
      <w:sz w:val="22"/>
      <w:lang w:val="x-none" w:eastAsia="en-US"/>
    </w:rPr>
  </w:style>
  <w:style w:type="character" w:customStyle="1" w:styleId="Stilius3Diagrama">
    <w:name w:val="Stilius3 Diagrama"/>
    <w:link w:val="Stilius3"/>
    <w:locked/>
    <w:rsid w:val="00E0762A"/>
    <w:rPr>
      <w:rFonts w:ascii="Times New Roman" w:eastAsia="Times New Roman" w:hAnsi="Times New Roman" w:cs="Times New Roman"/>
      <w:lang w:val="x-none" w:eastAsia="en-US"/>
    </w:rPr>
  </w:style>
  <w:style w:type="character" w:styleId="Hyperlink">
    <w:name w:val="Hyperlink"/>
    <w:basedOn w:val="DefaultParagraphFont"/>
    <w:uiPriority w:val="99"/>
    <w:semiHidden/>
    <w:unhideWhenUsed/>
    <w:rsid w:val="00B41C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koenergas.lt/paslaugos/elektros-energijos-kaupiklia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6BFC5-8E0E-4A41-ABE7-38A6DD939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502F1E-E9A4-4E3F-B368-3E38840553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9F14A1-2AC2-4E72-989F-84D2DC81F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8749</Words>
  <Characters>4987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(Microsoft Word - Techninë specifikacija fin 2024.11 filialai)</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Techninë specifikacija fin 2024.11 filialai)</dc:title>
  <dc:subject/>
  <dc:creator>robkap</dc:creator>
  <cp:keywords/>
  <cp:lastModifiedBy>Lina Glebė</cp:lastModifiedBy>
  <cp:revision>3</cp:revision>
  <dcterms:created xsi:type="dcterms:W3CDTF">2025-10-30T13:47:00Z</dcterms:created>
  <dcterms:modified xsi:type="dcterms:W3CDTF">2025-10-30T14:17:00Z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