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389AC350" w:rsidR="005A5832" w:rsidRPr="00874931" w:rsidRDefault="00E204D9" w:rsidP="00E204D9">
      <w:pPr>
        <w:tabs>
          <w:tab w:val="center" w:pos="4680"/>
          <w:tab w:val="right" w:pos="9360"/>
        </w:tabs>
        <w:spacing w:line="259" w:lineRule="auto"/>
        <w:jc w:val="right"/>
        <w:rPr>
          <w:rFonts w:eastAsia="Arial"/>
          <w:kern w:val="2"/>
          <w:szCs w:val="24"/>
          <w:lang w:val="pt-BR"/>
        </w:rPr>
      </w:pPr>
      <w:r w:rsidRPr="00874931">
        <w:rPr>
          <w:rFonts w:eastAsia="Arial"/>
          <w:kern w:val="2"/>
          <w:szCs w:val="24"/>
          <w:lang w:val="pt-BR"/>
        </w:rPr>
        <w:t xml:space="preserve">Priedas Nr. </w:t>
      </w:r>
      <w:r w:rsidR="009047CF" w:rsidRPr="00874931">
        <w:rPr>
          <w:rFonts w:eastAsia="Arial"/>
          <w:kern w:val="2"/>
          <w:szCs w:val="24"/>
          <w:lang w:val="pt-BR"/>
        </w:rPr>
        <w:t>7</w:t>
      </w: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303AE30A" w14:textId="501425C6" w:rsidR="005A5832" w:rsidRDefault="00F46B37">
            <w:pPr>
              <w:jc w:val="both"/>
              <w:rPr>
                <w:kern w:val="2"/>
                <w:szCs w:val="24"/>
              </w:rPr>
            </w:pPr>
            <w:r>
              <w:rPr>
                <w:kern w:val="2"/>
                <w:szCs w:val="24"/>
              </w:rPr>
              <w:t xml:space="preserve">Naujas, neeksploatuotas </w:t>
            </w:r>
            <w:r w:rsidR="00F02411" w:rsidRPr="00072262">
              <w:rPr>
                <w:szCs w:val="24"/>
              </w:rPr>
              <w:t>Visureigis automobilis, pikapo tipo (su atviru krovinių skyriumi)</w:t>
            </w:r>
            <w:r w:rsidR="00C53F66">
              <w:rPr>
                <w:kern w:val="2"/>
                <w:szCs w:val="24"/>
              </w:rPr>
              <w:t>, 1 vnt.</w:t>
            </w:r>
          </w:p>
          <w:p w14:paraId="5BD8B16F" w14:textId="254667AD" w:rsidR="00A15390" w:rsidRDefault="00A15390">
            <w:pPr>
              <w:jc w:val="both"/>
              <w:rPr>
                <w:kern w:val="2"/>
                <w:szCs w:val="24"/>
              </w:rPr>
            </w:pPr>
            <w:r w:rsidRPr="00476A8D">
              <w:rPr>
                <w:color w:val="0070C0"/>
                <w:kern w:val="2"/>
                <w:szCs w:val="24"/>
              </w:rPr>
              <w:t>( modelis)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3EB73AA" w:rsidR="005A5832" w:rsidRDefault="00E204D9" w:rsidP="00E204D9">
            <w:pPr>
              <w:rPr>
                <w:kern w:val="2"/>
                <w:szCs w:val="24"/>
              </w:rPr>
            </w:pPr>
            <w:r>
              <w:rPr>
                <w:kern w:val="2"/>
                <w:szCs w:val="24"/>
              </w:rPr>
              <w:t>Anykščių rajono savivaldybės administracija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6D07E540" w:rsidR="005A5832" w:rsidRDefault="00E204D9" w:rsidP="00E204D9">
            <w:pPr>
              <w:rPr>
                <w:kern w:val="2"/>
                <w:szCs w:val="24"/>
              </w:rPr>
            </w:pPr>
            <w:r>
              <w:rPr>
                <w:kern w:val="2"/>
                <w:szCs w:val="24"/>
              </w:rPr>
              <w:t>188774637</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4191B31" w:rsidR="005A5832" w:rsidRDefault="00E204D9" w:rsidP="00E204D9">
            <w:pPr>
              <w:rPr>
                <w:kern w:val="2"/>
                <w:szCs w:val="24"/>
              </w:rPr>
            </w:pPr>
            <w:r>
              <w:rPr>
                <w:kern w:val="2"/>
                <w:szCs w:val="24"/>
              </w:rPr>
              <w:t>J. Biliūno g. 23, Anykščiai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C74D95F" w:rsidR="005A5832" w:rsidRDefault="00E204D9" w:rsidP="00E204D9">
            <w:pPr>
              <w:rPr>
                <w:kern w:val="2"/>
                <w:szCs w:val="24"/>
              </w:rPr>
            </w:pPr>
            <w:r>
              <w:rPr>
                <w:kern w:val="2"/>
                <w:szCs w:val="24"/>
              </w:rPr>
              <w:t>Ne PVM mokėtojas</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F9C35F4" w:rsidR="005A5832" w:rsidRDefault="001A4D1E" w:rsidP="00E204D9">
            <w:pPr>
              <w:rPr>
                <w:kern w:val="2"/>
                <w:szCs w:val="24"/>
              </w:rPr>
            </w:pPr>
            <w:r>
              <w:rPr>
                <w:szCs w:val="24"/>
              </w:rPr>
              <w:t>LT04 7182 1000 0013 0670</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6D47349E" w:rsidR="005A5832" w:rsidRDefault="001A4D1E" w:rsidP="00E204D9">
            <w:pPr>
              <w:rPr>
                <w:kern w:val="2"/>
                <w:szCs w:val="24"/>
              </w:rPr>
            </w:pPr>
            <w:r>
              <w:rPr>
                <w:kern w:val="2"/>
                <w:szCs w:val="24"/>
              </w:rPr>
              <w:t>71821</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45F7818" w:rsidR="005A5832" w:rsidRDefault="001A4D1E" w:rsidP="00E204D9">
            <w:pPr>
              <w:rPr>
                <w:kern w:val="2"/>
                <w:szCs w:val="24"/>
              </w:rPr>
            </w:pPr>
            <w:r>
              <w:rPr>
                <w:kern w:val="2"/>
                <w:szCs w:val="24"/>
              </w:rPr>
              <w:t>8 381 58035</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339EB64B" w:rsidR="005A5832" w:rsidRDefault="001A4D1E" w:rsidP="00E204D9">
            <w:pPr>
              <w:rPr>
                <w:kern w:val="2"/>
                <w:szCs w:val="24"/>
              </w:rPr>
            </w:pPr>
            <w:r>
              <w:rPr>
                <w:kern w:val="2"/>
                <w:szCs w:val="24"/>
              </w:rPr>
              <w:t>info@anyksciai.lt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F46B37" w:rsidRDefault="00A10867">
            <w:pPr>
              <w:rPr>
                <w:kern w:val="2"/>
                <w:szCs w:val="24"/>
              </w:rPr>
            </w:pPr>
            <w:r w:rsidRPr="00F46B37">
              <w:rPr>
                <w:kern w:val="2"/>
                <w:szCs w:val="24"/>
              </w:rPr>
              <w:t>1.1.9. Šalies atstovas</w:t>
            </w:r>
          </w:p>
        </w:tc>
        <w:tc>
          <w:tcPr>
            <w:tcW w:w="3510" w:type="dxa"/>
          </w:tcPr>
          <w:p w14:paraId="68AE61B3" w14:textId="2DD96F9F" w:rsidR="005A5832" w:rsidRDefault="00874931" w:rsidP="00E204D9">
            <w:pPr>
              <w:rPr>
                <w:kern w:val="2"/>
                <w:szCs w:val="24"/>
              </w:rPr>
            </w:pPr>
            <w:r>
              <w:rPr>
                <w:kern w:val="2"/>
                <w:szCs w:val="24"/>
              </w:rPr>
              <w:t xml:space="preserve">Vilma </w:t>
            </w:r>
            <w:proofErr w:type="spellStart"/>
            <w:r>
              <w:rPr>
                <w:kern w:val="2"/>
                <w:szCs w:val="24"/>
              </w:rPr>
              <w:t>Vilkickaitė</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F46B37" w:rsidRDefault="00A10867">
            <w:pPr>
              <w:rPr>
                <w:kern w:val="2"/>
                <w:szCs w:val="24"/>
              </w:rPr>
            </w:pPr>
            <w:r w:rsidRPr="00F46B37">
              <w:rPr>
                <w:kern w:val="2"/>
                <w:szCs w:val="24"/>
              </w:rPr>
              <w:t>1.1.10. Atstovavimo pagrindas</w:t>
            </w:r>
          </w:p>
        </w:tc>
        <w:tc>
          <w:tcPr>
            <w:tcW w:w="3510" w:type="dxa"/>
          </w:tcPr>
          <w:p w14:paraId="570009EE" w14:textId="6CB6E8B2" w:rsidR="005A5832" w:rsidRDefault="00F46B37" w:rsidP="00E204D9">
            <w:pPr>
              <w:rPr>
                <w:kern w:val="2"/>
                <w:szCs w:val="24"/>
              </w:rPr>
            </w:pPr>
            <w:r>
              <w:rPr>
                <w:kern w:val="2"/>
                <w:szCs w:val="24"/>
              </w:rPr>
              <w:t>LR vietos savivaldos įstatymas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sidRPr="00476A8D">
              <w:rPr>
                <w:b/>
                <w:bCs/>
                <w:kern w:val="2"/>
                <w:szCs w:val="24"/>
              </w:rPr>
              <w:t>1.2. Tiekėjas</w:t>
            </w:r>
          </w:p>
          <w:p w14:paraId="711EF287" w14:textId="77777777" w:rsidR="005A5832" w:rsidRDefault="005A5832" w:rsidP="006F4C65">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E204D9">
            <w:pP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E204D9">
            <w:pP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E204D9">
            <w:pP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E204D9">
            <w:pP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E204D9">
            <w:pP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7696E671" w14:textId="77777777">
        <w:trPr>
          <w:trHeight w:val="300"/>
        </w:trPr>
        <w:tc>
          <w:tcPr>
            <w:tcW w:w="953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tcPr>
          <w:p w14:paraId="161367C0" w14:textId="0648C28C"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r w:rsidR="00086B40">
              <w:rPr>
                <w:b/>
                <w:bCs/>
                <w:kern w:val="2"/>
                <w:szCs w:val="24"/>
              </w:rPr>
              <w:t>SABIS</w:t>
            </w:r>
            <w:r>
              <w:rPr>
                <w:b/>
                <w:bCs/>
                <w:kern w:val="2"/>
                <w:szCs w:val="24"/>
              </w:rPr>
              <w:t>“ priėmimą</w:t>
            </w:r>
          </w:p>
        </w:tc>
        <w:tc>
          <w:tcPr>
            <w:tcW w:w="6831" w:type="dxa"/>
            <w:gridSpan w:val="2"/>
          </w:tcPr>
          <w:p w14:paraId="43A66E5C" w14:textId="77777777" w:rsidR="00F02411" w:rsidRPr="00EB2E52" w:rsidRDefault="00F02411" w:rsidP="00F02411">
            <w:pPr>
              <w:rPr>
                <w:szCs w:val="24"/>
              </w:rPr>
            </w:pPr>
            <w:r>
              <w:rPr>
                <w:szCs w:val="24"/>
              </w:rPr>
              <w:lastRenderedPageBreak/>
              <w:t xml:space="preserve">Kultūros ir turizmo skyriaus vedėja Inga </w:t>
            </w:r>
            <w:proofErr w:type="spellStart"/>
            <w:r>
              <w:rPr>
                <w:szCs w:val="24"/>
              </w:rPr>
              <w:t>Eidrigevičienė</w:t>
            </w:r>
            <w:proofErr w:type="spellEnd"/>
          </w:p>
          <w:p w14:paraId="017FFD68" w14:textId="0A850349" w:rsidR="005A5832" w:rsidRDefault="00E204D9">
            <w:pPr>
              <w:rPr>
                <w:color w:val="4472C4"/>
                <w:kern w:val="2"/>
                <w:szCs w:val="24"/>
              </w:rPr>
            </w:pPr>
            <w:r w:rsidRPr="00E204D9">
              <w:rPr>
                <w:color w:val="000000" w:themeColor="text1"/>
                <w:kern w:val="2"/>
                <w:szCs w:val="24"/>
              </w:rPr>
              <w:t xml:space="preserve">, tel. </w:t>
            </w:r>
            <w:r w:rsidR="00105264">
              <w:rPr>
                <w:color w:val="000000" w:themeColor="text1"/>
                <w:kern w:val="2"/>
                <w:szCs w:val="24"/>
              </w:rPr>
              <w:t>0</w:t>
            </w:r>
            <w:r w:rsidR="00F02411">
              <w:rPr>
                <w:color w:val="000000" w:themeColor="text1"/>
                <w:kern w:val="2"/>
                <w:szCs w:val="24"/>
              </w:rPr>
              <w:t> </w:t>
            </w:r>
            <w:r w:rsidR="00105264">
              <w:rPr>
                <w:color w:val="000000" w:themeColor="text1"/>
                <w:kern w:val="2"/>
                <w:szCs w:val="24"/>
              </w:rPr>
              <w:t>6</w:t>
            </w:r>
            <w:r w:rsidR="00F02411">
              <w:rPr>
                <w:color w:val="000000" w:themeColor="text1"/>
                <w:kern w:val="2"/>
                <w:szCs w:val="24"/>
              </w:rPr>
              <w:t>14 47164</w:t>
            </w:r>
            <w:r w:rsidRPr="00E204D9">
              <w:rPr>
                <w:color w:val="000000" w:themeColor="text1"/>
                <w:kern w:val="2"/>
                <w:szCs w:val="24"/>
              </w:rPr>
              <w:t xml:space="preserve">, el. p. </w:t>
            </w:r>
            <w:r w:rsidR="00F02411">
              <w:rPr>
                <w:color w:val="000000" w:themeColor="text1"/>
                <w:kern w:val="2"/>
                <w:szCs w:val="24"/>
              </w:rPr>
              <w:t>inga.eidrigeviciene</w:t>
            </w:r>
            <w:r w:rsidRPr="00E204D9">
              <w:rPr>
                <w:color w:val="000000" w:themeColor="text1"/>
                <w:kern w:val="2"/>
                <w:szCs w:val="24"/>
              </w:rPr>
              <w:t>@anyksciai.lt</w:t>
            </w:r>
          </w:p>
        </w:tc>
      </w:tr>
      <w:tr w:rsidR="005A5832" w14:paraId="17A4E02F" w14:textId="77777777">
        <w:trPr>
          <w:trHeight w:val="300"/>
        </w:trPr>
        <w:tc>
          <w:tcPr>
            <w:tcW w:w="2704" w:type="dxa"/>
          </w:tcPr>
          <w:p w14:paraId="146E8BAE" w14:textId="77777777" w:rsidR="005A5832" w:rsidRPr="00476A8D" w:rsidRDefault="00A10867">
            <w:pPr>
              <w:rPr>
                <w:b/>
                <w:bCs/>
                <w:kern w:val="2"/>
                <w:szCs w:val="24"/>
              </w:rPr>
            </w:pPr>
            <w:r w:rsidRPr="00476A8D">
              <w:rPr>
                <w:b/>
                <w:bCs/>
                <w:kern w:val="2"/>
                <w:szCs w:val="24"/>
              </w:rPr>
              <w:t>2.2. Tiekėjo kontaktiniai asmenys, atsakingi už Sutarties vykdymą</w:t>
            </w:r>
          </w:p>
        </w:tc>
        <w:tc>
          <w:tcPr>
            <w:tcW w:w="6831" w:type="dxa"/>
            <w:gridSpan w:val="2"/>
          </w:tcPr>
          <w:p w14:paraId="6FF1505D" w14:textId="77777777" w:rsidR="005A5832" w:rsidRPr="00476A8D" w:rsidRDefault="00A10867">
            <w:pPr>
              <w:rPr>
                <w:color w:val="4472C4"/>
                <w:kern w:val="2"/>
                <w:szCs w:val="24"/>
              </w:rPr>
            </w:pPr>
            <w:r w:rsidRPr="00476A8D">
              <w:rPr>
                <w:color w:val="0070C0"/>
                <w:kern w:val="2"/>
                <w:szCs w:val="24"/>
              </w:rPr>
              <w:t>(nurodyti padalinį / skyrių, pareigas, vardą, pavardę, tel., el. paštą)</w:t>
            </w:r>
          </w:p>
        </w:tc>
      </w:tr>
      <w:tr w:rsidR="005A5832" w14:paraId="4A640CBD" w14:textId="77777777">
        <w:trPr>
          <w:trHeight w:val="300"/>
        </w:trPr>
        <w:tc>
          <w:tcPr>
            <w:tcW w:w="9535" w:type="dxa"/>
            <w:gridSpan w:val="3"/>
          </w:tcPr>
          <w:p w14:paraId="2B392598" w14:textId="77777777" w:rsidR="005A5832" w:rsidRPr="00476A8D" w:rsidRDefault="00A10867">
            <w:pPr>
              <w:jc w:val="center"/>
              <w:rPr>
                <w:b/>
                <w:bCs/>
                <w:kern w:val="2"/>
                <w:szCs w:val="24"/>
              </w:rPr>
            </w:pPr>
            <w:r w:rsidRPr="00476A8D">
              <w:rPr>
                <w:b/>
                <w:bCs/>
                <w:kern w:val="2"/>
                <w:szCs w:val="24"/>
              </w:rPr>
              <w:t>3. SUTARTIES DALYKAS</w:t>
            </w:r>
          </w:p>
        </w:tc>
      </w:tr>
      <w:tr w:rsidR="005A5832" w14:paraId="7A151A7C" w14:textId="77777777">
        <w:trPr>
          <w:trHeight w:val="300"/>
        </w:trPr>
        <w:tc>
          <w:tcPr>
            <w:tcW w:w="2704" w:type="dxa"/>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48A6D1A6" w:rsidR="005A5832" w:rsidRDefault="00A10867">
            <w:pPr>
              <w:rPr>
                <w:color w:val="000000"/>
                <w:kern w:val="2"/>
                <w:szCs w:val="24"/>
              </w:rPr>
            </w:pPr>
            <w:r>
              <w:rPr>
                <w:kern w:val="2"/>
                <w:szCs w:val="24"/>
              </w:rPr>
              <w:t xml:space="preserve">Tiekėjas įsipareigoja Sutartyje numatytomis sąlygomis perduoti Pirkėjui </w:t>
            </w:r>
            <w:r w:rsidR="00105264">
              <w:rPr>
                <w:kern w:val="2"/>
                <w:szCs w:val="24"/>
              </w:rPr>
              <w:t>Naują</w:t>
            </w:r>
            <w:r w:rsidR="00C53F66">
              <w:rPr>
                <w:kern w:val="2"/>
                <w:szCs w:val="24"/>
              </w:rPr>
              <w:t xml:space="preserve">, neeksploatuotą </w:t>
            </w:r>
            <w:r w:rsidR="00F02411" w:rsidRPr="00340C67">
              <w:rPr>
                <w:b/>
                <w:bCs/>
                <w:szCs w:val="24"/>
              </w:rPr>
              <w:t>Visureig</w:t>
            </w:r>
            <w:r w:rsidR="00F02411">
              <w:rPr>
                <w:b/>
                <w:bCs/>
                <w:szCs w:val="24"/>
              </w:rPr>
              <w:t>į</w:t>
            </w:r>
            <w:r w:rsidR="00F02411" w:rsidRPr="00340C67">
              <w:rPr>
                <w:b/>
                <w:bCs/>
                <w:szCs w:val="24"/>
              </w:rPr>
              <w:t xml:space="preserve"> automobil</w:t>
            </w:r>
            <w:r w:rsidR="00F02411">
              <w:rPr>
                <w:b/>
                <w:bCs/>
                <w:szCs w:val="24"/>
              </w:rPr>
              <w:t>į</w:t>
            </w:r>
            <w:r w:rsidR="00F02411" w:rsidRPr="00072262">
              <w:rPr>
                <w:szCs w:val="24"/>
              </w:rPr>
              <w:t>, pikapo tipo (su atviru krovinių skyriumi)</w:t>
            </w:r>
            <w:r w:rsidR="00105264">
              <w:rPr>
                <w:kern w:val="2"/>
                <w:szCs w:val="24"/>
              </w:rPr>
              <w:t xml:space="preserve"> </w:t>
            </w:r>
            <w:r>
              <w:rPr>
                <w:color w:val="000000"/>
                <w:kern w:val="2"/>
                <w:szCs w:val="24"/>
              </w:rPr>
              <w:t>(toliau – Prekės).</w:t>
            </w:r>
          </w:p>
          <w:p w14:paraId="24700FA6" w14:textId="5062C5FC" w:rsidR="005A5832" w:rsidRPr="00F02411" w:rsidRDefault="00A10867" w:rsidP="00F02411">
            <w:pPr>
              <w:jc w:val="center"/>
              <w:rPr>
                <w:b/>
                <w:color w:val="000000"/>
                <w:szCs w:val="24"/>
              </w:rPr>
            </w:pPr>
            <w:r>
              <w:rPr>
                <w:color w:val="000000"/>
                <w:kern w:val="2"/>
                <w:szCs w:val="24"/>
              </w:rPr>
              <w:t xml:space="preserve">Išsamus </w:t>
            </w:r>
            <w:r w:rsidRPr="00E204D9">
              <w:rPr>
                <w:color w:val="000000"/>
                <w:kern w:val="2"/>
                <w:szCs w:val="24"/>
              </w:rPr>
              <w:t>Prekių aprašymas ir kiti reikalavimai tiekiamoms Prekėms nustatyti Sutarties priede Nr. [</w:t>
            </w:r>
            <w:r w:rsidR="00E204D9" w:rsidRPr="00E204D9">
              <w:rPr>
                <w:color w:val="000000"/>
                <w:kern w:val="2"/>
                <w:szCs w:val="24"/>
              </w:rPr>
              <w:t>1</w:t>
            </w:r>
            <w:r w:rsidRPr="00E204D9">
              <w:rPr>
                <w:color w:val="000000"/>
                <w:kern w:val="2"/>
                <w:szCs w:val="24"/>
              </w:rPr>
              <w:t>] „</w:t>
            </w:r>
            <w:r w:rsidR="00F02411" w:rsidRPr="00F02411">
              <w:rPr>
                <w:bCs/>
                <w:color w:val="000000"/>
                <w:szCs w:val="24"/>
              </w:rPr>
              <w:t>A</w:t>
            </w:r>
            <w:r w:rsidR="00F02411" w:rsidRPr="00F02411">
              <w:rPr>
                <w:bCs/>
                <w:color w:val="000000"/>
                <w:szCs w:val="24"/>
              </w:rPr>
              <w:t>utomobilio</w:t>
            </w:r>
            <w:r w:rsidR="00F02411" w:rsidRPr="00F02411">
              <w:rPr>
                <w:bCs/>
                <w:color w:val="000000"/>
                <w:szCs w:val="24"/>
              </w:rPr>
              <w:t xml:space="preserve"> (visureigis automobilis)</w:t>
            </w:r>
            <w:r w:rsidR="00353630" w:rsidRPr="00F02411">
              <w:rPr>
                <w:bCs/>
                <w:color w:val="000000"/>
                <w:kern w:val="2"/>
                <w:szCs w:val="24"/>
              </w:rPr>
              <w:t xml:space="preserve"> t</w:t>
            </w:r>
            <w:r w:rsidRPr="00F02411">
              <w:rPr>
                <w:bCs/>
                <w:color w:val="000000"/>
                <w:kern w:val="2"/>
                <w:szCs w:val="24"/>
              </w:rPr>
              <w:t>echninė specifikacija“ (toliau – Techninė</w:t>
            </w:r>
            <w:r w:rsidRPr="00E204D9">
              <w:rPr>
                <w:color w:val="000000"/>
                <w:kern w:val="2"/>
                <w:szCs w:val="24"/>
              </w:rPr>
              <w:t xml:space="preserve"> specifikacija) ir Sutarties priede Nr. [</w:t>
            </w:r>
            <w:r w:rsidR="00E204D9" w:rsidRPr="00E204D9">
              <w:rPr>
                <w:color w:val="000000"/>
                <w:kern w:val="2"/>
                <w:szCs w:val="24"/>
              </w:rPr>
              <w:t>2</w:t>
            </w:r>
            <w:r w:rsidRPr="00E204D9">
              <w:rPr>
                <w:color w:val="000000"/>
                <w:kern w:val="2"/>
                <w:szCs w:val="24"/>
              </w:rPr>
              <w:t>] „Pasiūlymas“.</w:t>
            </w:r>
          </w:p>
        </w:tc>
      </w:tr>
      <w:tr w:rsidR="005A5832" w14:paraId="0023E2B5" w14:textId="77777777">
        <w:trPr>
          <w:trHeight w:val="300"/>
        </w:trPr>
        <w:tc>
          <w:tcPr>
            <w:tcW w:w="2704" w:type="dxa"/>
          </w:tcPr>
          <w:p w14:paraId="16A5F651" w14:textId="77777777" w:rsidR="005A5832" w:rsidRPr="009047CF" w:rsidRDefault="00A10867">
            <w:pPr>
              <w:rPr>
                <w:b/>
                <w:bCs/>
                <w:kern w:val="2"/>
                <w:szCs w:val="24"/>
              </w:rPr>
            </w:pPr>
            <w:r w:rsidRPr="009047CF">
              <w:rPr>
                <w:b/>
                <w:bCs/>
                <w:kern w:val="2"/>
                <w:szCs w:val="24"/>
              </w:rPr>
              <w:t>3.2. Pirkimo numeris</w:t>
            </w:r>
          </w:p>
        </w:tc>
        <w:tc>
          <w:tcPr>
            <w:tcW w:w="6831" w:type="dxa"/>
            <w:gridSpan w:val="2"/>
          </w:tcPr>
          <w:p w14:paraId="77E75139" w14:textId="547B4E7D" w:rsidR="005A5832" w:rsidRDefault="00F02411">
            <w:pPr>
              <w:rPr>
                <w:kern w:val="2"/>
                <w:szCs w:val="24"/>
              </w:rPr>
            </w:pPr>
            <w:r>
              <w:rPr>
                <w:kern w:val="2"/>
                <w:szCs w:val="24"/>
              </w:rPr>
              <w:t>5548114</w:t>
            </w:r>
          </w:p>
        </w:tc>
      </w:tr>
      <w:tr w:rsidR="005A5832" w14:paraId="4354176C" w14:textId="77777777">
        <w:trPr>
          <w:trHeight w:val="300"/>
        </w:trPr>
        <w:tc>
          <w:tcPr>
            <w:tcW w:w="2704" w:type="dxa"/>
          </w:tcPr>
          <w:p w14:paraId="7BBCFBEA" w14:textId="77777777" w:rsidR="005A5832" w:rsidRPr="009047CF" w:rsidRDefault="00A10867">
            <w:pPr>
              <w:rPr>
                <w:b/>
                <w:bCs/>
                <w:kern w:val="2"/>
                <w:szCs w:val="24"/>
              </w:rPr>
            </w:pPr>
            <w:r w:rsidRPr="009047CF">
              <w:rPr>
                <w:b/>
                <w:bCs/>
                <w:kern w:val="2"/>
                <w:szCs w:val="24"/>
              </w:rPr>
              <w:t>3.3. Informacija apie Europos Sąjungos lėšomis finansuojamą projektą arba kitą projektą</w:t>
            </w:r>
          </w:p>
        </w:tc>
        <w:tc>
          <w:tcPr>
            <w:tcW w:w="6831" w:type="dxa"/>
            <w:gridSpan w:val="2"/>
          </w:tcPr>
          <w:p w14:paraId="470C70E7" w14:textId="6B68E901" w:rsidR="005A5832" w:rsidRPr="006F4C65" w:rsidRDefault="00B70A8C" w:rsidP="006F4C65">
            <w:pPr>
              <w:rPr>
                <w:kern w:val="2"/>
                <w:szCs w:val="24"/>
              </w:rPr>
            </w:pPr>
            <w:r w:rsidRPr="00147F6E">
              <w:rPr>
                <w:color w:val="000000" w:themeColor="text1"/>
                <w:kern w:val="2"/>
                <w:szCs w:val="24"/>
              </w:rPr>
              <w:t>Netaikoma</w:t>
            </w:r>
          </w:p>
        </w:tc>
      </w:tr>
      <w:tr w:rsidR="005A5832" w14:paraId="6009D207" w14:textId="77777777">
        <w:trPr>
          <w:trHeight w:val="300"/>
        </w:trPr>
        <w:tc>
          <w:tcPr>
            <w:tcW w:w="9535"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20B08C66" w:rsidR="005A5832" w:rsidRDefault="005A5832">
            <w:pPr>
              <w:rPr>
                <w:b/>
                <w:bCs/>
                <w:kern w:val="2"/>
                <w:szCs w:val="24"/>
              </w:rPr>
            </w:pPr>
          </w:p>
        </w:tc>
        <w:tc>
          <w:tcPr>
            <w:tcW w:w="6831" w:type="dxa"/>
            <w:gridSpan w:val="2"/>
          </w:tcPr>
          <w:p w14:paraId="5491866C" w14:textId="6EC1AD7E" w:rsidR="005A5832" w:rsidRPr="0054175C" w:rsidRDefault="00A10867" w:rsidP="0054175C">
            <w:pPr>
              <w:rPr>
                <w:kern w:val="2"/>
                <w:szCs w:val="24"/>
              </w:rPr>
            </w:pPr>
            <w:r>
              <w:rPr>
                <w:kern w:val="2"/>
                <w:szCs w:val="24"/>
              </w:rPr>
              <w:t xml:space="preserve">Tiekėjas Prekes (visą Prekių kiekį) įsipareigoja pristatyti </w:t>
            </w:r>
            <w:r>
              <w:rPr>
                <w:b/>
                <w:bCs/>
                <w:kern w:val="2"/>
                <w:szCs w:val="24"/>
              </w:rPr>
              <w:t xml:space="preserve">ne vėliau kaip </w:t>
            </w:r>
            <w:r w:rsidR="00F02411">
              <w:rPr>
                <w:b/>
                <w:bCs/>
                <w:kern w:val="2"/>
                <w:szCs w:val="24"/>
              </w:rPr>
              <w:t>iki 2026 m. kovo 31</w:t>
            </w:r>
            <w:r>
              <w:rPr>
                <w:color w:val="000000"/>
                <w:kern w:val="2"/>
                <w:szCs w:val="24"/>
              </w:rPr>
              <w:t xml:space="preserve"> </w:t>
            </w:r>
            <w:r w:rsidRPr="00F02411">
              <w:rPr>
                <w:b/>
                <w:bCs/>
                <w:color w:val="000000"/>
                <w:kern w:val="2"/>
                <w:szCs w:val="24"/>
              </w:rPr>
              <w:t>dienos</w:t>
            </w:r>
            <w:r>
              <w:rPr>
                <w:color w:val="000000"/>
                <w:kern w:val="2"/>
                <w:szCs w:val="24"/>
              </w:rPr>
              <w:t xml:space="preserve"> šiuo adresu: </w:t>
            </w:r>
            <w:r w:rsidR="00E204D9">
              <w:rPr>
                <w:color w:val="000000"/>
                <w:kern w:val="2"/>
                <w:szCs w:val="24"/>
              </w:rPr>
              <w:t>J. Biliūno g. 23, Anykščiai</w:t>
            </w:r>
            <w:r w:rsidR="0054175C">
              <w:rPr>
                <w:kern w:val="2"/>
                <w:szCs w:val="24"/>
              </w:rPr>
              <w:t>, LT-29111.</w:t>
            </w:r>
          </w:p>
        </w:tc>
      </w:tr>
      <w:tr w:rsidR="005A5832" w14:paraId="6D094686" w14:textId="77777777">
        <w:trPr>
          <w:trHeight w:val="300"/>
        </w:trPr>
        <w:tc>
          <w:tcPr>
            <w:tcW w:w="2704" w:type="dxa"/>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637CA4E2" w:rsidR="005A5832" w:rsidRPr="00B70A8C" w:rsidRDefault="00E204D9">
            <w:pPr>
              <w:rPr>
                <w:color w:val="000000" w:themeColor="text1"/>
                <w:kern w:val="2"/>
                <w:szCs w:val="24"/>
              </w:rPr>
            </w:pPr>
            <w:r w:rsidRPr="00B70A8C">
              <w:rPr>
                <w:color w:val="000000" w:themeColor="text1"/>
                <w:kern w:val="2"/>
                <w:szCs w:val="24"/>
              </w:rPr>
              <w:t>Netaikoma</w:t>
            </w:r>
          </w:p>
        </w:tc>
      </w:tr>
      <w:tr w:rsidR="005A5832" w14:paraId="4E5B9CB2" w14:textId="77777777">
        <w:trPr>
          <w:trHeight w:val="300"/>
        </w:trPr>
        <w:tc>
          <w:tcPr>
            <w:tcW w:w="2704" w:type="dxa"/>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2818D97" w:rsidR="005A5832" w:rsidRPr="00B70A8C" w:rsidRDefault="00B70A8C">
            <w:pPr>
              <w:rPr>
                <w:kern w:val="2"/>
                <w:szCs w:val="24"/>
              </w:rPr>
            </w:pPr>
            <w:r w:rsidRPr="00B70A8C">
              <w:rPr>
                <w:kern w:val="2"/>
                <w:szCs w:val="24"/>
              </w:rPr>
              <w:t>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14:paraId="2FECB001" w14:textId="77777777">
        <w:trPr>
          <w:trHeight w:val="300"/>
        </w:trPr>
        <w:tc>
          <w:tcPr>
            <w:tcW w:w="2704" w:type="dxa"/>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F2315E9" w:rsidR="005A5832" w:rsidRDefault="00147F6E">
            <w:pPr>
              <w:rPr>
                <w:kern w:val="2"/>
                <w:szCs w:val="24"/>
              </w:rPr>
            </w:pPr>
            <w:r>
              <w:rPr>
                <w:kern w:val="2"/>
                <w:szCs w:val="24"/>
              </w:rPr>
              <w:t>Netaikoma</w:t>
            </w:r>
          </w:p>
        </w:tc>
      </w:tr>
      <w:tr w:rsidR="005A5832" w14:paraId="013CB572" w14:textId="77777777">
        <w:trPr>
          <w:trHeight w:val="300"/>
        </w:trPr>
        <w:tc>
          <w:tcPr>
            <w:tcW w:w="2704" w:type="dxa"/>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AA1D8F" w14:textId="28D15FFF" w:rsidR="005A5832" w:rsidRDefault="00A10867">
            <w:pPr>
              <w:rPr>
                <w:kern w:val="2"/>
                <w:szCs w:val="24"/>
              </w:rPr>
            </w:pPr>
            <w:r>
              <w:rPr>
                <w:kern w:val="2"/>
                <w:szCs w:val="24"/>
              </w:rPr>
              <w:t>Netaikoma</w:t>
            </w:r>
          </w:p>
        </w:tc>
      </w:tr>
      <w:tr w:rsidR="005A5832" w14:paraId="3450053D" w14:textId="77777777">
        <w:trPr>
          <w:trHeight w:val="300"/>
        </w:trPr>
        <w:tc>
          <w:tcPr>
            <w:tcW w:w="2704" w:type="dxa"/>
          </w:tcPr>
          <w:p w14:paraId="11097643" w14:textId="77777777" w:rsidR="005A5832" w:rsidRDefault="00A10867">
            <w:pPr>
              <w:rPr>
                <w:b/>
                <w:bCs/>
                <w:kern w:val="2"/>
                <w:szCs w:val="24"/>
              </w:rPr>
            </w:pPr>
            <w:r w:rsidRPr="00C53F66">
              <w:rPr>
                <w:b/>
                <w:bCs/>
                <w:kern w:val="2"/>
                <w:szCs w:val="24"/>
              </w:rPr>
              <w:t>4.5. Kartu su Prekėmis pateikiami dokumentai</w:t>
            </w:r>
            <w:r>
              <w:rPr>
                <w:b/>
                <w:bCs/>
                <w:kern w:val="2"/>
                <w:szCs w:val="24"/>
              </w:rPr>
              <w:t xml:space="preserve"> </w:t>
            </w:r>
          </w:p>
        </w:tc>
        <w:tc>
          <w:tcPr>
            <w:tcW w:w="6831" w:type="dxa"/>
            <w:gridSpan w:val="2"/>
          </w:tcPr>
          <w:p w14:paraId="0D56D1C0" w14:textId="68B53B1A" w:rsidR="00147F6E" w:rsidRPr="0063336A" w:rsidRDefault="00A10867">
            <w:pPr>
              <w:rPr>
                <w:kern w:val="2"/>
                <w:szCs w:val="24"/>
              </w:rPr>
            </w:pPr>
            <w:r w:rsidRPr="0063336A">
              <w:rPr>
                <w:kern w:val="2"/>
                <w:szCs w:val="24"/>
              </w:rPr>
              <w:t>Kartu su Prekėmis pateikiami šie dokumentai</w:t>
            </w:r>
            <w:r w:rsidR="00364FB8" w:rsidRPr="0063336A">
              <w:rPr>
                <w:kern w:val="2"/>
                <w:szCs w:val="24"/>
              </w:rPr>
              <w:t xml:space="preserve"> nurodyti techninėje specifikacijoje</w:t>
            </w:r>
            <w:r w:rsidR="00F46B37" w:rsidRPr="0063336A">
              <w:rPr>
                <w:kern w:val="2"/>
                <w:szCs w:val="24"/>
              </w:rPr>
              <w:t>:</w:t>
            </w:r>
          </w:p>
          <w:p w14:paraId="42C85A79" w14:textId="0FD51EF6" w:rsidR="0063336A" w:rsidRPr="0063336A" w:rsidRDefault="0063336A" w:rsidP="0063336A">
            <w:pPr>
              <w:contextualSpacing/>
              <w:jc w:val="both"/>
              <w:rPr>
                <w:kern w:val="2"/>
                <w:szCs w:val="24"/>
              </w:rPr>
            </w:pPr>
            <w:r w:rsidRPr="0063336A">
              <w:rPr>
                <w:kern w:val="2"/>
                <w:szCs w:val="24"/>
              </w:rPr>
              <w:t xml:space="preserve">1. </w:t>
            </w:r>
            <w:r w:rsidRPr="0063336A">
              <w:rPr>
                <w:szCs w:val="24"/>
                <w:lang w:eastAsia="lt-LT"/>
              </w:rPr>
              <w:t>Prekės brošiūra, kurioje nurodyti prekės techniniai parametrai, komplektacija ir kt.</w:t>
            </w:r>
            <w:r w:rsidRPr="0063336A">
              <w:rPr>
                <w:szCs w:val="24"/>
                <w:lang w:eastAsia="lt-LT"/>
              </w:rPr>
              <w:t>;</w:t>
            </w:r>
          </w:p>
          <w:p w14:paraId="353D4B25" w14:textId="77864659" w:rsidR="00C53F66" w:rsidRPr="0063336A" w:rsidRDefault="0063336A" w:rsidP="00C53F66">
            <w:pPr>
              <w:rPr>
                <w:kern w:val="2"/>
                <w:szCs w:val="24"/>
              </w:rPr>
            </w:pPr>
            <w:r w:rsidRPr="0063336A">
              <w:rPr>
                <w:kern w:val="2"/>
                <w:szCs w:val="24"/>
              </w:rPr>
              <w:t>2</w:t>
            </w:r>
            <w:r w:rsidR="00C53F66" w:rsidRPr="0063336A">
              <w:rPr>
                <w:kern w:val="2"/>
                <w:szCs w:val="24"/>
              </w:rPr>
              <w:t>. Privalomas civilinės atsakomybės  draudimas, galiojantis 1 mėn. nuo prekės priėmimo-perdavimo dienos;</w:t>
            </w:r>
          </w:p>
          <w:p w14:paraId="0B78A961" w14:textId="0DCB8D63" w:rsidR="00C53F66" w:rsidRPr="0063336A" w:rsidRDefault="0063336A" w:rsidP="00C53F66">
            <w:pPr>
              <w:rPr>
                <w:kern w:val="2"/>
                <w:szCs w:val="24"/>
              </w:rPr>
            </w:pPr>
            <w:r w:rsidRPr="0063336A">
              <w:rPr>
                <w:kern w:val="2"/>
                <w:szCs w:val="24"/>
              </w:rPr>
              <w:t>3</w:t>
            </w:r>
            <w:r w:rsidR="00C53F66" w:rsidRPr="0063336A">
              <w:rPr>
                <w:kern w:val="2"/>
                <w:szCs w:val="24"/>
              </w:rPr>
              <w:t>. Registracijos liudijimas perkančiosios įstaigos vardu;</w:t>
            </w:r>
          </w:p>
          <w:p w14:paraId="60EE3D8E" w14:textId="77777777" w:rsidR="0063336A" w:rsidRPr="0063336A" w:rsidRDefault="0063336A" w:rsidP="0063336A">
            <w:pPr>
              <w:contextualSpacing/>
              <w:jc w:val="both"/>
              <w:rPr>
                <w:kern w:val="2"/>
                <w:szCs w:val="24"/>
              </w:rPr>
            </w:pPr>
            <w:r w:rsidRPr="0063336A">
              <w:rPr>
                <w:kern w:val="2"/>
                <w:szCs w:val="24"/>
              </w:rPr>
              <w:t xml:space="preserve">4. </w:t>
            </w:r>
            <w:r w:rsidRPr="0063336A">
              <w:rPr>
                <w:szCs w:val="24"/>
                <w:lang w:eastAsia="lt-LT"/>
              </w:rPr>
              <w:t>Prekių perdavimas ir priėmimas įforminamas Prekių perdavimo–priėmimo aktu ar kitu dokumentu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63043AC8" w14:textId="6AB94961" w:rsidR="005A5832" w:rsidRPr="00296C7A" w:rsidRDefault="00A10867" w:rsidP="00364FB8">
            <w:pPr>
              <w:rPr>
                <w:kern w:val="2"/>
                <w:szCs w:val="24"/>
              </w:rPr>
            </w:pPr>
            <w:r w:rsidRPr="0063336A">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82F7B3A" w:rsidR="005A5832" w:rsidRDefault="005A5832">
            <w:pPr>
              <w:rPr>
                <w:color w:val="4472C4"/>
                <w:kern w:val="2"/>
              </w:rPr>
            </w:pPr>
          </w:p>
        </w:tc>
      </w:tr>
      <w:tr w:rsidR="005A5832" w14:paraId="1CC6D71A" w14:textId="77777777">
        <w:trPr>
          <w:trHeight w:val="300"/>
        </w:trPr>
        <w:tc>
          <w:tcPr>
            <w:tcW w:w="2704" w:type="dxa"/>
          </w:tcPr>
          <w:p w14:paraId="4EF4D4BE" w14:textId="1155AA3D" w:rsidR="005A5832" w:rsidRDefault="00A10867" w:rsidP="00704B4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7368646" w14:textId="77777777" w:rsidR="00296F27" w:rsidRPr="00296F27" w:rsidRDefault="00296F27" w:rsidP="00296F27">
            <w:pPr>
              <w:jc w:val="both"/>
              <w:rPr>
                <w:kern w:val="2"/>
                <w:szCs w:val="24"/>
              </w:rPr>
            </w:pPr>
            <w:r w:rsidRPr="00296F27">
              <w:rPr>
                <w:kern w:val="2"/>
                <w:szCs w:val="24"/>
              </w:rPr>
              <w:t xml:space="preserve">Pradinės Sutarties vertė yra </w:t>
            </w:r>
            <w:r w:rsidRPr="00296F27">
              <w:rPr>
                <w:color w:val="4472C4"/>
                <w:kern w:val="2"/>
                <w:szCs w:val="24"/>
              </w:rPr>
              <w:t>(nurodyti sumą skaičiais)</w:t>
            </w:r>
            <w:r w:rsidRPr="00296F27">
              <w:rPr>
                <w:kern w:val="2"/>
                <w:szCs w:val="24"/>
              </w:rPr>
              <w:t xml:space="preserve"> Eur, </w:t>
            </w:r>
            <w:r w:rsidRPr="00296F27">
              <w:rPr>
                <w:color w:val="4472C4"/>
                <w:kern w:val="2"/>
                <w:szCs w:val="24"/>
              </w:rPr>
              <w:t>(nurodyti sumą žodžiais)</w:t>
            </w:r>
            <w:r w:rsidRPr="00296F27">
              <w:rPr>
                <w:kern w:val="2"/>
                <w:szCs w:val="24"/>
              </w:rPr>
              <w:t xml:space="preserve"> be pridėtinės vertės mokesčio (toliau – PVM).</w:t>
            </w:r>
          </w:p>
          <w:p w14:paraId="31CA1860" w14:textId="77777777" w:rsidR="00296F27" w:rsidRPr="00296F27" w:rsidRDefault="00296F27" w:rsidP="00296F27">
            <w:pPr>
              <w:jc w:val="both"/>
              <w:rPr>
                <w:kern w:val="2"/>
                <w:szCs w:val="24"/>
              </w:rPr>
            </w:pPr>
            <w:r w:rsidRPr="00296F27">
              <w:rPr>
                <w:kern w:val="2"/>
                <w:szCs w:val="24"/>
              </w:rPr>
              <w:t xml:space="preserve">PVM sudaro </w:t>
            </w:r>
            <w:r w:rsidRPr="00296F27">
              <w:rPr>
                <w:color w:val="4472C4"/>
                <w:kern w:val="2"/>
                <w:szCs w:val="24"/>
              </w:rPr>
              <w:t>(nurodyti sumą skaičiais)</w:t>
            </w:r>
            <w:r w:rsidRPr="00296F27">
              <w:rPr>
                <w:kern w:val="2"/>
                <w:szCs w:val="24"/>
              </w:rPr>
              <w:t xml:space="preserve"> Eur, </w:t>
            </w:r>
            <w:r w:rsidRPr="00296F27">
              <w:rPr>
                <w:color w:val="4472C4"/>
                <w:kern w:val="2"/>
                <w:szCs w:val="24"/>
              </w:rPr>
              <w:t>(nurodyti sumą žodžiais)</w:t>
            </w:r>
            <w:r w:rsidRPr="00296F27">
              <w:rPr>
                <w:kern w:val="2"/>
                <w:szCs w:val="24"/>
              </w:rPr>
              <w:t>.</w:t>
            </w:r>
          </w:p>
          <w:p w14:paraId="5DC2FF3E" w14:textId="3115F8C3" w:rsidR="005A5832" w:rsidRPr="00296F27" w:rsidRDefault="00296F27" w:rsidP="00296F27">
            <w:pPr>
              <w:rPr>
                <w:kern w:val="2"/>
                <w:szCs w:val="24"/>
              </w:rPr>
            </w:pPr>
            <w:r w:rsidRPr="00296F27">
              <w:rPr>
                <w:kern w:val="2"/>
                <w:szCs w:val="24"/>
              </w:rPr>
              <w:t xml:space="preserve">Sutarties kaina yra </w:t>
            </w:r>
            <w:r w:rsidRPr="00296F27">
              <w:rPr>
                <w:color w:val="4472C4"/>
                <w:kern w:val="2"/>
                <w:szCs w:val="24"/>
              </w:rPr>
              <w:t>(nurodyti sumą skaičiais)</w:t>
            </w:r>
            <w:r w:rsidRPr="00296F27">
              <w:rPr>
                <w:kern w:val="2"/>
                <w:szCs w:val="24"/>
              </w:rPr>
              <w:t xml:space="preserve"> Eur, </w:t>
            </w:r>
            <w:r w:rsidRPr="00296F27">
              <w:rPr>
                <w:color w:val="4472C4"/>
                <w:kern w:val="2"/>
                <w:szCs w:val="24"/>
              </w:rPr>
              <w:t>(nurodyti sumą žodžiais)</w:t>
            </w:r>
            <w:r w:rsidRPr="00296F27">
              <w:rPr>
                <w:kern w:val="2"/>
                <w:szCs w:val="24"/>
              </w:rPr>
              <w:t xml:space="preserve"> Eur su PVM.</w:t>
            </w:r>
          </w:p>
        </w:tc>
      </w:tr>
      <w:tr w:rsidR="005A5832" w14:paraId="1C19A028" w14:textId="77777777">
        <w:trPr>
          <w:trHeight w:val="300"/>
        </w:trPr>
        <w:tc>
          <w:tcPr>
            <w:tcW w:w="2704" w:type="dxa"/>
          </w:tcPr>
          <w:p w14:paraId="1A3B6652" w14:textId="162A9598" w:rsidR="005A5832" w:rsidRPr="00704B44"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70740945" w:rsidR="005A5832" w:rsidRPr="00704B44" w:rsidRDefault="00A10867">
            <w:pPr>
              <w:rPr>
                <w:kern w:val="2"/>
                <w:szCs w:val="24"/>
              </w:rPr>
            </w:pPr>
            <w:r>
              <w:rPr>
                <w:kern w:val="2"/>
                <w:szCs w:val="24"/>
              </w:rPr>
              <w:t xml:space="preserve">Sutarties </w:t>
            </w:r>
            <w:r w:rsidRPr="00704B44">
              <w:rPr>
                <w:kern w:val="2"/>
                <w:szCs w:val="24"/>
              </w:rPr>
              <w:t>kaina bus perskaičiuojami:</w:t>
            </w:r>
          </w:p>
          <w:p w14:paraId="64368AD2" w14:textId="3C85B99F" w:rsidR="005A5832" w:rsidRDefault="00A10867">
            <w:pPr>
              <w:rPr>
                <w:kern w:val="2"/>
                <w:szCs w:val="24"/>
              </w:rPr>
            </w:pPr>
            <w:r w:rsidRPr="00704B44">
              <w:rPr>
                <w:kern w:val="2"/>
                <w:szCs w:val="24"/>
              </w:rPr>
              <w:t>5.3.1. dėl PVM</w:t>
            </w:r>
            <w:r>
              <w:rPr>
                <w:kern w:val="2"/>
                <w:szCs w:val="24"/>
              </w:rPr>
              <w:t xml:space="preserve"> tarifo pasikeitimo</w:t>
            </w:r>
            <w:r w:rsidR="00704B44">
              <w:rPr>
                <w:kern w:val="2"/>
                <w:szCs w:val="24"/>
              </w:rPr>
              <w:t>.</w:t>
            </w:r>
          </w:p>
          <w:p w14:paraId="00B3C3C8" w14:textId="77777777" w:rsidR="00324E84" w:rsidRDefault="00324E84">
            <w:pPr>
              <w:rPr>
                <w:color w:val="FF0000"/>
                <w:kern w:val="2"/>
                <w:szCs w:val="24"/>
              </w:rPr>
            </w:pPr>
          </w:p>
          <w:p w14:paraId="33BE06DA" w14:textId="2E949BD2" w:rsidR="005A5832" w:rsidRDefault="005A5832">
            <w:pPr>
              <w:rPr>
                <w:color w:val="FF0000"/>
                <w:kern w:val="2"/>
              </w:rPr>
            </w:pPr>
          </w:p>
        </w:tc>
      </w:tr>
      <w:tr w:rsidR="005A5832" w14:paraId="44043A28" w14:textId="77777777">
        <w:trPr>
          <w:trHeight w:val="300"/>
        </w:trPr>
        <w:tc>
          <w:tcPr>
            <w:tcW w:w="2704" w:type="dxa"/>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48937011"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B17B8D">
              <w:rPr>
                <w:kern w:val="2"/>
                <w:szCs w:val="24"/>
              </w:rPr>
              <w:t xml:space="preserve"> perskaičiuojama</w:t>
            </w:r>
            <w:r>
              <w:rPr>
                <w:kern w:val="2"/>
                <w:szCs w:val="24"/>
              </w:rPr>
              <w:t xml:space="preserve"> nekeičiant Prekių kainos be PVM. </w:t>
            </w:r>
          </w:p>
          <w:p w14:paraId="33D8CFAE" w14:textId="77777777" w:rsidR="005A5832" w:rsidRDefault="005A5832">
            <w:pPr>
              <w:rPr>
                <w:kern w:val="2"/>
                <w:szCs w:val="24"/>
              </w:rPr>
            </w:pPr>
          </w:p>
          <w:p w14:paraId="1FA41710" w14:textId="195F932A" w:rsidR="005A5832" w:rsidRDefault="00A10867">
            <w:pPr>
              <w:rPr>
                <w:color w:val="FF0000"/>
                <w:kern w:val="2"/>
              </w:rPr>
            </w:pPr>
            <w:r>
              <w:rPr>
                <w:kern w:val="2"/>
              </w:rPr>
              <w:t>Perskaičiavimas įforminamas Susitarimu ne vėliau kaip per</w:t>
            </w:r>
            <w:r w:rsidR="00704B44">
              <w:rPr>
                <w:kern w:val="2"/>
              </w:rPr>
              <w:t xml:space="preserve"> 5</w:t>
            </w:r>
            <w:r>
              <w:rPr>
                <w:kern w:val="2"/>
              </w:rPr>
              <w:t xml:space="preserve"> </w:t>
            </w:r>
            <w:r w:rsidRPr="00B17B8D">
              <w:rPr>
                <w:kern w:val="2"/>
              </w:rPr>
              <w:t>(</w:t>
            </w:r>
            <w:r w:rsidR="00704B44" w:rsidRPr="00B17B8D">
              <w:rPr>
                <w:kern w:val="2"/>
              </w:rPr>
              <w:t>penkias dienas</w:t>
            </w:r>
            <w:r w:rsidRPr="00B17B8D">
              <w:rPr>
                <w:kern w:val="2"/>
              </w:rPr>
              <w:t xml:space="preserve">) </w:t>
            </w:r>
            <w:r>
              <w:rPr>
                <w:kern w:val="2"/>
              </w:rPr>
              <w:t xml:space="preserve">nuo PVM mokėjimą reglamentuojančių teisės aktų pasikeitimo, kuris tampa neatskiriama Sutarties dalimi. </w:t>
            </w:r>
          </w:p>
          <w:p w14:paraId="751573E9" w14:textId="77777777" w:rsidR="005A5832" w:rsidRDefault="005A5832">
            <w:pPr>
              <w:rPr>
                <w:color w:val="FF0000"/>
                <w:kern w:val="2"/>
                <w:szCs w:val="24"/>
              </w:rPr>
            </w:pPr>
          </w:p>
          <w:p w14:paraId="22F59FE8" w14:textId="029D667D" w:rsidR="005A5832" w:rsidRDefault="00A10867">
            <w:pPr>
              <w:rPr>
                <w:kern w:val="2"/>
                <w:szCs w:val="24"/>
              </w:rPr>
            </w:pPr>
            <w:r>
              <w:rPr>
                <w:kern w:val="2"/>
                <w:szCs w:val="24"/>
              </w:rPr>
              <w:lastRenderedPageBreak/>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tcPr>
          <w:p w14:paraId="7137F72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FA87A01" w14:textId="3E537228" w:rsidR="005A5832" w:rsidRDefault="005A5832">
            <w:pPr>
              <w:rPr>
                <w:color w:val="FF0000"/>
                <w:kern w:val="2"/>
                <w:szCs w:val="24"/>
              </w:rPr>
            </w:pPr>
          </w:p>
          <w:p w14:paraId="4D5D253F" w14:textId="77777777" w:rsidR="005A5832" w:rsidRDefault="005A5832">
            <w:pPr>
              <w:rPr>
                <w:kern w:val="2"/>
                <w:szCs w:val="24"/>
              </w:rPr>
            </w:pPr>
          </w:p>
          <w:p w14:paraId="096AB429" w14:textId="224F4D29" w:rsidR="005A5832" w:rsidRDefault="005A5832">
            <w:pPr>
              <w:rPr>
                <w:kern w:val="2"/>
              </w:rPr>
            </w:pPr>
          </w:p>
        </w:tc>
      </w:tr>
      <w:tr w:rsidR="005A5832" w14:paraId="06597448" w14:textId="77777777" w:rsidTr="00B17B8D">
        <w:trPr>
          <w:trHeight w:val="300"/>
        </w:trPr>
        <w:tc>
          <w:tcPr>
            <w:tcW w:w="2704" w:type="dxa"/>
          </w:tcPr>
          <w:p w14:paraId="68CA6F47" w14:textId="2D839F05" w:rsidR="005A5832" w:rsidRPr="00B17B8D" w:rsidRDefault="00A10867">
            <w:pPr>
              <w:rPr>
                <w:b/>
                <w:bCs/>
                <w:kern w:val="2"/>
                <w:szCs w:val="24"/>
              </w:rPr>
            </w:pPr>
            <w:r>
              <w:rPr>
                <w:b/>
                <w:bCs/>
                <w:kern w:val="2"/>
                <w:szCs w:val="24"/>
              </w:rPr>
              <w:t>5.3.3. Sutarties kainos / įkainių 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318C5CB8" w:rsidR="005A5832" w:rsidRDefault="005A5832">
            <w:pPr>
              <w:rPr>
                <w:color w:val="4472C4"/>
                <w:kern w:val="2"/>
                <w:szCs w:val="24"/>
              </w:rPr>
            </w:pPr>
          </w:p>
        </w:tc>
      </w:tr>
      <w:tr w:rsidR="005A5832" w14:paraId="5B4D0978" w14:textId="77777777">
        <w:trPr>
          <w:trHeight w:val="300"/>
        </w:trPr>
        <w:tc>
          <w:tcPr>
            <w:tcW w:w="2704" w:type="dxa"/>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26A4762" w14:textId="77777777" w:rsidR="00B17B8D" w:rsidRDefault="00B17B8D" w:rsidP="00B17B8D">
            <w:pPr>
              <w:rPr>
                <w:kern w:val="2"/>
                <w:szCs w:val="24"/>
              </w:rPr>
            </w:pPr>
            <w:r>
              <w:rPr>
                <w:kern w:val="2"/>
                <w:szCs w:val="24"/>
              </w:rPr>
              <w:t>Netaikoma</w:t>
            </w:r>
          </w:p>
          <w:p w14:paraId="7893DB32" w14:textId="78D300E3" w:rsidR="005A5832" w:rsidRDefault="005A5832">
            <w:pPr>
              <w:rPr>
                <w:kern w:val="2"/>
                <w:szCs w:val="24"/>
              </w:rPr>
            </w:pPr>
          </w:p>
        </w:tc>
      </w:tr>
      <w:tr w:rsidR="005A5832" w14:paraId="56777FC9" w14:textId="77777777">
        <w:trPr>
          <w:trHeight w:val="300"/>
        </w:trPr>
        <w:tc>
          <w:tcPr>
            <w:tcW w:w="2704"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52416633" w:rsidR="005A5832" w:rsidRDefault="005A5832">
            <w:pPr>
              <w:rPr>
                <w:kern w:val="2"/>
                <w:szCs w:val="24"/>
              </w:rPr>
            </w:pPr>
          </w:p>
        </w:tc>
      </w:tr>
      <w:tr w:rsidR="005A5832" w14:paraId="1DFF763B" w14:textId="77777777">
        <w:trPr>
          <w:trHeight w:val="300"/>
        </w:trPr>
        <w:tc>
          <w:tcPr>
            <w:tcW w:w="2704" w:type="dxa"/>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3A179F2" w:rsidR="005A5832" w:rsidRPr="00B17B8D" w:rsidRDefault="00A10867">
            <w:pPr>
              <w:rPr>
                <w:kern w:val="2"/>
                <w:szCs w:val="24"/>
              </w:rPr>
            </w:pPr>
            <w:r>
              <w:rPr>
                <w:kern w:val="2"/>
                <w:szCs w:val="24"/>
              </w:rPr>
              <w:t>Pirkėjas atsiskaito su Tiekėju ne vėliau kaip per</w:t>
            </w:r>
            <w:r w:rsidR="00B17B8D">
              <w:rPr>
                <w:kern w:val="2"/>
                <w:szCs w:val="24"/>
              </w:rPr>
              <w:t xml:space="preserve"> 30</w:t>
            </w:r>
            <w:r>
              <w:rPr>
                <w:kern w:val="2"/>
                <w:szCs w:val="24"/>
              </w:rPr>
              <w:t xml:space="preserve"> </w:t>
            </w:r>
            <w:r w:rsidRPr="00B17B8D">
              <w:rPr>
                <w:kern w:val="2"/>
                <w:szCs w:val="24"/>
              </w:rPr>
              <w:t>(</w:t>
            </w:r>
            <w:r w:rsidR="00B17B8D" w:rsidRPr="00B17B8D">
              <w:rPr>
                <w:kern w:val="2"/>
                <w:szCs w:val="24"/>
              </w:rPr>
              <w:t>trisdešimt</w:t>
            </w:r>
            <w:r w:rsidRPr="00B17B8D">
              <w:rPr>
                <w:kern w:val="2"/>
                <w:szCs w:val="24"/>
              </w:rPr>
              <w:t>)</w:t>
            </w:r>
            <w:r w:rsidR="00B17B8D" w:rsidRPr="00B17B8D">
              <w:rPr>
                <w:kern w:val="2"/>
                <w:szCs w:val="24"/>
              </w:rPr>
              <w:t xml:space="preserve"> kalendorinių dienų</w:t>
            </w:r>
            <w:r w:rsidRPr="00B17B8D">
              <w:rPr>
                <w:kern w:val="2"/>
                <w:szCs w:val="24"/>
              </w:rPr>
              <w:t xml:space="preserve"> nuo Sąskaitos</w:t>
            </w:r>
            <w:r w:rsidR="00353630">
              <w:rPr>
                <w:kern w:val="2"/>
                <w:szCs w:val="24"/>
              </w:rPr>
              <w:t xml:space="preserve"> faktūros ir perdavimo-priėmimo akto</w:t>
            </w:r>
            <w:r w:rsidRPr="00B17B8D">
              <w:rPr>
                <w:kern w:val="2"/>
                <w:szCs w:val="24"/>
              </w:rPr>
              <w:t xml:space="preserve"> gavimo dienos.</w:t>
            </w:r>
          </w:p>
          <w:p w14:paraId="4A49B80B" w14:textId="77777777" w:rsidR="005A5832" w:rsidRDefault="005A5832">
            <w:pPr>
              <w:rPr>
                <w:kern w:val="2"/>
                <w:szCs w:val="24"/>
              </w:rPr>
            </w:pPr>
          </w:p>
          <w:p w14:paraId="5D1F8A09" w14:textId="0990B940" w:rsidR="005A5832" w:rsidRPr="00B17B8D" w:rsidRDefault="00A10867">
            <w:pPr>
              <w:rPr>
                <w:kern w:val="2"/>
                <w:szCs w:val="24"/>
                <w:shd w:val="clear" w:color="auto" w:fill="FFFFFF"/>
              </w:rPr>
            </w:pPr>
            <w:r w:rsidRPr="00B17B8D">
              <w:rPr>
                <w:kern w:val="2"/>
                <w:szCs w:val="24"/>
                <w:shd w:val="clear" w:color="auto" w:fill="FFFFFF"/>
              </w:rPr>
              <w:t>Apmokėjimo sąlygos: įvykdžius visus sutartinius įsipareigojimus, sumokama visa Sutarties kaina</w:t>
            </w:r>
            <w:r w:rsidR="00B17B8D">
              <w:rPr>
                <w:kern w:val="2"/>
                <w:szCs w:val="24"/>
                <w:shd w:val="clear" w:color="auto" w:fill="FFFFFF"/>
              </w:rPr>
              <w:t>.</w:t>
            </w:r>
          </w:p>
        </w:tc>
      </w:tr>
      <w:tr w:rsidR="005A5832" w14:paraId="44D73415" w14:textId="77777777">
        <w:trPr>
          <w:trHeight w:val="300"/>
        </w:trPr>
        <w:tc>
          <w:tcPr>
            <w:tcW w:w="2704" w:type="dxa"/>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267351B7" w:rsidR="005A5832" w:rsidRPr="00B17B8D" w:rsidRDefault="00A10867" w:rsidP="00B17B8D">
            <w:pPr>
              <w:rPr>
                <w:kern w:val="2"/>
                <w:szCs w:val="24"/>
              </w:rPr>
            </w:pPr>
            <w:r>
              <w:rPr>
                <w:kern w:val="2"/>
                <w:szCs w:val="24"/>
              </w:rPr>
              <w:t>Netaikoma</w:t>
            </w:r>
          </w:p>
        </w:tc>
      </w:tr>
      <w:tr w:rsidR="005A5832" w14:paraId="390513CB" w14:textId="77777777">
        <w:trPr>
          <w:trHeight w:val="300"/>
        </w:trPr>
        <w:tc>
          <w:tcPr>
            <w:tcW w:w="2704" w:type="dxa"/>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311298B9"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D4D8795" w14:textId="57310737" w:rsidR="00B17B8D" w:rsidRPr="00B17B8D" w:rsidRDefault="00A10867">
            <w:pPr>
              <w:rPr>
                <w:szCs w:val="24"/>
                <w:lang w:eastAsia="lt-LT"/>
              </w:rPr>
            </w:pPr>
            <w:r w:rsidRPr="00B17B8D">
              <w:rPr>
                <w:kern w:val="2"/>
                <w:szCs w:val="24"/>
              </w:rPr>
              <w:t xml:space="preserve">Prekėms nustatomas Tiekėjo pasiūlytas arba Prekių gamintojo taikomas Garantinis terminas, tačiau bet kokiu atveju </w:t>
            </w:r>
            <w:r w:rsidRPr="00C53F66">
              <w:rPr>
                <w:kern w:val="2"/>
                <w:szCs w:val="24"/>
              </w:rPr>
              <w:t>ne trumpesnis kaip</w:t>
            </w:r>
            <w:r w:rsidR="00B17B8D" w:rsidRPr="00C53F66">
              <w:rPr>
                <w:kern w:val="2"/>
                <w:szCs w:val="24"/>
              </w:rPr>
              <w:t xml:space="preserve"> </w:t>
            </w:r>
            <w:r w:rsidR="00F02411">
              <w:rPr>
                <w:kern w:val="2"/>
                <w:szCs w:val="24"/>
              </w:rPr>
              <w:t xml:space="preserve">48 </w:t>
            </w:r>
            <w:r w:rsidRPr="00C53F66">
              <w:rPr>
                <w:kern w:val="2"/>
                <w:szCs w:val="24"/>
              </w:rPr>
              <w:t>(</w:t>
            </w:r>
            <w:r w:rsidR="00F02411">
              <w:rPr>
                <w:kern w:val="2"/>
                <w:szCs w:val="24"/>
              </w:rPr>
              <w:t>keturiasdešimt aštuoni</w:t>
            </w:r>
            <w:r w:rsidRPr="00C53F66">
              <w:rPr>
                <w:kern w:val="2"/>
                <w:szCs w:val="24"/>
              </w:rPr>
              <w:t>)</w:t>
            </w:r>
            <w:r w:rsidR="00B17B8D" w:rsidRPr="00C53F66">
              <w:rPr>
                <w:kern w:val="2"/>
                <w:szCs w:val="24"/>
              </w:rPr>
              <w:t xml:space="preserve"> </w:t>
            </w:r>
            <w:r w:rsidR="00F02411">
              <w:rPr>
                <w:kern w:val="2"/>
                <w:szCs w:val="24"/>
              </w:rPr>
              <w:t>mėnesiai</w:t>
            </w:r>
            <w:r w:rsidRPr="00C53F66">
              <w:rPr>
                <w:kern w:val="2"/>
                <w:szCs w:val="24"/>
              </w:rPr>
              <w:t xml:space="preserve"> </w:t>
            </w:r>
            <w:r w:rsidR="00B17B8D" w:rsidRPr="00C53F66">
              <w:rPr>
                <w:szCs w:val="24"/>
                <w:lang w:eastAsia="lt-LT"/>
              </w:rPr>
              <w:t>arba ne mažesn</w:t>
            </w:r>
            <w:r w:rsidR="00C53F66">
              <w:rPr>
                <w:szCs w:val="24"/>
                <w:lang w:eastAsia="lt-LT"/>
              </w:rPr>
              <w:t>is</w:t>
            </w:r>
            <w:r w:rsidR="00B17B8D" w:rsidRPr="00C53F66">
              <w:rPr>
                <w:szCs w:val="24"/>
                <w:lang w:eastAsia="lt-LT"/>
              </w:rPr>
              <w:t xml:space="preserve"> kaip 1</w:t>
            </w:r>
            <w:r w:rsidR="00874931">
              <w:rPr>
                <w:szCs w:val="24"/>
                <w:lang w:eastAsia="lt-LT"/>
              </w:rPr>
              <w:t>00</w:t>
            </w:r>
            <w:r w:rsidR="003A547B" w:rsidRPr="00C53F66">
              <w:rPr>
                <w:szCs w:val="24"/>
                <w:lang w:eastAsia="lt-LT"/>
              </w:rPr>
              <w:t xml:space="preserve"> </w:t>
            </w:r>
            <w:r w:rsidR="00B17B8D" w:rsidRPr="00C53F66">
              <w:rPr>
                <w:szCs w:val="24"/>
                <w:lang w:eastAsia="lt-LT"/>
              </w:rPr>
              <w:t xml:space="preserve">000 km ridai (priklausomai nuo to, kas </w:t>
            </w:r>
            <w:r w:rsidR="00C53F66">
              <w:rPr>
                <w:szCs w:val="24"/>
                <w:lang w:eastAsia="lt-LT"/>
              </w:rPr>
              <w:t xml:space="preserve">sueis </w:t>
            </w:r>
            <w:r w:rsidR="00B17B8D" w:rsidRPr="00C53F66">
              <w:rPr>
                <w:szCs w:val="24"/>
                <w:lang w:eastAsia="lt-LT"/>
              </w:rPr>
              <w:t>anksčiau</w:t>
            </w:r>
            <w:r w:rsidR="00B17B8D" w:rsidRPr="00B17B8D">
              <w:rPr>
                <w:szCs w:val="24"/>
                <w:lang w:eastAsia="lt-LT"/>
              </w:rPr>
              <w:t>)</w:t>
            </w:r>
            <w:r w:rsidR="00324E84">
              <w:rPr>
                <w:szCs w:val="24"/>
                <w:lang w:eastAsia="lt-LT"/>
              </w:rPr>
              <w:t>.</w:t>
            </w:r>
          </w:p>
          <w:p w14:paraId="348738D2" w14:textId="77777777" w:rsidR="009047CF" w:rsidRPr="00B17B8D" w:rsidRDefault="009047CF">
            <w:pPr>
              <w:rPr>
                <w:szCs w:val="24"/>
                <w:lang w:eastAsia="lt-LT"/>
              </w:rPr>
            </w:pPr>
          </w:p>
          <w:p w14:paraId="563941A5" w14:textId="4D018130" w:rsidR="003A547B" w:rsidRDefault="00A10867">
            <w:pPr>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05F1CC13" w:rsidR="005A5832" w:rsidRPr="00296F27" w:rsidRDefault="00296F27">
            <w:pPr>
              <w:rPr>
                <w:kern w:val="2"/>
                <w:szCs w:val="24"/>
              </w:rPr>
            </w:pPr>
            <w:r w:rsidRPr="00296F27">
              <w:rPr>
                <w:szCs w:val="24"/>
              </w:rPr>
              <w:t xml:space="preserve">Tiekėjas ar jo įgaliotas atstovas privalo užtikrinti automobilio gamintojo numatytą aptarnavimą ir priežiūrą tiekėjo, ar jo atstovo nurodytame auto servise. Autoservisas turi būti ne toliau kaip 100 km atstumu nuo automobilio pristatymo vietos. O jeigu yra toliau, </w:t>
            </w:r>
            <w:r w:rsidRPr="00296F27">
              <w:rPr>
                <w:szCs w:val="24"/>
              </w:rPr>
              <w:lastRenderedPageBreak/>
              <w:t>automobilį aptarnavimui savo sąskaita turi nugabenti ir grąžinti tiekėjas.</w:t>
            </w:r>
          </w:p>
        </w:tc>
      </w:tr>
      <w:tr w:rsidR="005A5832" w14:paraId="4EE15A55" w14:textId="77777777">
        <w:trPr>
          <w:trHeight w:val="300"/>
        </w:trPr>
        <w:tc>
          <w:tcPr>
            <w:tcW w:w="9535" w:type="dxa"/>
            <w:gridSpan w:val="3"/>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204586F6" w:rsidR="005A5832" w:rsidRPr="00272D79" w:rsidRDefault="00A10867">
            <w:pPr>
              <w:rPr>
                <w:kern w:val="2"/>
                <w:szCs w:val="24"/>
              </w:rPr>
            </w:pPr>
            <w:r w:rsidRPr="00272D79">
              <w:rPr>
                <w:color w:val="44546A" w:themeColor="text2"/>
                <w:kern w:val="2"/>
                <w:szCs w:val="24"/>
              </w:rPr>
              <w:t>Sutarties vykdymui subtiekėjai ir (ar) specialistai nepasitelkiami</w:t>
            </w:r>
            <w:r w:rsidR="00272D79" w:rsidRPr="00272D79">
              <w:rPr>
                <w:color w:val="44546A" w:themeColor="text2"/>
                <w:kern w:val="2"/>
                <w:szCs w:val="24"/>
              </w:rPr>
              <w:t xml:space="preserve"> , arba </w:t>
            </w:r>
            <w:r w:rsidR="00272D79" w:rsidRPr="00272D79">
              <w:rPr>
                <w:color w:val="44546A" w:themeColor="text2"/>
                <w:kern w:val="2"/>
                <w:szCs w:val="24"/>
              </w:rPr>
              <w:t xml:space="preserve">Sutarties vykdymui pasitelkiami subtiekėjai ir (ar) specialistai yra nurodyti Sutarties priedo Nr. </w:t>
            </w:r>
            <w:r w:rsidR="00272D79" w:rsidRPr="00272D79">
              <w:rPr>
                <w:color w:val="44546A" w:themeColor="text2"/>
                <w:kern w:val="2"/>
                <w:szCs w:val="24"/>
              </w:rPr>
              <w:t>2</w:t>
            </w:r>
            <w:r w:rsidR="00272D79" w:rsidRPr="00272D79">
              <w:rPr>
                <w:color w:val="44546A" w:themeColor="text2"/>
                <w:kern w:val="2"/>
                <w:szCs w:val="24"/>
              </w:rPr>
              <w:t xml:space="preserve"> „Pasiūlymas“ 4 </w:t>
            </w:r>
            <w:r w:rsidR="00272D79" w:rsidRPr="00272D79">
              <w:rPr>
                <w:color w:val="44546A" w:themeColor="text2"/>
                <w:kern w:val="2"/>
                <w:szCs w:val="24"/>
              </w:rPr>
              <w:t>lentelė</w:t>
            </w:r>
            <w:r w:rsidR="00272D79" w:rsidRPr="00272D79">
              <w:rPr>
                <w:color w:val="44546A" w:themeColor="text2"/>
                <w:kern w:val="2"/>
                <w:szCs w:val="24"/>
              </w:rPr>
              <w:t xml:space="preserve"> </w:t>
            </w:r>
          </w:p>
          <w:p w14:paraId="0A05E986" w14:textId="77777777" w:rsidR="005A5832" w:rsidRDefault="005A5832">
            <w:pPr>
              <w:rPr>
                <w:kern w:val="2"/>
                <w:szCs w:val="24"/>
              </w:rPr>
            </w:pPr>
          </w:p>
          <w:p w14:paraId="100A011A" w14:textId="63C18B1C" w:rsidR="005A5832" w:rsidRDefault="005A5832">
            <w:pPr>
              <w:rPr>
                <w:b/>
                <w:bCs/>
                <w:kern w:val="2"/>
                <w:szCs w:val="24"/>
              </w:rPr>
            </w:pPr>
          </w:p>
        </w:tc>
      </w:tr>
      <w:tr w:rsidR="005A5832" w14:paraId="70E51143" w14:textId="77777777">
        <w:trPr>
          <w:trHeight w:val="300"/>
        </w:trPr>
        <w:tc>
          <w:tcPr>
            <w:tcW w:w="9535" w:type="dxa"/>
            <w:gridSpan w:val="3"/>
          </w:tcPr>
          <w:p w14:paraId="213106F8" w14:textId="69DC9644"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412510D4" w:rsidR="005A5832" w:rsidRPr="00B37CE2" w:rsidRDefault="00A10867">
            <w:pPr>
              <w:rPr>
                <w:kern w:val="2"/>
                <w:szCs w:val="24"/>
              </w:rPr>
            </w:pPr>
            <w:r w:rsidRPr="00B37CE2">
              <w:rPr>
                <w:kern w:val="2"/>
                <w:szCs w:val="24"/>
              </w:rPr>
              <w:t>Prievolių pagal Sutartį įvykdymas užtikrinamas:</w:t>
            </w:r>
          </w:p>
          <w:p w14:paraId="406FEFDD" w14:textId="2F6ABB83" w:rsidR="00950B47" w:rsidRDefault="00950B47" w:rsidP="00950B47">
            <w:pPr>
              <w:rPr>
                <w:kern w:val="2"/>
                <w:szCs w:val="24"/>
              </w:rPr>
            </w:pPr>
            <w:r>
              <w:rPr>
                <w:kern w:val="2"/>
                <w:szCs w:val="24"/>
              </w:rPr>
              <w:t>Netesybomis (delspinigiais</w:t>
            </w:r>
            <w:r w:rsidR="00272D79">
              <w:rPr>
                <w:kern w:val="2"/>
                <w:szCs w:val="24"/>
              </w:rPr>
              <w:t>, bauda</w:t>
            </w:r>
            <w:r>
              <w:rPr>
                <w:kern w:val="2"/>
                <w:szCs w:val="24"/>
              </w:rPr>
              <w:t>)</w:t>
            </w:r>
            <w:r w:rsidR="00C53F66">
              <w:rPr>
                <w:kern w:val="2"/>
                <w:szCs w:val="24"/>
              </w:rPr>
              <w:t>.</w:t>
            </w:r>
          </w:p>
          <w:p w14:paraId="3DDC83FB" w14:textId="4DC5FA42" w:rsidR="005A5832" w:rsidRPr="00B37CE2" w:rsidRDefault="005A5832" w:rsidP="00950B47">
            <w:pPr>
              <w:rPr>
                <w:kern w:val="2"/>
                <w:szCs w:val="24"/>
              </w:rPr>
            </w:pPr>
          </w:p>
        </w:tc>
      </w:tr>
      <w:tr w:rsidR="005A5832" w14:paraId="440514AB" w14:textId="77777777">
        <w:trPr>
          <w:trHeight w:val="300"/>
        </w:trPr>
        <w:tc>
          <w:tcPr>
            <w:tcW w:w="2704" w:type="dxa"/>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5446F6BC" w:rsidR="005A5832" w:rsidRPr="00B37CE2" w:rsidRDefault="00332C8E">
            <w:pPr>
              <w:rPr>
                <w:kern w:val="2"/>
                <w:szCs w:val="24"/>
              </w:rPr>
            </w:pPr>
            <w:r>
              <w:rPr>
                <w:kern w:val="2"/>
                <w:szCs w:val="24"/>
              </w:rPr>
              <w:t>Netaikoma</w:t>
            </w:r>
          </w:p>
        </w:tc>
      </w:tr>
      <w:tr w:rsidR="005A5832" w14:paraId="3EE8B150" w14:textId="77777777">
        <w:trPr>
          <w:trHeight w:val="300"/>
        </w:trPr>
        <w:tc>
          <w:tcPr>
            <w:tcW w:w="9535"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CAE5E0A" w:rsidR="005A5832" w:rsidRPr="00B37CE2" w:rsidRDefault="00A10867" w:rsidP="00B37CE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B37CE2">
              <w:rPr>
                <w:kern w:val="2"/>
                <w:szCs w:val="24"/>
              </w:rPr>
              <w:t>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22092F4C" w:rsidR="005A5832" w:rsidRDefault="00A10867">
            <w:pPr>
              <w:rPr>
                <w:color w:val="000000"/>
                <w:kern w:val="2"/>
                <w:szCs w:val="24"/>
              </w:rPr>
            </w:pPr>
            <w:r>
              <w:rPr>
                <w:color w:val="000000"/>
                <w:kern w:val="2"/>
                <w:szCs w:val="24"/>
              </w:rPr>
              <w:t>9</w:t>
            </w:r>
            <w:r w:rsidRPr="006201DD">
              <w:rPr>
                <w:color w:val="000000"/>
                <w:kern w:val="2"/>
                <w:szCs w:val="24"/>
              </w:rPr>
              <w:t xml:space="preserve">.2.1. </w:t>
            </w:r>
            <w:r>
              <w:rPr>
                <w:color w:val="000000"/>
                <w:kern w:val="2"/>
                <w:szCs w:val="24"/>
              </w:rPr>
              <w:t>Jeigu Tiekėjas</w:t>
            </w:r>
            <w:r w:rsidR="00EC5544">
              <w:rPr>
                <w:color w:val="000000"/>
                <w:kern w:val="2"/>
                <w:szCs w:val="24"/>
              </w:rPr>
              <w:t xml:space="preserve"> vėluoja</w:t>
            </w:r>
            <w:r>
              <w:rPr>
                <w:color w:val="000000"/>
                <w:kern w:val="2"/>
                <w:szCs w:val="24"/>
              </w:rPr>
              <w:t xml:space="preserve"> tiekti Prekes ar ištaisyti jų trūkumus arba nevykdo kitų sutartinių įsipareigojimų, Pirkėjas nuo kitos nei nustatytas terminas dienos Tiekėjui skaičiuoja </w:t>
            </w:r>
            <w:r w:rsidRPr="003E7081">
              <w:rPr>
                <w:kern w:val="2"/>
                <w:szCs w:val="24"/>
              </w:rPr>
              <w:t xml:space="preserve">0,02 (dvi šimtosios) procento dydžio delspinigius už kiekvieną uždelstą dieną nuo laiku </w:t>
            </w:r>
            <w:r>
              <w:rPr>
                <w:color w:val="000000"/>
                <w:kern w:val="2"/>
                <w:szCs w:val="24"/>
              </w:rPr>
              <w:t>neperduotų Prekių ar Prekių, turinčių trūkumų, kainos be PVM. </w:t>
            </w:r>
          </w:p>
          <w:p w14:paraId="1D8E5960" w14:textId="77777777" w:rsidR="005A5832" w:rsidRDefault="005A5832">
            <w:pPr>
              <w:rPr>
                <w:color w:val="000000"/>
                <w:kern w:val="2"/>
                <w:szCs w:val="24"/>
              </w:rPr>
            </w:pPr>
          </w:p>
          <w:p w14:paraId="7907862C" w14:textId="239D6007" w:rsidR="005A5832" w:rsidRDefault="00A10867">
            <w:pPr>
              <w:rPr>
                <w:b/>
                <w:bCs/>
                <w:kern w:val="2"/>
                <w:szCs w:val="24"/>
              </w:rPr>
            </w:pPr>
            <w:r>
              <w:rPr>
                <w:color w:val="000000"/>
                <w:kern w:val="2"/>
                <w:szCs w:val="24"/>
              </w:rPr>
              <w:t>9.2.2.</w:t>
            </w:r>
            <w:r w:rsidRPr="006201DD">
              <w:rPr>
                <w:color w:val="000000"/>
                <w:kern w:val="2"/>
                <w:szCs w:val="24"/>
              </w:rPr>
              <w:t xml:space="preserve"> </w:t>
            </w:r>
            <w:r>
              <w:rPr>
                <w:color w:val="000000"/>
                <w:kern w:val="2"/>
                <w:szCs w:val="24"/>
              </w:rPr>
              <w:t xml:space="preserve">Tiekėjas privalo sumokėti Pirkėjui netesybas per </w:t>
            </w:r>
            <w:r w:rsidR="005C68AB">
              <w:rPr>
                <w:color w:val="000000"/>
                <w:kern w:val="2"/>
                <w:szCs w:val="24"/>
              </w:rPr>
              <w:t>10 (dešimt) darbo dienų</w:t>
            </w:r>
            <w:r>
              <w:rPr>
                <w:color w:val="000000"/>
                <w:kern w:val="2"/>
                <w:szCs w:val="24"/>
              </w:rPr>
              <w:t xml:space="preserve"> nuo Pirkėjo pareikalavimo. </w:t>
            </w:r>
          </w:p>
        </w:tc>
      </w:tr>
      <w:tr w:rsidR="005A5832" w14:paraId="6C7F8BB5" w14:textId="77777777">
        <w:trPr>
          <w:trHeight w:val="300"/>
        </w:trPr>
        <w:tc>
          <w:tcPr>
            <w:tcW w:w="2704" w:type="dxa"/>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354A35C" w:rsidR="005A5832" w:rsidRPr="00272D79" w:rsidRDefault="00272D79">
            <w:pPr>
              <w:rPr>
                <w:kern w:val="2"/>
                <w:szCs w:val="24"/>
              </w:rPr>
            </w:pPr>
            <w:r w:rsidRPr="00476A8D">
              <w:rPr>
                <w:kern w:val="2"/>
                <w:szCs w:val="24"/>
              </w:rPr>
              <w:t>Nutraukus Sutartį dėl esminio Sutarties pažeidimo, mokama 1 000,00 (vieno tūkstančio) Eur dydžio bauda.</w:t>
            </w:r>
          </w:p>
        </w:tc>
      </w:tr>
      <w:tr w:rsidR="005A5832" w14:paraId="564B5C28" w14:textId="77777777">
        <w:trPr>
          <w:trHeight w:val="300"/>
        </w:trPr>
        <w:tc>
          <w:tcPr>
            <w:tcW w:w="2704"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F2D7354" w14:textId="76A4495C" w:rsidR="005A5832" w:rsidRPr="003E7081" w:rsidRDefault="00A10867">
            <w:pPr>
              <w:rPr>
                <w:color w:val="000000"/>
                <w:kern w:val="2"/>
                <w:szCs w:val="24"/>
              </w:rPr>
            </w:pPr>
            <w:r>
              <w:rPr>
                <w:color w:val="000000"/>
                <w:kern w:val="2"/>
                <w:szCs w:val="24"/>
              </w:rPr>
              <w:t>Netaikoma</w:t>
            </w:r>
          </w:p>
          <w:p w14:paraId="5DAE2119" w14:textId="77777777" w:rsidR="005A5832" w:rsidRDefault="005A5832">
            <w:pPr>
              <w:rPr>
                <w:color w:val="4472C4"/>
                <w:kern w:val="2"/>
                <w:szCs w:val="24"/>
              </w:rPr>
            </w:pPr>
          </w:p>
          <w:p w14:paraId="26B058CC" w14:textId="77777777" w:rsidR="005A5832" w:rsidRDefault="005A5832" w:rsidP="003E7081">
            <w:pPr>
              <w:rPr>
                <w:kern w:val="2"/>
                <w:szCs w:val="24"/>
              </w:rPr>
            </w:pPr>
          </w:p>
        </w:tc>
      </w:tr>
      <w:tr w:rsidR="005A5832" w14:paraId="135FBF19" w14:textId="77777777">
        <w:trPr>
          <w:trHeight w:val="300"/>
        </w:trPr>
        <w:tc>
          <w:tcPr>
            <w:tcW w:w="2704" w:type="dxa"/>
          </w:tcPr>
          <w:p w14:paraId="241B406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08E9FB70" w14:textId="2F98D58C" w:rsidR="005A5832" w:rsidRDefault="00332C8E">
            <w:pPr>
              <w:rPr>
                <w:color w:val="4472C4"/>
                <w:kern w:val="2"/>
                <w:szCs w:val="24"/>
              </w:rPr>
            </w:pPr>
            <w:r>
              <w:rPr>
                <w:kern w:val="2"/>
                <w:szCs w:val="24"/>
              </w:rPr>
              <w:t>Netaikoma</w:t>
            </w:r>
          </w:p>
        </w:tc>
      </w:tr>
      <w:tr w:rsidR="005A5832" w14:paraId="410DF044" w14:textId="77777777">
        <w:trPr>
          <w:trHeight w:val="300"/>
        </w:trPr>
        <w:tc>
          <w:tcPr>
            <w:tcW w:w="2704"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43895106" w:rsidR="005A5832" w:rsidRPr="00272D79" w:rsidRDefault="00272D79">
            <w:pPr>
              <w:rPr>
                <w:kern w:val="2"/>
                <w:szCs w:val="24"/>
              </w:rPr>
            </w:pPr>
            <w:r w:rsidRPr="00272D79">
              <w:rPr>
                <w:color w:val="000000"/>
                <w:kern w:val="2"/>
                <w:szCs w:val="24"/>
              </w:rPr>
              <w:t>100,00</w:t>
            </w:r>
            <w:r w:rsidRPr="00272D79">
              <w:rPr>
                <w:color w:val="4472C4"/>
                <w:kern w:val="2"/>
                <w:szCs w:val="24"/>
              </w:rPr>
              <w:t xml:space="preserve"> </w:t>
            </w:r>
            <w:r w:rsidRPr="00272D79">
              <w:rPr>
                <w:kern w:val="2"/>
                <w:szCs w:val="24"/>
              </w:rPr>
              <w:t>Eur (vienas šimtas eurų).</w:t>
            </w:r>
          </w:p>
          <w:p w14:paraId="6DADB95B" w14:textId="77777777" w:rsidR="005A5832" w:rsidRDefault="005A5832">
            <w:pPr>
              <w:rPr>
                <w:color w:val="4472C4"/>
                <w:kern w:val="2"/>
                <w:szCs w:val="24"/>
              </w:rPr>
            </w:pPr>
          </w:p>
          <w:p w14:paraId="322B454A" w14:textId="3C61D45D" w:rsidR="005A5832" w:rsidRDefault="005A5832">
            <w:pPr>
              <w:rPr>
                <w:color w:val="4472C4"/>
                <w:kern w:val="2"/>
                <w:szCs w:val="24"/>
              </w:rPr>
            </w:pPr>
          </w:p>
        </w:tc>
      </w:tr>
      <w:tr w:rsidR="005A5832" w14:paraId="2EDA0580" w14:textId="77777777">
        <w:trPr>
          <w:trHeight w:val="300"/>
        </w:trPr>
        <w:tc>
          <w:tcPr>
            <w:tcW w:w="2704" w:type="dxa"/>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780863A3" w:rsidR="00536893" w:rsidRPr="00476A8D" w:rsidRDefault="00476A8D" w:rsidP="00536893">
            <w:pPr>
              <w:rPr>
                <w:color w:val="4472C4"/>
                <w:kern w:val="2"/>
                <w:szCs w:val="24"/>
              </w:rPr>
            </w:pPr>
            <w:r w:rsidRPr="00476A8D">
              <w:rPr>
                <w:color w:val="000000"/>
                <w:kern w:val="2"/>
                <w:szCs w:val="24"/>
              </w:rPr>
              <w:t>5 000,00</w:t>
            </w:r>
            <w:r w:rsidRPr="00476A8D">
              <w:rPr>
                <w:color w:val="4472C4"/>
                <w:kern w:val="2"/>
                <w:szCs w:val="24"/>
              </w:rPr>
              <w:t xml:space="preserve"> </w:t>
            </w:r>
            <w:r w:rsidRPr="00476A8D">
              <w:rPr>
                <w:kern w:val="2"/>
                <w:szCs w:val="24"/>
              </w:rPr>
              <w:t>Eur (penki tūkstančiai eurų).</w:t>
            </w:r>
          </w:p>
          <w:p w14:paraId="32D19F53" w14:textId="101CBD12" w:rsidR="005A5832" w:rsidRPr="00476A8D" w:rsidRDefault="005A5832">
            <w:pPr>
              <w:rPr>
                <w:color w:val="4472C4"/>
                <w:kern w:val="2"/>
                <w:szCs w:val="24"/>
              </w:rPr>
            </w:pPr>
          </w:p>
        </w:tc>
      </w:tr>
      <w:tr w:rsidR="005A5832" w14:paraId="5D59CB2B" w14:textId="77777777">
        <w:trPr>
          <w:trHeight w:val="300"/>
        </w:trPr>
        <w:tc>
          <w:tcPr>
            <w:tcW w:w="2704" w:type="dxa"/>
          </w:tcPr>
          <w:p w14:paraId="7D11CAE0" w14:textId="77777777" w:rsidR="005A5832" w:rsidRPr="006201DD" w:rsidRDefault="00A10867">
            <w:pPr>
              <w:rPr>
                <w:b/>
                <w:bCs/>
                <w:kern w:val="2"/>
                <w:szCs w:val="24"/>
              </w:rPr>
            </w:pPr>
            <w:r w:rsidRPr="006201DD">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Pr="00332C8E" w:rsidRDefault="00A10867">
            <w:pPr>
              <w:rPr>
                <w:kern w:val="2"/>
                <w:szCs w:val="24"/>
              </w:rPr>
            </w:pPr>
            <w:r w:rsidRPr="00332C8E">
              <w:rPr>
                <w:kern w:val="2"/>
                <w:szCs w:val="24"/>
              </w:rPr>
              <w:t>Netaikoma</w:t>
            </w:r>
          </w:p>
          <w:p w14:paraId="6E20985B" w14:textId="77777777" w:rsidR="005A5832" w:rsidRPr="00332C8E" w:rsidRDefault="005A5832">
            <w:pPr>
              <w:rPr>
                <w:kern w:val="2"/>
                <w:szCs w:val="24"/>
              </w:rPr>
            </w:pPr>
          </w:p>
          <w:p w14:paraId="00D3EDE3" w14:textId="07D1FF5A" w:rsidR="005A5832" w:rsidRPr="00332C8E" w:rsidRDefault="005A5832">
            <w:pPr>
              <w:rPr>
                <w:kern w:val="2"/>
                <w:szCs w:val="24"/>
              </w:rPr>
            </w:pPr>
          </w:p>
        </w:tc>
      </w:tr>
      <w:tr w:rsidR="005A5832" w14:paraId="5A9144E8" w14:textId="77777777">
        <w:trPr>
          <w:trHeight w:val="300"/>
        </w:trPr>
        <w:tc>
          <w:tcPr>
            <w:tcW w:w="2704" w:type="dxa"/>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4B13CEA" w:rsidR="005A5832" w:rsidRPr="00332C8E" w:rsidRDefault="00332C8E">
            <w:pPr>
              <w:rPr>
                <w:kern w:val="2"/>
                <w:szCs w:val="24"/>
              </w:rPr>
            </w:pPr>
            <w:r w:rsidRPr="00332C8E">
              <w:rPr>
                <w:kern w:val="2"/>
                <w:szCs w:val="24"/>
              </w:rPr>
              <w:t>Netaikoma</w:t>
            </w:r>
          </w:p>
        </w:tc>
      </w:tr>
      <w:tr w:rsidR="005A5832" w14:paraId="259B2F59" w14:textId="77777777">
        <w:trPr>
          <w:trHeight w:val="300"/>
        </w:trPr>
        <w:tc>
          <w:tcPr>
            <w:tcW w:w="9535" w:type="dxa"/>
            <w:gridSpan w:val="3"/>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3227AB15" w14:textId="1670F82D" w:rsidR="00723DC4" w:rsidRDefault="00536893" w:rsidP="00536893">
            <w:pPr>
              <w:rPr>
                <w:kern w:val="2"/>
                <w:szCs w:val="24"/>
              </w:rPr>
            </w:pPr>
            <w:r>
              <w:rPr>
                <w:kern w:val="2"/>
                <w:szCs w:val="24"/>
              </w:rPr>
              <w:t>Ši Sutartis laikoma sudaryta</w:t>
            </w:r>
            <w:r w:rsidR="0054175C">
              <w:rPr>
                <w:kern w:val="2"/>
                <w:szCs w:val="24"/>
              </w:rPr>
              <w:t xml:space="preserve"> ir įsigalioja</w:t>
            </w:r>
            <w:r>
              <w:rPr>
                <w:kern w:val="2"/>
                <w:szCs w:val="24"/>
              </w:rPr>
              <w:t xml:space="preserve"> kai ją pasirašo abi Šalys</w:t>
            </w:r>
            <w:r w:rsidR="00723DC4">
              <w:rPr>
                <w:kern w:val="2"/>
                <w:szCs w:val="24"/>
              </w:rPr>
              <w:t>.</w:t>
            </w:r>
          </w:p>
          <w:p w14:paraId="41C0B26F" w14:textId="23372AC8" w:rsidR="00536893" w:rsidRDefault="00536893" w:rsidP="00536893">
            <w:pPr>
              <w:rPr>
                <w:kern w:val="2"/>
                <w:szCs w:val="24"/>
              </w:rPr>
            </w:pPr>
          </w:p>
          <w:p w14:paraId="792D06D7" w14:textId="2A6FDC83" w:rsidR="005A5832" w:rsidRDefault="00A10867">
            <w:pPr>
              <w:rPr>
                <w:color w:val="4472C4"/>
                <w:kern w:val="2"/>
                <w:szCs w:val="24"/>
              </w:rPr>
            </w:pPr>
            <w:r>
              <w:rPr>
                <w:color w:val="000000"/>
                <w:kern w:val="2"/>
                <w:szCs w:val="24"/>
              </w:rPr>
              <w:t>Sutartis galioja iki visiško prievolių įvykdymo (bet jos terminas negali būti ilgesnis kaip</w:t>
            </w:r>
            <w:r w:rsidR="00536893">
              <w:rPr>
                <w:color w:val="000000"/>
                <w:kern w:val="2"/>
                <w:szCs w:val="24"/>
              </w:rPr>
              <w:t xml:space="preserve"> </w:t>
            </w:r>
            <w:r w:rsidR="00241043">
              <w:rPr>
                <w:color w:val="000000"/>
                <w:kern w:val="2"/>
                <w:szCs w:val="24"/>
              </w:rPr>
              <w:t>5</w:t>
            </w:r>
            <w:r w:rsidR="00536893">
              <w:rPr>
                <w:color w:val="000000"/>
                <w:kern w:val="2"/>
                <w:szCs w:val="24"/>
              </w:rPr>
              <w:t xml:space="preserve"> mėn.</w:t>
            </w:r>
            <w:r w:rsidR="00723DC4" w:rsidRPr="00723DC4">
              <w:t xml:space="preserve"> </w:t>
            </w:r>
            <w:r w:rsidR="00723DC4" w:rsidRPr="00723DC4">
              <w:rPr>
                <w:color w:val="000000"/>
                <w:kern w:val="2"/>
                <w:szCs w:val="24"/>
              </w:rPr>
              <w:t>(įskaitant apmokėjimo terminą)</w:t>
            </w:r>
            <w:r w:rsidR="00723DC4">
              <w:rPr>
                <w:color w:val="000000"/>
                <w:kern w:val="2"/>
                <w:szCs w:val="24"/>
              </w:rPr>
              <w:t>.</w:t>
            </w:r>
          </w:p>
        </w:tc>
      </w:tr>
      <w:tr w:rsidR="005A5832" w14:paraId="3AC5F97E" w14:textId="77777777">
        <w:trPr>
          <w:trHeight w:val="300"/>
        </w:trPr>
        <w:tc>
          <w:tcPr>
            <w:tcW w:w="2704" w:type="dxa"/>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31C0276" w:rsidR="005A5832" w:rsidRPr="00536893" w:rsidRDefault="003A547B">
            <w:pPr>
              <w:rPr>
                <w:kern w:val="2"/>
                <w:szCs w:val="24"/>
              </w:rPr>
            </w:pPr>
            <w:r>
              <w:rPr>
                <w:kern w:val="2"/>
                <w:szCs w:val="24"/>
              </w:rPr>
              <w:t>Netaikoma</w:t>
            </w:r>
          </w:p>
        </w:tc>
      </w:tr>
      <w:tr w:rsidR="005A5832" w14:paraId="3E00E7BF" w14:textId="77777777">
        <w:trPr>
          <w:trHeight w:val="300"/>
        </w:trPr>
        <w:tc>
          <w:tcPr>
            <w:tcW w:w="9535" w:type="dxa"/>
            <w:gridSpan w:val="3"/>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B17B8D">
        <w:trPr>
          <w:trHeight w:val="300"/>
        </w:trPr>
        <w:tc>
          <w:tcPr>
            <w:tcW w:w="2704" w:type="dxa"/>
          </w:tcPr>
          <w:p w14:paraId="43C75B62" w14:textId="77777777" w:rsidR="005A5832" w:rsidRDefault="00A10867">
            <w:pPr>
              <w:rPr>
                <w:b/>
                <w:bCs/>
                <w:kern w:val="2"/>
                <w:szCs w:val="24"/>
              </w:rPr>
            </w:pPr>
            <w:r>
              <w:rPr>
                <w:b/>
                <w:bCs/>
                <w:kern w:val="2"/>
                <w:szCs w:val="24"/>
              </w:rPr>
              <w:t>11.1. Sutarties nutraukimo pagrindai</w:t>
            </w:r>
          </w:p>
        </w:tc>
        <w:tc>
          <w:tcPr>
            <w:tcW w:w="6831" w:type="dxa"/>
            <w:gridSpan w:val="2"/>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567D62F9" w:rsidR="005A5832" w:rsidRDefault="005A5832">
            <w:pPr>
              <w:rPr>
                <w:color w:val="4472C4"/>
                <w:kern w:val="2"/>
                <w:szCs w:val="24"/>
              </w:rPr>
            </w:pPr>
          </w:p>
        </w:tc>
      </w:tr>
      <w:tr w:rsidR="005A5832" w14:paraId="0767D708" w14:textId="77777777" w:rsidTr="00B17B8D">
        <w:trPr>
          <w:trHeight w:val="300"/>
        </w:trPr>
        <w:tc>
          <w:tcPr>
            <w:tcW w:w="2704"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31" w:type="dxa"/>
            <w:gridSpan w:val="2"/>
          </w:tcPr>
          <w:p w14:paraId="24E0ED1C" w14:textId="0FBC09C4" w:rsidR="005A5832" w:rsidRPr="0013480D" w:rsidRDefault="00A10867">
            <w:pPr>
              <w:rPr>
                <w:color w:val="000000" w:themeColor="text1"/>
                <w:kern w:val="2"/>
                <w:szCs w:val="24"/>
              </w:rPr>
            </w:pPr>
            <w:r w:rsidRPr="0013480D">
              <w:rPr>
                <w:color w:val="000000" w:themeColor="text1"/>
                <w:kern w:val="2"/>
                <w:szCs w:val="24"/>
              </w:rPr>
              <w:t>11.2.1. jeigu Tiekėjas nevykdo prisiimtų įsipareigojimų už Sutartyje nustatytą Sutarties kainą;</w:t>
            </w:r>
          </w:p>
          <w:p w14:paraId="6089ACDD" w14:textId="22F9F885" w:rsidR="005A5832" w:rsidRPr="0013480D" w:rsidRDefault="00A10867">
            <w:pPr>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w:t>
            </w:r>
            <w:r w:rsidR="00FA4543">
              <w:rPr>
                <w:rFonts w:eastAsia="Arial"/>
                <w:color w:val="000000" w:themeColor="text1"/>
                <w:kern w:val="2"/>
                <w:szCs w:val="24"/>
                <w:lang w:val="lt"/>
              </w:rPr>
              <w:t>2</w:t>
            </w:r>
            <w:r w:rsidRPr="0013480D">
              <w:rPr>
                <w:rFonts w:eastAsia="Arial"/>
                <w:color w:val="000000" w:themeColor="text1"/>
                <w:kern w:val="2"/>
                <w:szCs w:val="24"/>
                <w:lang w:val="lt"/>
              </w:rPr>
              <w:t>. jeigu Tiekėjas nesilaiko Sutartyje nustatytų Prekių tiekimo termin</w:t>
            </w:r>
            <w:r w:rsidR="00FA4543">
              <w:rPr>
                <w:rFonts w:eastAsia="Arial"/>
                <w:color w:val="000000" w:themeColor="text1"/>
                <w:kern w:val="2"/>
                <w:szCs w:val="24"/>
                <w:lang w:val="lt"/>
              </w:rPr>
              <w:t>ų a</w:t>
            </w:r>
            <w:r w:rsidRPr="0013480D">
              <w:rPr>
                <w:rFonts w:eastAsia="Arial"/>
                <w:color w:val="000000" w:themeColor="text1"/>
                <w:kern w:val="2"/>
                <w:szCs w:val="24"/>
                <w:lang w:val="lt"/>
              </w:rPr>
              <w:t xml:space="preserve">rba vėluoja pristatyti Prekes daugiau nei </w:t>
            </w:r>
            <w:r w:rsidR="0013480D">
              <w:rPr>
                <w:rFonts w:eastAsia="Arial"/>
                <w:color w:val="000000" w:themeColor="text1"/>
                <w:kern w:val="2"/>
                <w:szCs w:val="24"/>
                <w:lang w:val="lt"/>
              </w:rPr>
              <w:t xml:space="preserve">2 (du) mėnesius </w:t>
            </w:r>
            <w:r w:rsidRPr="0013480D">
              <w:rPr>
                <w:rFonts w:eastAsia="Arial"/>
                <w:color w:val="000000" w:themeColor="text1"/>
                <w:kern w:val="2"/>
                <w:szCs w:val="24"/>
                <w:lang w:val="lt"/>
              </w:rPr>
              <w:t>Sutartyje nustatytas Prekių pristatymo terminas;</w:t>
            </w:r>
          </w:p>
          <w:p w14:paraId="1CB97FAA" w14:textId="1ABEFE85" w:rsidR="005A5832" w:rsidRPr="0013480D"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t>11.2.</w:t>
            </w:r>
            <w:r w:rsidR="00FA4543">
              <w:rPr>
                <w:rFonts w:eastAsia="Arial"/>
                <w:color w:val="000000" w:themeColor="text1"/>
                <w:kern w:val="2"/>
                <w:szCs w:val="24"/>
                <w:lang w:val="lt"/>
              </w:rPr>
              <w:t>3</w:t>
            </w:r>
            <w:r w:rsidRPr="0013480D">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42368BA6" w14:textId="6061A6D9" w:rsidR="005A5832" w:rsidRPr="0013480D"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13480D">
              <w:rPr>
                <w:rFonts w:eastAsia="Arial"/>
                <w:color w:val="000000" w:themeColor="text1"/>
                <w:kern w:val="2"/>
                <w:szCs w:val="24"/>
                <w:lang w:val="lt"/>
              </w:rPr>
              <w:lastRenderedPageBreak/>
              <w:t>11.2.</w:t>
            </w:r>
            <w:r w:rsidR="00FA4543">
              <w:rPr>
                <w:rFonts w:eastAsia="Arial"/>
                <w:color w:val="000000" w:themeColor="text1"/>
                <w:kern w:val="2"/>
                <w:szCs w:val="24"/>
                <w:lang w:val="lt"/>
              </w:rPr>
              <w:t>4</w:t>
            </w:r>
            <w:r w:rsidRPr="0013480D">
              <w:rPr>
                <w:rFonts w:eastAsia="Arial"/>
                <w:color w:val="000000" w:themeColor="text1"/>
                <w:kern w:val="2"/>
                <w:szCs w:val="24"/>
                <w:lang w:val="lt"/>
              </w:rPr>
              <w:t>. Tiekėjas pažeidžia šios Sutarties nuostatas, reglamentuojančias konkurenciją, intelektinės nuosavybės ar konfidencialios informacijos valdymą</w:t>
            </w:r>
            <w:r w:rsidR="00FA4543">
              <w:rPr>
                <w:rFonts w:eastAsia="Arial"/>
                <w:color w:val="000000" w:themeColor="text1"/>
                <w:kern w:val="2"/>
                <w:szCs w:val="24"/>
                <w:lang w:val="lt"/>
              </w:rPr>
              <w:t>.</w:t>
            </w:r>
          </w:p>
          <w:p w14:paraId="4198364C" w14:textId="0708DE95" w:rsidR="005A5832" w:rsidRPr="0013480D" w:rsidRDefault="005A5832">
            <w:pPr>
              <w:spacing w:line="257" w:lineRule="auto"/>
              <w:rPr>
                <w:rFonts w:eastAsia="Arial"/>
                <w:color w:val="000000" w:themeColor="text1"/>
                <w:kern w:val="2"/>
                <w:szCs w:val="24"/>
              </w:rPr>
            </w:pPr>
          </w:p>
        </w:tc>
      </w:tr>
      <w:tr w:rsidR="005A5832" w14:paraId="62F6599E" w14:textId="77777777">
        <w:trPr>
          <w:trHeight w:val="300"/>
        </w:trPr>
        <w:tc>
          <w:tcPr>
            <w:tcW w:w="9535" w:type="dxa"/>
            <w:gridSpan w:val="3"/>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B17B8D">
        <w:trPr>
          <w:trHeight w:val="300"/>
        </w:trPr>
        <w:tc>
          <w:tcPr>
            <w:tcW w:w="2704"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31" w:type="dxa"/>
            <w:gridSpan w:val="2"/>
          </w:tcPr>
          <w:p w14:paraId="5E3819D0" w14:textId="5DF1F4C3" w:rsidR="005A5832" w:rsidRPr="00F74295" w:rsidRDefault="007C6135" w:rsidP="00C53F66">
            <w:pPr>
              <w:jc w:val="both"/>
              <w:rPr>
                <w:rFonts w:eastAsia="Calibri"/>
                <w:szCs w:val="24"/>
                <w:highlight w:val="yellow"/>
              </w:rPr>
            </w:pPr>
            <w:r w:rsidRPr="003F7611">
              <w:rPr>
                <w:color w:val="000000"/>
                <w:kern w:val="2"/>
                <w:szCs w:val="24"/>
                <w:shd w:val="clear" w:color="auto" w:fill="FFFFFF"/>
              </w:rPr>
              <w:t xml:space="preserve">Aplinkosauginiai kriterijai Prekėms nustatomi vadovaujantis </w:t>
            </w:r>
            <w:r w:rsidRPr="003F7611">
              <w:rPr>
                <w:color w:val="000000"/>
                <w:kern w:val="2"/>
                <w:szCs w:val="24"/>
              </w:rPr>
              <w:t>Aplinkos apsaugos kriterijų taikymo, vykdant žaliuosius pirkimus, tvarkos aprašo, patvirtinto 2011 m. birželio 28 d. įsakymu D1-508</w:t>
            </w:r>
            <w:r w:rsidRPr="003F7611">
              <w:rPr>
                <w:color w:val="000000"/>
                <w:kern w:val="2"/>
                <w:szCs w:val="24"/>
                <w:shd w:val="clear" w:color="auto" w:fill="FFFFFF"/>
              </w:rPr>
              <w:t xml:space="preserve"> „Dėl Aplinkos apsaugos kriterijų taikymo, vykdant žaliuosius pirkimus, tvarkos aprašo patvirtinimo“ (toliau – Tvarkos aprašas) </w:t>
            </w:r>
            <w:r w:rsidRPr="003F7611">
              <w:rPr>
                <w:bCs/>
                <w:spacing w:val="2"/>
                <w:shd w:val="clear" w:color="auto" w:fill="FFFFFF"/>
              </w:rPr>
              <w:t xml:space="preserve">4.1 punktu: pirkimo objektas </w:t>
            </w:r>
            <w:r w:rsidRPr="003F7611">
              <w:rPr>
                <w:color w:val="000000"/>
                <w:shd w:val="clear" w:color="auto" w:fill="FFFFFF"/>
                <w:lang w:eastAsia="lt-LT"/>
              </w:rPr>
              <w:t xml:space="preserve">yra produktų, kurių viešiesiems pirkimams ir pirkimams taikytini minimalūs aplinkos apsaugos kriterijai, sąraše, nurodytame Aprašo 1 priede ir atitinka visus produktui nustatytus ir </w:t>
            </w:r>
            <w:r w:rsidRPr="003F7611">
              <w:rPr>
                <w:color w:val="000000"/>
                <w:szCs w:val="24"/>
                <w:shd w:val="clear" w:color="auto" w:fill="FFFFFF"/>
                <w:lang w:eastAsia="lt-LT"/>
              </w:rPr>
              <w:t xml:space="preserve">aplinkos ministro įsakymu patvirtintus minimalius aplinkos apsaugos kriterijus, nurodytus Aprašo </w:t>
            </w:r>
            <w:r w:rsidR="00C53F66" w:rsidRPr="003F7611">
              <w:rPr>
                <w:rFonts w:eastAsia="Calibri"/>
                <w:szCs w:val="24"/>
              </w:rPr>
              <w:t xml:space="preserve">2 priedo 10.1.papunktyje: </w:t>
            </w:r>
            <w:r w:rsidR="00F74295" w:rsidRPr="003F7611">
              <w:rPr>
                <w:rFonts w:eastAsiaTheme="minorHAnsi"/>
                <w:szCs w:val="24"/>
              </w:rPr>
              <w:t>,,M1, M2 ir N1 klasių transporto priemonės“</w:t>
            </w:r>
            <w:r w:rsidR="00F74295" w:rsidRPr="003F7611">
              <w:rPr>
                <w:rFonts w:ascii="Verdana" w:eastAsiaTheme="minorHAnsi" w:hAnsi="Verdana" w:cs="TimesNewRomanPSMT"/>
                <w:szCs w:val="24"/>
              </w:rPr>
              <w:t xml:space="preserve"> </w:t>
            </w:r>
            <w:r w:rsidR="00F74295" w:rsidRPr="003F7611">
              <w:rPr>
                <w:rFonts w:eastAsiaTheme="minorHAnsi"/>
                <w:szCs w:val="24"/>
              </w:rPr>
              <w:t xml:space="preserve">(reikalavimas nustatytas techninės specifikacijos </w:t>
            </w:r>
            <w:r w:rsidR="003F7611" w:rsidRPr="003F7611">
              <w:rPr>
                <w:rFonts w:eastAsiaTheme="minorHAnsi"/>
                <w:szCs w:val="24"/>
              </w:rPr>
              <w:t>2.11</w:t>
            </w:r>
            <w:r w:rsidR="00F74295" w:rsidRPr="003F7611">
              <w:rPr>
                <w:rFonts w:eastAsiaTheme="minorHAnsi"/>
                <w:szCs w:val="24"/>
              </w:rPr>
              <w:t xml:space="preserve"> punkte).</w:t>
            </w:r>
          </w:p>
        </w:tc>
      </w:tr>
      <w:tr w:rsidR="005A5832" w14:paraId="3A212E51" w14:textId="77777777" w:rsidTr="00B17B8D">
        <w:trPr>
          <w:trHeight w:val="300"/>
        </w:trPr>
        <w:tc>
          <w:tcPr>
            <w:tcW w:w="2704" w:type="dxa"/>
          </w:tcPr>
          <w:p w14:paraId="103B9D5E" w14:textId="77777777" w:rsidR="005A5832" w:rsidRPr="0013480D" w:rsidRDefault="00A10867">
            <w:pPr>
              <w:rPr>
                <w:b/>
                <w:bCs/>
                <w:color w:val="000000" w:themeColor="text1"/>
                <w:kern w:val="2"/>
                <w:szCs w:val="24"/>
              </w:rPr>
            </w:pPr>
            <w:r w:rsidRPr="0013480D">
              <w:rPr>
                <w:b/>
                <w:bCs/>
                <w:color w:val="000000" w:themeColor="text1"/>
                <w:kern w:val="2"/>
                <w:szCs w:val="24"/>
              </w:rPr>
              <w:t xml:space="preserve">12.2. </w:t>
            </w:r>
            <w:r w:rsidRPr="0013480D">
              <w:rPr>
                <w:b/>
                <w:bCs/>
                <w:color w:val="000000" w:themeColor="text1"/>
                <w:kern w:val="2"/>
                <w:szCs w:val="24"/>
                <w:shd w:val="clear" w:color="auto" w:fill="FFFFFF"/>
              </w:rPr>
              <w:t>Su Prekių pakuotėmis susiję aplinkosauginiai kriterijai</w:t>
            </w:r>
            <w:r w:rsidRPr="0013480D">
              <w:rPr>
                <w:b/>
                <w:bCs/>
                <w:color w:val="000000" w:themeColor="text1"/>
                <w:kern w:val="2"/>
                <w:szCs w:val="24"/>
              </w:rPr>
              <w:t xml:space="preserve"> </w:t>
            </w:r>
          </w:p>
        </w:tc>
        <w:tc>
          <w:tcPr>
            <w:tcW w:w="6831" w:type="dxa"/>
            <w:gridSpan w:val="2"/>
          </w:tcPr>
          <w:p w14:paraId="35E55601" w14:textId="1AFD2EDC" w:rsidR="005A5832" w:rsidRPr="0013480D" w:rsidRDefault="0013480D">
            <w:pPr>
              <w:rPr>
                <w:color w:val="000000" w:themeColor="text1"/>
                <w:szCs w:val="24"/>
              </w:rPr>
            </w:pPr>
            <w:r w:rsidRPr="0013480D">
              <w:rPr>
                <w:color w:val="000000" w:themeColor="text1"/>
                <w:szCs w:val="24"/>
              </w:rPr>
              <w:t>Netaikoma</w:t>
            </w:r>
          </w:p>
        </w:tc>
      </w:tr>
      <w:tr w:rsidR="005A5832" w14:paraId="366952D4" w14:textId="77777777" w:rsidTr="00B17B8D">
        <w:trPr>
          <w:trHeight w:val="300"/>
        </w:trPr>
        <w:tc>
          <w:tcPr>
            <w:tcW w:w="2704"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7215A883" w:rsidR="005A5832" w:rsidRDefault="005A5832">
            <w:pPr>
              <w:rPr>
                <w:szCs w:val="24"/>
              </w:rPr>
            </w:pPr>
          </w:p>
        </w:tc>
      </w:tr>
      <w:tr w:rsidR="005A5832" w14:paraId="3484BE57" w14:textId="77777777" w:rsidTr="00B17B8D">
        <w:trPr>
          <w:trHeight w:val="300"/>
        </w:trPr>
        <w:tc>
          <w:tcPr>
            <w:tcW w:w="2704"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19C9FF04" w14:textId="77777777" w:rsidR="005A5832" w:rsidRDefault="005A5832">
            <w:pPr>
              <w:rPr>
                <w:color w:val="FF0000"/>
                <w:szCs w:val="24"/>
                <w:shd w:val="clear" w:color="auto" w:fill="FFFFFF"/>
              </w:rPr>
            </w:pPr>
          </w:p>
          <w:p w14:paraId="31F6959C" w14:textId="77777777" w:rsidR="005A5832" w:rsidRDefault="005A5832">
            <w:pPr>
              <w:rPr>
                <w:color w:val="008080"/>
                <w:kern w:val="2"/>
                <w:szCs w:val="24"/>
                <w:u w:val="single"/>
                <w:shd w:val="clear" w:color="auto" w:fill="FFFFFF"/>
                <w:lang w:val="en-US"/>
              </w:rPr>
            </w:pPr>
          </w:p>
          <w:p w14:paraId="0EA03E5A" w14:textId="3525ABCE" w:rsidR="005A5832" w:rsidRDefault="005A5832">
            <w:pPr>
              <w:rPr>
                <w:kern w:val="2"/>
                <w:szCs w:val="24"/>
              </w:rPr>
            </w:pPr>
          </w:p>
        </w:tc>
      </w:tr>
      <w:tr w:rsidR="005A5832" w14:paraId="248F77FB" w14:textId="77777777" w:rsidTr="00B17B8D">
        <w:trPr>
          <w:trHeight w:val="300"/>
        </w:trPr>
        <w:tc>
          <w:tcPr>
            <w:tcW w:w="2704"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31" w:type="dxa"/>
            <w:gridSpan w:val="2"/>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013CD402" w:rsidR="005A5832" w:rsidRDefault="005A5832">
            <w:pPr>
              <w:rPr>
                <w:color w:val="0070C0"/>
                <w:kern w:val="2"/>
                <w:szCs w:val="24"/>
              </w:rPr>
            </w:pPr>
          </w:p>
        </w:tc>
      </w:tr>
      <w:tr w:rsidR="005A5832" w14:paraId="3AC4F975" w14:textId="77777777">
        <w:trPr>
          <w:trHeight w:val="300"/>
        </w:trPr>
        <w:tc>
          <w:tcPr>
            <w:tcW w:w="9535" w:type="dxa"/>
            <w:gridSpan w:val="3"/>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B17B8D">
        <w:trPr>
          <w:trHeight w:val="300"/>
        </w:trPr>
        <w:tc>
          <w:tcPr>
            <w:tcW w:w="2704" w:type="dxa"/>
          </w:tcPr>
          <w:p w14:paraId="6947D409" w14:textId="794FCBE6" w:rsidR="005A5832" w:rsidRDefault="00A10867">
            <w:pPr>
              <w:rPr>
                <w:b/>
                <w:bCs/>
                <w:kern w:val="2"/>
                <w:szCs w:val="24"/>
              </w:rPr>
            </w:pPr>
            <w:r>
              <w:rPr>
                <w:b/>
                <w:bCs/>
                <w:kern w:val="2"/>
                <w:szCs w:val="24"/>
              </w:rPr>
              <w:t>13.</w:t>
            </w:r>
            <w:r w:rsidR="00296C7A">
              <w:rPr>
                <w:b/>
                <w:bCs/>
                <w:kern w:val="2"/>
                <w:szCs w:val="24"/>
              </w:rPr>
              <w:t>1</w:t>
            </w:r>
            <w:r>
              <w:rPr>
                <w:b/>
                <w:bCs/>
                <w:kern w:val="2"/>
                <w:szCs w:val="24"/>
              </w:rPr>
              <w:t>.</w:t>
            </w:r>
          </w:p>
        </w:tc>
        <w:tc>
          <w:tcPr>
            <w:tcW w:w="6831" w:type="dxa"/>
            <w:gridSpan w:val="2"/>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rsidTr="004E4B32">
        <w:trPr>
          <w:trHeight w:val="527"/>
        </w:trPr>
        <w:tc>
          <w:tcPr>
            <w:tcW w:w="9535" w:type="dxa"/>
            <w:gridSpan w:val="3"/>
          </w:tcPr>
          <w:p w14:paraId="0785A684" w14:textId="77777777" w:rsidR="005A5832" w:rsidRDefault="00A10867">
            <w:pPr>
              <w:jc w:val="center"/>
              <w:rPr>
                <w:b/>
                <w:bCs/>
                <w:kern w:val="2"/>
                <w:szCs w:val="24"/>
              </w:rPr>
            </w:pPr>
            <w:r>
              <w:rPr>
                <w:b/>
                <w:bCs/>
                <w:kern w:val="2"/>
                <w:szCs w:val="24"/>
              </w:rPr>
              <w:lastRenderedPageBreak/>
              <w:t>14. SUTARTIES PRIEDAI</w:t>
            </w:r>
          </w:p>
        </w:tc>
      </w:tr>
      <w:tr w:rsidR="005A5832" w14:paraId="2EEAB97F" w14:textId="77777777" w:rsidTr="00B17B8D">
        <w:trPr>
          <w:trHeight w:val="300"/>
        </w:trPr>
        <w:tc>
          <w:tcPr>
            <w:tcW w:w="2704" w:type="dxa"/>
          </w:tcPr>
          <w:p w14:paraId="33D1E7D8" w14:textId="77777777" w:rsidR="005A5832" w:rsidRDefault="00A10867" w:rsidP="007C2FF3">
            <w:pPr>
              <w:rPr>
                <w:b/>
                <w:bCs/>
                <w:kern w:val="2"/>
                <w:szCs w:val="24"/>
              </w:rPr>
            </w:pPr>
            <w:r>
              <w:rPr>
                <w:b/>
                <w:bCs/>
                <w:kern w:val="2"/>
                <w:szCs w:val="24"/>
              </w:rPr>
              <w:t>14.1. Priedas Nr. 1</w:t>
            </w:r>
          </w:p>
        </w:tc>
        <w:tc>
          <w:tcPr>
            <w:tcW w:w="6831" w:type="dxa"/>
            <w:gridSpan w:val="2"/>
          </w:tcPr>
          <w:p w14:paraId="16B8142D" w14:textId="115093C9" w:rsidR="005A5832" w:rsidRPr="00241043" w:rsidRDefault="00241043" w:rsidP="00241043">
            <w:pPr>
              <w:rPr>
                <w:bCs/>
                <w:color w:val="000000"/>
                <w:szCs w:val="24"/>
              </w:rPr>
            </w:pPr>
            <w:r w:rsidRPr="00241043">
              <w:rPr>
                <w:bCs/>
                <w:color w:val="000000"/>
                <w:szCs w:val="24"/>
              </w:rPr>
              <w:t>A</w:t>
            </w:r>
            <w:r w:rsidRPr="00241043">
              <w:rPr>
                <w:bCs/>
                <w:color w:val="000000"/>
                <w:szCs w:val="24"/>
              </w:rPr>
              <w:t>utomobilio</w:t>
            </w:r>
            <w:r w:rsidRPr="00241043">
              <w:rPr>
                <w:bCs/>
                <w:color w:val="000000"/>
                <w:szCs w:val="24"/>
              </w:rPr>
              <w:t xml:space="preserve"> (visureigis automobilis)</w:t>
            </w:r>
            <w:r w:rsidR="004E4B32" w:rsidRPr="00241043">
              <w:rPr>
                <w:bCs/>
                <w:szCs w:val="24"/>
              </w:rPr>
              <w:t xml:space="preserve"> techninė specifikacija</w:t>
            </w:r>
          </w:p>
        </w:tc>
      </w:tr>
      <w:tr w:rsidR="005A5832" w14:paraId="0153FAD0" w14:textId="77777777" w:rsidTr="00B17B8D">
        <w:trPr>
          <w:trHeight w:val="300"/>
        </w:trPr>
        <w:tc>
          <w:tcPr>
            <w:tcW w:w="2704" w:type="dxa"/>
          </w:tcPr>
          <w:p w14:paraId="7DDB0AFC" w14:textId="77777777" w:rsidR="005A5832" w:rsidRDefault="00A10867" w:rsidP="007C2FF3">
            <w:pPr>
              <w:rPr>
                <w:b/>
                <w:bCs/>
                <w:kern w:val="2"/>
                <w:szCs w:val="24"/>
              </w:rPr>
            </w:pPr>
            <w:r>
              <w:rPr>
                <w:b/>
                <w:bCs/>
                <w:kern w:val="2"/>
                <w:szCs w:val="24"/>
              </w:rPr>
              <w:t>14.2. Priedas Nr. 2</w:t>
            </w:r>
          </w:p>
        </w:tc>
        <w:tc>
          <w:tcPr>
            <w:tcW w:w="6831" w:type="dxa"/>
            <w:gridSpan w:val="2"/>
          </w:tcPr>
          <w:p w14:paraId="57415B2F" w14:textId="287C60B9" w:rsidR="005A5832" w:rsidRPr="003A547B" w:rsidRDefault="004E4B32" w:rsidP="003A547B">
            <w:pPr>
              <w:rPr>
                <w:kern w:val="2"/>
                <w:szCs w:val="24"/>
              </w:rPr>
            </w:pPr>
            <w:r w:rsidRPr="009047CF">
              <w:rPr>
                <w:kern w:val="2"/>
                <w:szCs w:val="24"/>
              </w:rPr>
              <w:t>Pasiūlym</w:t>
            </w:r>
            <w:r>
              <w:rPr>
                <w:kern w:val="2"/>
                <w:szCs w:val="24"/>
              </w:rPr>
              <w:t>as</w:t>
            </w:r>
          </w:p>
        </w:tc>
      </w:tr>
      <w:tr w:rsidR="005A5832" w14:paraId="584DB3DF" w14:textId="77777777">
        <w:tc>
          <w:tcPr>
            <w:tcW w:w="9535" w:type="dxa"/>
            <w:gridSpan w:val="3"/>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2"/>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Pr="00476A8D" w:rsidRDefault="00A10867">
            <w:pPr>
              <w:jc w:val="center"/>
              <w:rPr>
                <w:b/>
                <w:bCs/>
                <w:kern w:val="2"/>
                <w:szCs w:val="24"/>
              </w:rPr>
            </w:pPr>
            <w:r w:rsidRPr="00476A8D">
              <w:rPr>
                <w:b/>
                <w:bCs/>
                <w:kern w:val="2"/>
                <w:szCs w:val="24"/>
              </w:rPr>
              <w:t>TIEKĖJAS</w:t>
            </w:r>
          </w:p>
        </w:tc>
      </w:tr>
      <w:tr w:rsidR="005A5832" w14:paraId="0C351979" w14:textId="77777777">
        <w:tc>
          <w:tcPr>
            <w:tcW w:w="4788" w:type="dxa"/>
            <w:gridSpan w:val="2"/>
          </w:tcPr>
          <w:p w14:paraId="33C9EDCF" w14:textId="58F07183" w:rsidR="005A5832" w:rsidRPr="00296C7A" w:rsidRDefault="00296C7A" w:rsidP="00296C7A">
            <w:pPr>
              <w:rPr>
                <w:kern w:val="2"/>
                <w:szCs w:val="24"/>
              </w:rPr>
            </w:pPr>
            <w:r w:rsidRPr="00296C7A">
              <w:rPr>
                <w:kern w:val="2"/>
                <w:szCs w:val="24"/>
              </w:rPr>
              <w:t xml:space="preserve">Administracijos direktorė </w:t>
            </w:r>
            <w:r w:rsidR="004E4B32">
              <w:rPr>
                <w:kern w:val="2"/>
                <w:szCs w:val="24"/>
              </w:rPr>
              <w:t xml:space="preserve">Vilma </w:t>
            </w:r>
            <w:proofErr w:type="spellStart"/>
            <w:r w:rsidR="004E4B32">
              <w:rPr>
                <w:kern w:val="2"/>
                <w:szCs w:val="24"/>
              </w:rPr>
              <w:t>Vilkickaitė</w:t>
            </w:r>
            <w:proofErr w:type="spellEnd"/>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2"/>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827A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8E05" w14:textId="77777777" w:rsidR="00E05947" w:rsidRDefault="00E05947">
      <w:pPr>
        <w:rPr>
          <w:kern w:val="2"/>
          <w:sz w:val="22"/>
          <w:szCs w:val="22"/>
          <w:lang w:val="en-US"/>
        </w:rPr>
      </w:pPr>
      <w:r>
        <w:rPr>
          <w:kern w:val="2"/>
          <w:sz w:val="22"/>
          <w:szCs w:val="22"/>
          <w:lang w:val="en-US"/>
        </w:rPr>
        <w:separator/>
      </w:r>
    </w:p>
  </w:endnote>
  <w:endnote w:type="continuationSeparator" w:id="0">
    <w:p w14:paraId="4C3719FB" w14:textId="77777777" w:rsidR="00E05947" w:rsidRDefault="00E05947">
      <w:pPr>
        <w:rPr>
          <w:kern w:val="2"/>
          <w:sz w:val="22"/>
          <w:szCs w:val="22"/>
          <w:lang w:val="en-US"/>
        </w:rPr>
      </w:pPr>
      <w:r>
        <w:rPr>
          <w:kern w:val="2"/>
          <w:sz w:val="22"/>
          <w:szCs w:val="22"/>
          <w:lang w:val="en-US"/>
        </w:rPr>
        <w:continuationSeparator/>
      </w:r>
    </w:p>
  </w:endnote>
  <w:endnote w:type="continuationNotice" w:id="1">
    <w:p w14:paraId="25011CA6" w14:textId="77777777" w:rsidR="00E05947" w:rsidRDefault="00E0594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94A0" w14:textId="77777777" w:rsidR="00E05947" w:rsidRDefault="00E05947">
      <w:pPr>
        <w:rPr>
          <w:kern w:val="2"/>
          <w:sz w:val="22"/>
          <w:szCs w:val="22"/>
          <w:lang w:val="en-US"/>
        </w:rPr>
      </w:pPr>
      <w:r>
        <w:rPr>
          <w:kern w:val="2"/>
          <w:sz w:val="22"/>
          <w:szCs w:val="22"/>
          <w:lang w:val="en-US"/>
        </w:rPr>
        <w:separator/>
      </w:r>
    </w:p>
  </w:footnote>
  <w:footnote w:type="continuationSeparator" w:id="0">
    <w:p w14:paraId="2D195962" w14:textId="77777777" w:rsidR="00E05947" w:rsidRDefault="00E05947">
      <w:pPr>
        <w:rPr>
          <w:kern w:val="2"/>
          <w:sz w:val="22"/>
          <w:szCs w:val="22"/>
          <w:lang w:val="en-US"/>
        </w:rPr>
      </w:pPr>
      <w:r>
        <w:rPr>
          <w:kern w:val="2"/>
          <w:sz w:val="22"/>
          <w:szCs w:val="22"/>
          <w:lang w:val="en-US"/>
        </w:rPr>
        <w:continuationSeparator/>
      </w:r>
    </w:p>
  </w:footnote>
  <w:footnote w:type="continuationNotice" w:id="1">
    <w:p w14:paraId="104CEF85" w14:textId="77777777" w:rsidR="00E05947" w:rsidRDefault="00E0594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607934237">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9BF"/>
    <w:rsid w:val="00076910"/>
    <w:rsid w:val="00085C83"/>
    <w:rsid w:val="00086B40"/>
    <w:rsid w:val="000D4BCD"/>
    <w:rsid w:val="000E6E97"/>
    <w:rsid w:val="000F005E"/>
    <w:rsid w:val="00105264"/>
    <w:rsid w:val="00116839"/>
    <w:rsid w:val="00127EBE"/>
    <w:rsid w:val="0013480D"/>
    <w:rsid w:val="001440A4"/>
    <w:rsid w:val="00147F6E"/>
    <w:rsid w:val="00162B4F"/>
    <w:rsid w:val="001870A3"/>
    <w:rsid w:val="001A4005"/>
    <w:rsid w:val="001A4D1E"/>
    <w:rsid w:val="001D1B5C"/>
    <w:rsid w:val="00217650"/>
    <w:rsid w:val="00241043"/>
    <w:rsid w:val="002539CF"/>
    <w:rsid w:val="0025511F"/>
    <w:rsid w:val="00272D79"/>
    <w:rsid w:val="00296C7A"/>
    <w:rsid w:val="00296F27"/>
    <w:rsid w:val="00297E79"/>
    <w:rsid w:val="00324E84"/>
    <w:rsid w:val="00327927"/>
    <w:rsid w:val="00332C8E"/>
    <w:rsid w:val="00353630"/>
    <w:rsid w:val="00364FB8"/>
    <w:rsid w:val="00395ECA"/>
    <w:rsid w:val="003A479F"/>
    <w:rsid w:val="003A547B"/>
    <w:rsid w:val="003E57F1"/>
    <w:rsid w:val="003E7081"/>
    <w:rsid w:val="003F7611"/>
    <w:rsid w:val="00425425"/>
    <w:rsid w:val="00476A8D"/>
    <w:rsid w:val="004A1AD3"/>
    <w:rsid w:val="004E4B32"/>
    <w:rsid w:val="004F1F58"/>
    <w:rsid w:val="004F722C"/>
    <w:rsid w:val="005276C8"/>
    <w:rsid w:val="00536893"/>
    <w:rsid w:val="0054175C"/>
    <w:rsid w:val="005827A8"/>
    <w:rsid w:val="00585E2C"/>
    <w:rsid w:val="005A5832"/>
    <w:rsid w:val="005B7A1D"/>
    <w:rsid w:val="005C68AB"/>
    <w:rsid w:val="005F5B23"/>
    <w:rsid w:val="006165AD"/>
    <w:rsid w:val="006201DD"/>
    <w:rsid w:val="0063336A"/>
    <w:rsid w:val="00663668"/>
    <w:rsid w:val="006A415C"/>
    <w:rsid w:val="006F4C65"/>
    <w:rsid w:val="00702D1E"/>
    <w:rsid w:val="00704B44"/>
    <w:rsid w:val="00723DC4"/>
    <w:rsid w:val="007748CD"/>
    <w:rsid w:val="0077515F"/>
    <w:rsid w:val="007856EC"/>
    <w:rsid w:val="007C2FF3"/>
    <w:rsid w:val="007C6135"/>
    <w:rsid w:val="00874931"/>
    <w:rsid w:val="008B69F7"/>
    <w:rsid w:val="008C4399"/>
    <w:rsid w:val="009047CF"/>
    <w:rsid w:val="00950B47"/>
    <w:rsid w:val="00955DC6"/>
    <w:rsid w:val="009676DD"/>
    <w:rsid w:val="009976AF"/>
    <w:rsid w:val="009B0BAF"/>
    <w:rsid w:val="009C4FC5"/>
    <w:rsid w:val="009E176F"/>
    <w:rsid w:val="00A10867"/>
    <w:rsid w:val="00A15390"/>
    <w:rsid w:val="00A23587"/>
    <w:rsid w:val="00A35759"/>
    <w:rsid w:val="00A81A4F"/>
    <w:rsid w:val="00AA0889"/>
    <w:rsid w:val="00B17B8D"/>
    <w:rsid w:val="00B37CE2"/>
    <w:rsid w:val="00B65144"/>
    <w:rsid w:val="00B67876"/>
    <w:rsid w:val="00B70A8C"/>
    <w:rsid w:val="00BC47AC"/>
    <w:rsid w:val="00BD53FD"/>
    <w:rsid w:val="00BE6E67"/>
    <w:rsid w:val="00BF62F9"/>
    <w:rsid w:val="00C27351"/>
    <w:rsid w:val="00C427EE"/>
    <w:rsid w:val="00C53F66"/>
    <w:rsid w:val="00C70A76"/>
    <w:rsid w:val="00CA0B6C"/>
    <w:rsid w:val="00CD009B"/>
    <w:rsid w:val="00DA4175"/>
    <w:rsid w:val="00DC0632"/>
    <w:rsid w:val="00DF32DF"/>
    <w:rsid w:val="00E05947"/>
    <w:rsid w:val="00E204D9"/>
    <w:rsid w:val="00E730F9"/>
    <w:rsid w:val="00E92E6D"/>
    <w:rsid w:val="00EC5544"/>
    <w:rsid w:val="00EF6986"/>
    <w:rsid w:val="00F02411"/>
    <w:rsid w:val="00F2279E"/>
    <w:rsid w:val="00F40661"/>
    <w:rsid w:val="00F46B37"/>
    <w:rsid w:val="00F56B69"/>
    <w:rsid w:val="00F74295"/>
    <w:rsid w:val="00F74C70"/>
    <w:rsid w:val="00FA078E"/>
    <w:rsid w:val="00FA4543"/>
    <w:rsid w:val="00FC6032"/>
    <w:rsid w:val="00FE5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13480D"/>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13480D"/>
    <w:rPr>
      <w:rFonts w:asciiTheme="minorHAnsi" w:eastAsiaTheme="minorEastAsia" w:hAnsiTheme="minorHAnsi" w:cstheme="minorBidi"/>
      <w:sz w:val="21"/>
      <w:szCs w:val="21"/>
      <w:lang w:eastAsia="lt-LT"/>
    </w:rPr>
  </w:style>
  <w:style w:type="character" w:styleId="Hipersaitas">
    <w:name w:val="Hyperlink"/>
    <w:aliases w:val="Alna,IVPK Hyperlink"/>
    <w:basedOn w:val="Numatytasispastraiposriftas"/>
    <w:uiPriority w:val="99"/>
    <w:unhideWhenUsed/>
    <w:rsid w:val="003A547B"/>
    <w:rPr>
      <w:strike w:val="0"/>
      <w:dstrike w:val="0"/>
      <w:color w:val="auto"/>
      <w:u w:val="none"/>
      <w:effect w:val="none"/>
    </w:rPr>
  </w:style>
  <w:style w:type="character" w:styleId="Komentaronuoroda">
    <w:name w:val="annotation reference"/>
    <w:basedOn w:val="Numatytasispastraiposriftas"/>
    <w:semiHidden/>
    <w:unhideWhenUsed/>
    <w:rsid w:val="00DA4175"/>
    <w:rPr>
      <w:sz w:val="16"/>
      <w:szCs w:val="16"/>
    </w:rPr>
  </w:style>
  <w:style w:type="paragraph" w:styleId="Komentarotekstas">
    <w:name w:val="annotation text"/>
    <w:basedOn w:val="prastasis"/>
    <w:link w:val="KomentarotekstasDiagrama"/>
    <w:unhideWhenUsed/>
    <w:rsid w:val="00DA4175"/>
    <w:rPr>
      <w:sz w:val="20"/>
    </w:rPr>
  </w:style>
  <w:style w:type="character" w:customStyle="1" w:styleId="KomentarotekstasDiagrama">
    <w:name w:val="Komentaro tekstas Diagrama"/>
    <w:basedOn w:val="Numatytasispastraiposriftas"/>
    <w:link w:val="Komentarotekstas"/>
    <w:rsid w:val="00DA4175"/>
    <w:rPr>
      <w:sz w:val="20"/>
    </w:rPr>
  </w:style>
  <w:style w:type="paragraph" w:styleId="Komentarotema">
    <w:name w:val="annotation subject"/>
    <w:basedOn w:val="Komentarotekstas"/>
    <w:next w:val="Komentarotekstas"/>
    <w:link w:val="KomentarotemaDiagrama"/>
    <w:semiHidden/>
    <w:unhideWhenUsed/>
    <w:rsid w:val="00DA4175"/>
    <w:rPr>
      <w:b/>
      <w:bCs/>
    </w:rPr>
  </w:style>
  <w:style w:type="character" w:customStyle="1" w:styleId="KomentarotemaDiagrama">
    <w:name w:val="Komentaro tema Diagrama"/>
    <w:basedOn w:val="KomentarotekstasDiagrama"/>
    <w:link w:val="Komentarotema"/>
    <w:semiHidden/>
    <w:rsid w:val="00DA41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00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11788950">
      <w:bodyDiv w:val="1"/>
      <w:marLeft w:val="0"/>
      <w:marRight w:val="0"/>
      <w:marTop w:val="0"/>
      <w:marBottom w:val="0"/>
      <w:divBdr>
        <w:top w:val="none" w:sz="0" w:space="0" w:color="auto"/>
        <w:left w:val="none" w:sz="0" w:space="0" w:color="auto"/>
        <w:bottom w:val="none" w:sz="0" w:space="0" w:color="auto"/>
        <w:right w:val="none" w:sz="0" w:space="0" w:color="auto"/>
      </w:divBdr>
    </w:div>
    <w:div w:id="165055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8243</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Dalia Kelpšienė</cp:lastModifiedBy>
  <cp:revision>7</cp:revision>
  <dcterms:created xsi:type="dcterms:W3CDTF">2025-11-24T06:35:00Z</dcterms:created>
  <dcterms:modified xsi:type="dcterms:W3CDTF">2025-11-24T08:39:00Z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