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4561D956"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(SUPAPRASTINTA</w:t>
            </w:r>
            <w:r w:rsidR="00EF2377">
              <w:rPr>
                <w:b/>
              </w:rPr>
              <w:t>S PIRKIMAS</w:t>
            </w:r>
            <w:r w:rsidRPr="006950BD">
              <w:rPr>
                <w:b/>
              </w:rPr>
              <w:t xml:space="preserve">) </w:t>
            </w:r>
            <w:r w:rsidRPr="006950BD">
              <w:rPr>
                <w:b/>
              </w:rPr>
              <w:br/>
              <w:t>„</w:t>
            </w:r>
            <w:r w:rsidR="00513728" w:rsidRPr="00513728">
              <w:rPr>
                <w:b/>
                <w:bCs/>
              </w:rPr>
              <w:t>ODONTOLOGINĖS MEDŽIAGOS</w:t>
            </w:r>
            <w:r w:rsidRPr="006950BD">
              <w:rPr>
                <w:b/>
              </w:rPr>
              <w:t>”</w:t>
            </w:r>
          </w:p>
          <w:p w14:paraId="249F1FE3" w14:textId="5E4AB80E" w:rsidR="00B767F3" w:rsidRPr="00590CB3" w:rsidRDefault="00590CB3" w:rsidP="00EF2377">
            <w:pPr>
              <w:tabs>
                <w:tab w:val="center" w:pos="4513"/>
                <w:tab w:val="right" w:pos="9026"/>
              </w:tabs>
              <w:jc w:val="center"/>
              <w:rPr>
                <w:b/>
                <w:lang w:eastAsia="lt-LT"/>
              </w:rPr>
            </w:pPr>
            <w:r w:rsidRPr="006950BD">
              <w:rPr>
                <w:b/>
                <w:bCs/>
              </w:rPr>
              <w:t xml:space="preserve"> (PIRKIMO NUMERIS CVP IS – </w:t>
            </w:r>
            <w:r w:rsidR="00513728" w:rsidRPr="00513728">
              <w:rPr>
                <w:b/>
                <w:bCs/>
              </w:rPr>
              <w:t>5553946</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B3D47" w14:paraId="3344BE00" w14:textId="77777777">
        <w:tc>
          <w:tcPr>
            <w:tcW w:w="2808" w:type="dxa"/>
            <w:vMerge w:val="restart"/>
          </w:tcPr>
          <w:p w14:paraId="141B0403" w14:textId="77777777" w:rsidR="00AB3D47" w:rsidRDefault="00AB3D47" w:rsidP="00AB3D47">
            <w:pPr>
              <w:rPr>
                <w:b/>
                <w:bCs/>
                <w:kern w:val="2"/>
                <w:szCs w:val="24"/>
              </w:rPr>
            </w:pPr>
            <w:r>
              <w:rPr>
                <w:b/>
                <w:bCs/>
                <w:kern w:val="2"/>
                <w:szCs w:val="24"/>
              </w:rPr>
              <w:t>1.1. Pirkėjas</w:t>
            </w:r>
          </w:p>
        </w:tc>
        <w:tc>
          <w:tcPr>
            <w:tcW w:w="3240" w:type="dxa"/>
          </w:tcPr>
          <w:p w14:paraId="6B759FF5" w14:textId="77777777" w:rsidR="00AB3D47" w:rsidRDefault="00AB3D47" w:rsidP="00AB3D47">
            <w:pPr>
              <w:rPr>
                <w:kern w:val="2"/>
                <w:szCs w:val="24"/>
              </w:rPr>
            </w:pPr>
            <w:r>
              <w:rPr>
                <w:kern w:val="2"/>
                <w:szCs w:val="24"/>
              </w:rPr>
              <w:t>1.1.1. Pavadinimas</w:t>
            </w:r>
          </w:p>
        </w:tc>
        <w:tc>
          <w:tcPr>
            <w:tcW w:w="3510" w:type="dxa"/>
          </w:tcPr>
          <w:p w14:paraId="1A86750A" w14:textId="5D8B9E7F" w:rsidR="00AB3D47" w:rsidRDefault="00AB3D47" w:rsidP="00AB3D47">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AB3D47" w14:paraId="3C548A23" w14:textId="77777777">
        <w:tc>
          <w:tcPr>
            <w:tcW w:w="2808" w:type="dxa"/>
            <w:vMerge/>
          </w:tcPr>
          <w:p w14:paraId="6F39D6C5" w14:textId="77777777" w:rsidR="00AB3D47" w:rsidRDefault="00AB3D47" w:rsidP="00AB3D47">
            <w:pPr>
              <w:rPr>
                <w:kern w:val="2"/>
                <w:szCs w:val="24"/>
              </w:rPr>
            </w:pPr>
          </w:p>
        </w:tc>
        <w:tc>
          <w:tcPr>
            <w:tcW w:w="3240" w:type="dxa"/>
          </w:tcPr>
          <w:p w14:paraId="18F13C6E" w14:textId="77777777" w:rsidR="00AB3D47" w:rsidRDefault="00AB3D47" w:rsidP="00AB3D47">
            <w:pPr>
              <w:rPr>
                <w:kern w:val="2"/>
                <w:szCs w:val="24"/>
              </w:rPr>
            </w:pPr>
            <w:r>
              <w:rPr>
                <w:kern w:val="2"/>
                <w:szCs w:val="24"/>
              </w:rPr>
              <w:t>1.1.2. Juridinio asmens kodas</w:t>
            </w:r>
          </w:p>
        </w:tc>
        <w:tc>
          <w:tcPr>
            <w:tcW w:w="3510" w:type="dxa"/>
          </w:tcPr>
          <w:p w14:paraId="79A7FAFC" w14:textId="504C5D68" w:rsidR="00AB3D47" w:rsidRDefault="00AB3D47" w:rsidP="00AB3D47">
            <w:pPr>
              <w:jc w:val="center"/>
              <w:rPr>
                <w:kern w:val="2"/>
                <w:szCs w:val="24"/>
              </w:rPr>
            </w:pPr>
            <w:r>
              <w:rPr>
                <w:rFonts w:eastAsia="Calibri"/>
                <w:sz w:val="18"/>
                <w:szCs w:val="18"/>
              </w:rPr>
              <w:t>256739230</w:t>
            </w:r>
          </w:p>
        </w:tc>
      </w:tr>
      <w:tr w:rsidR="00AB3D47" w14:paraId="7E406A40" w14:textId="77777777">
        <w:tc>
          <w:tcPr>
            <w:tcW w:w="2808" w:type="dxa"/>
            <w:vMerge/>
          </w:tcPr>
          <w:p w14:paraId="12442C78" w14:textId="77777777" w:rsidR="00AB3D47" w:rsidRDefault="00AB3D47" w:rsidP="00AB3D47">
            <w:pPr>
              <w:rPr>
                <w:kern w:val="2"/>
                <w:szCs w:val="24"/>
              </w:rPr>
            </w:pPr>
          </w:p>
        </w:tc>
        <w:tc>
          <w:tcPr>
            <w:tcW w:w="3240" w:type="dxa"/>
          </w:tcPr>
          <w:p w14:paraId="5C6AC392" w14:textId="77777777" w:rsidR="00AB3D47" w:rsidRDefault="00AB3D47" w:rsidP="00AB3D47">
            <w:pPr>
              <w:rPr>
                <w:kern w:val="2"/>
                <w:szCs w:val="24"/>
              </w:rPr>
            </w:pPr>
            <w:r>
              <w:rPr>
                <w:kern w:val="2"/>
                <w:szCs w:val="24"/>
              </w:rPr>
              <w:t>1.1.3. Adresas</w:t>
            </w:r>
          </w:p>
        </w:tc>
        <w:tc>
          <w:tcPr>
            <w:tcW w:w="3510" w:type="dxa"/>
          </w:tcPr>
          <w:p w14:paraId="06DD98ED" w14:textId="1CA82E82" w:rsidR="00AB3D47" w:rsidRDefault="00AB3D47" w:rsidP="00AB3D47">
            <w:pPr>
              <w:jc w:val="center"/>
              <w:rPr>
                <w:kern w:val="2"/>
                <w:szCs w:val="24"/>
              </w:rPr>
            </w:pPr>
            <w:r w:rsidRPr="0029127B">
              <w:rPr>
                <w:rFonts w:eastAsia="Calibri"/>
                <w:sz w:val="18"/>
                <w:szCs w:val="18"/>
              </w:rPr>
              <w:t>Žeimių g. 19, LT-55134 Jonava</w:t>
            </w:r>
          </w:p>
        </w:tc>
      </w:tr>
      <w:tr w:rsidR="00AB3D47" w14:paraId="3B5E3967" w14:textId="77777777">
        <w:tc>
          <w:tcPr>
            <w:tcW w:w="2808" w:type="dxa"/>
            <w:vMerge/>
          </w:tcPr>
          <w:p w14:paraId="08391543" w14:textId="77777777" w:rsidR="00AB3D47" w:rsidRDefault="00AB3D47" w:rsidP="00AB3D47">
            <w:pPr>
              <w:rPr>
                <w:kern w:val="2"/>
                <w:szCs w:val="24"/>
              </w:rPr>
            </w:pPr>
          </w:p>
        </w:tc>
        <w:tc>
          <w:tcPr>
            <w:tcW w:w="3240" w:type="dxa"/>
          </w:tcPr>
          <w:p w14:paraId="10F15022" w14:textId="77777777" w:rsidR="00AB3D47" w:rsidRDefault="00AB3D47" w:rsidP="00AB3D47">
            <w:pPr>
              <w:rPr>
                <w:kern w:val="2"/>
                <w:szCs w:val="24"/>
              </w:rPr>
            </w:pPr>
            <w:r>
              <w:rPr>
                <w:kern w:val="2"/>
                <w:szCs w:val="24"/>
              </w:rPr>
              <w:t>1.1.4. PVM mokėtojo kodas</w:t>
            </w:r>
          </w:p>
        </w:tc>
        <w:tc>
          <w:tcPr>
            <w:tcW w:w="3510" w:type="dxa"/>
          </w:tcPr>
          <w:p w14:paraId="149BE2F3" w14:textId="7B0CEEE4" w:rsidR="00AB3D47" w:rsidRDefault="00AB3D47" w:rsidP="00AB3D47">
            <w:pPr>
              <w:jc w:val="center"/>
              <w:rPr>
                <w:kern w:val="2"/>
                <w:szCs w:val="24"/>
              </w:rPr>
            </w:pPr>
            <w:r w:rsidRPr="0029127B">
              <w:rPr>
                <w:kern w:val="2"/>
                <w:sz w:val="18"/>
                <w:szCs w:val="18"/>
              </w:rPr>
              <w:t>-</w:t>
            </w:r>
          </w:p>
        </w:tc>
      </w:tr>
      <w:tr w:rsidR="00AB3D47" w14:paraId="0320FC63" w14:textId="77777777">
        <w:tc>
          <w:tcPr>
            <w:tcW w:w="2808" w:type="dxa"/>
            <w:vMerge/>
          </w:tcPr>
          <w:p w14:paraId="28CCF5F1" w14:textId="77777777" w:rsidR="00AB3D47" w:rsidRDefault="00AB3D47" w:rsidP="00AB3D47">
            <w:pPr>
              <w:rPr>
                <w:kern w:val="2"/>
                <w:szCs w:val="24"/>
              </w:rPr>
            </w:pPr>
          </w:p>
        </w:tc>
        <w:tc>
          <w:tcPr>
            <w:tcW w:w="3240" w:type="dxa"/>
          </w:tcPr>
          <w:p w14:paraId="5A03EA01" w14:textId="77777777" w:rsidR="00AB3D47" w:rsidRDefault="00AB3D47" w:rsidP="00AB3D47">
            <w:pPr>
              <w:rPr>
                <w:kern w:val="2"/>
                <w:szCs w:val="24"/>
              </w:rPr>
            </w:pPr>
            <w:r>
              <w:rPr>
                <w:kern w:val="2"/>
                <w:szCs w:val="24"/>
              </w:rPr>
              <w:t>1.1.5. Atsiskaitomoji sąskaita</w:t>
            </w:r>
          </w:p>
        </w:tc>
        <w:tc>
          <w:tcPr>
            <w:tcW w:w="3510" w:type="dxa"/>
          </w:tcPr>
          <w:p w14:paraId="6334FED4" w14:textId="3A358D7A" w:rsidR="00AB3D47" w:rsidRDefault="00AB3D47" w:rsidP="00AB3D47">
            <w:pPr>
              <w:jc w:val="center"/>
              <w:rPr>
                <w:kern w:val="2"/>
                <w:szCs w:val="24"/>
              </w:rPr>
            </w:pPr>
            <w:r w:rsidRPr="0029127B">
              <w:rPr>
                <w:rFonts w:eastAsia="Calibri"/>
                <w:sz w:val="18"/>
                <w:szCs w:val="18"/>
              </w:rPr>
              <w:t>LT</w:t>
            </w:r>
            <w:r>
              <w:rPr>
                <w:rFonts w:eastAsia="Calibri"/>
                <w:sz w:val="18"/>
                <w:szCs w:val="18"/>
              </w:rPr>
              <w:t>394010043900040074</w:t>
            </w:r>
          </w:p>
        </w:tc>
      </w:tr>
      <w:tr w:rsidR="00AB3D47" w14:paraId="1FDDE4A8" w14:textId="77777777">
        <w:tc>
          <w:tcPr>
            <w:tcW w:w="2808" w:type="dxa"/>
            <w:vMerge/>
          </w:tcPr>
          <w:p w14:paraId="237F0EA0" w14:textId="77777777" w:rsidR="00AB3D47" w:rsidRDefault="00AB3D47" w:rsidP="00AB3D47">
            <w:pPr>
              <w:rPr>
                <w:kern w:val="2"/>
                <w:szCs w:val="24"/>
              </w:rPr>
            </w:pPr>
          </w:p>
        </w:tc>
        <w:tc>
          <w:tcPr>
            <w:tcW w:w="3240" w:type="dxa"/>
          </w:tcPr>
          <w:p w14:paraId="5C60CD7E" w14:textId="77777777" w:rsidR="00AB3D47" w:rsidRDefault="00AB3D47" w:rsidP="00AB3D47">
            <w:pPr>
              <w:rPr>
                <w:kern w:val="2"/>
                <w:szCs w:val="24"/>
              </w:rPr>
            </w:pPr>
            <w:r>
              <w:rPr>
                <w:kern w:val="2"/>
                <w:szCs w:val="24"/>
              </w:rPr>
              <w:t>1.1.6. Bankas, banko kodas</w:t>
            </w:r>
          </w:p>
        </w:tc>
        <w:tc>
          <w:tcPr>
            <w:tcW w:w="3510" w:type="dxa"/>
          </w:tcPr>
          <w:p w14:paraId="08B8428E" w14:textId="3381437C" w:rsidR="00AB3D47" w:rsidRDefault="00AB3D47" w:rsidP="00AB3D47">
            <w:pPr>
              <w:jc w:val="center"/>
              <w:rPr>
                <w:kern w:val="2"/>
                <w:szCs w:val="24"/>
              </w:rPr>
            </w:pPr>
            <w:r w:rsidRPr="0029127B">
              <w:rPr>
                <w:rFonts w:eastAsia="Calibri"/>
                <w:sz w:val="18"/>
                <w:szCs w:val="18"/>
              </w:rPr>
              <w:t>AB Luminor bankas, banko kodas 40100</w:t>
            </w:r>
          </w:p>
        </w:tc>
      </w:tr>
      <w:tr w:rsidR="00AB3D47" w14:paraId="708A92F3" w14:textId="77777777">
        <w:tc>
          <w:tcPr>
            <w:tcW w:w="2808" w:type="dxa"/>
            <w:vMerge/>
          </w:tcPr>
          <w:p w14:paraId="1E99B4CF" w14:textId="77777777" w:rsidR="00AB3D47" w:rsidRDefault="00AB3D47" w:rsidP="00AB3D47">
            <w:pPr>
              <w:rPr>
                <w:kern w:val="2"/>
                <w:szCs w:val="24"/>
              </w:rPr>
            </w:pPr>
          </w:p>
        </w:tc>
        <w:tc>
          <w:tcPr>
            <w:tcW w:w="3240" w:type="dxa"/>
          </w:tcPr>
          <w:p w14:paraId="09BA3062" w14:textId="77777777" w:rsidR="00AB3D47" w:rsidRDefault="00AB3D47" w:rsidP="00AB3D47">
            <w:pPr>
              <w:rPr>
                <w:kern w:val="2"/>
                <w:szCs w:val="24"/>
              </w:rPr>
            </w:pPr>
            <w:r>
              <w:rPr>
                <w:kern w:val="2"/>
                <w:szCs w:val="24"/>
              </w:rPr>
              <w:t>1.1.7. Telefonas</w:t>
            </w:r>
          </w:p>
        </w:tc>
        <w:tc>
          <w:tcPr>
            <w:tcW w:w="3510" w:type="dxa"/>
          </w:tcPr>
          <w:p w14:paraId="46DEE882" w14:textId="0106AE70" w:rsidR="00AB3D47" w:rsidRDefault="00AB3D47" w:rsidP="00AB3D47">
            <w:pPr>
              <w:jc w:val="center"/>
              <w:rPr>
                <w:kern w:val="2"/>
                <w:szCs w:val="24"/>
              </w:rPr>
            </w:pPr>
            <w:r w:rsidRPr="0029127B">
              <w:rPr>
                <w:kern w:val="2"/>
                <w:sz w:val="18"/>
                <w:szCs w:val="18"/>
              </w:rPr>
              <w:t>+370 349 69</w:t>
            </w:r>
            <w:r>
              <w:rPr>
                <w:kern w:val="2"/>
                <w:sz w:val="18"/>
                <w:szCs w:val="18"/>
              </w:rPr>
              <w:t>011</w:t>
            </w:r>
          </w:p>
        </w:tc>
      </w:tr>
      <w:tr w:rsidR="00AB3D47" w14:paraId="78C537A6" w14:textId="77777777">
        <w:tc>
          <w:tcPr>
            <w:tcW w:w="2808" w:type="dxa"/>
            <w:vMerge/>
          </w:tcPr>
          <w:p w14:paraId="0F34584F" w14:textId="77777777" w:rsidR="00AB3D47" w:rsidRDefault="00AB3D47" w:rsidP="00AB3D47">
            <w:pPr>
              <w:rPr>
                <w:kern w:val="2"/>
                <w:szCs w:val="24"/>
              </w:rPr>
            </w:pPr>
          </w:p>
        </w:tc>
        <w:tc>
          <w:tcPr>
            <w:tcW w:w="3240" w:type="dxa"/>
          </w:tcPr>
          <w:p w14:paraId="662C950E" w14:textId="77777777" w:rsidR="00AB3D47" w:rsidRDefault="00AB3D47" w:rsidP="00AB3D47">
            <w:pPr>
              <w:rPr>
                <w:kern w:val="2"/>
                <w:szCs w:val="24"/>
              </w:rPr>
            </w:pPr>
            <w:r>
              <w:rPr>
                <w:kern w:val="2"/>
                <w:szCs w:val="24"/>
              </w:rPr>
              <w:t>1.1.8. El. paštas</w:t>
            </w:r>
          </w:p>
        </w:tc>
        <w:tc>
          <w:tcPr>
            <w:tcW w:w="3510" w:type="dxa"/>
          </w:tcPr>
          <w:p w14:paraId="575F296E" w14:textId="785EAF9D" w:rsidR="00AB3D47" w:rsidRDefault="00AB3D47" w:rsidP="00AB3D47">
            <w:pPr>
              <w:jc w:val="center"/>
              <w:rPr>
                <w:kern w:val="2"/>
                <w:szCs w:val="24"/>
              </w:rPr>
            </w:pPr>
            <w:hyperlink r:id="rId10" w:history="1">
              <w:r w:rsidRPr="00CC082E">
                <w:rPr>
                  <w:rStyle w:val="Hipersaitas"/>
                  <w:rFonts w:eastAsia="Calibri"/>
                  <w:sz w:val="18"/>
                  <w:szCs w:val="18"/>
                </w:rPr>
                <w:t>info@jonavospspc.lt</w:t>
              </w:r>
            </w:hyperlink>
          </w:p>
        </w:tc>
      </w:tr>
      <w:tr w:rsidR="00AB3D47" w14:paraId="75BE758F" w14:textId="77777777">
        <w:tc>
          <w:tcPr>
            <w:tcW w:w="2808" w:type="dxa"/>
            <w:vMerge/>
          </w:tcPr>
          <w:p w14:paraId="40F4E194" w14:textId="77777777" w:rsidR="00AB3D47" w:rsidRDefault="00AB3D47" w:rsidP="00AB3D47">
            <w:pPr>
              <w:rPr>
                <w:kern w:val="2"/>
                <w:szCs w:val="24"/>
              </w:rPr>
            </w:pPr>
          </w:p>
        </w:tc>
        <w:tc>
          <w:tcPr>
            <w:tcW w:w="3240" w:type="dxa"/>
          </w:tcPr>
          <w:p w14:paraId="0D7EB16D" w14:textId="77777777" w:rsidR="00AB3D47" w:rsidRDefault="00AB3D47" w:rsidP="00AB3D47">
            <w:pPr>
              <w:rPr>
                <w:kern w:val="2"/>
                <w:szCs w:val="24"/>
              </w:rPr>
            </w:pPr>
            <w:r>
              <w:rPr>
                <w:kern w:val="2"/>
                <w:szCs w:val="24"/>
              </w:rPr>
              <w:t>1.1.9. Šalies atstovas</w:t>
            </w:r>
          </w:p>
        </w:tc>
        <w:tc>
          <w:tcPr>
            <w:tcW w:w="3510" w:type="dxa"/>
          </w:tcPr>
          <w:p w14:paraId="50696116" w14:textId="63840B53" w:rsidR="00AB3D47" w:rsidRDefault="00AB3D47" w:rsidP="00AB3D47">
            <w:pPr>
              <w:jc w:val="center"/>
              <w:rPr>
                <w:kern w:val="2"/>
                <w:szCs w:val="24"/>
              </w:rPr>
            </w:pPr>
            <w:r w:rsidRPr="0029127B">
              <w:rPr>
                <w:kern w:val="2"/>
                <w:sz w:val="18"/>
                <w:szCs w:val="18"/>
              </w:rPr>
              <w:t>Direktor</w:t>
            </w:r>
            <w:r>
              <w:rPr>
                <w:kern w:val="2"/>
                <w:sz w:val="18"/>
                <w:szCs w:val="18"/>
              </w:rPr>
              <w:t>ė Asta Sivolovienė</w:t>
            </w:r>
          </w:p>
        </w:tc>
      </w:tr>
      <w:tr w:rsidR="00AB3D47" w14:paraId="10B903FF" w14:textId="77777777">
        <w:tc>
          <w:tcPr>
            <w:tcW w:w="2808" w:type="dxa"/>
            <w:vMerge/>
          </w:tcPr>
          <w:p w14:paraId="26B0F6B9" w14:textId="77777777" w:rsidR="00AB3D47" w:rsidRDefault="00AB3D47" w:rsidP="00AB3D47">
            <w:pPr>
              <w:rPr>
                <w:kern w:val="2"/>
                <w:szCs w:val="24"/>
              </w:rPr>
            </w:pPr>
          </w:p>
        </w:tc>
        <w:tc>
          <w:tcPr>
            <w:tcW w:w="3240" w:type="dxa"/>
          </w:tcPr>
          <w:p w14:paraId="6DF5CFC7" w14:textId="77777777" w:rsidR="00AB3D47" w:rsidRDefault="00AB3D47" w:rsidP="00AB3D47">
            <w:pPr>
              <w:rPr>
                <w:kern w:val="2"/>
                <w:szCs w:val="24"/>
              </w:rPr>
            </w:pPr>
            <w:r>
              <w:rPr>
                <w:kern w:val="2"/>
                <w:szCs w:val="24"/>
              </w:rPr>
              <w:t>1.1.10. Atstovavimo pagrindas</w:t>
            </w:r>
          </w:p>
        </w:tc>
        <w:tc>
          <w:tcPr>
            <w:tcW w:w="3510" w:type="dxa"/>
          </w:tcPr>
          <w:p w14:paraId="0A30E475" w14:textId="5BB36D1B" w:rsidR="00AB3D47" w:rsidRDefault="00AB3D47" w:rsidP="00AB3D47">
            <w:pPr>
              <w:jc w:val="center"/>
              <w:rPr>
                <w:kern w:val="2"/>
                <w:szCs w:val="24"/>
              </w:rPr>
            </w:pPr>
            <w:r>
              <w:rPr>
                <w:kern w:val="2"/>
                <w:sz w:val="19"/>
                <w:szCs w:val="19"/>
              </w:rPr>
              <w:t>įstatai</w:t>
            </w:r>
          </w:p>
        </w:tc>
      </w:tr>
      <w:tr w:rsidR="00AB3D47" w14:paraId="297540DE" w14:textId="77777777">
        <w:tc>
          <w:tcPr>
            <w:tcW w:w="2808" w:type="dxa"/>
            <w:vMerge w:val="restart"/>
          </w:tcPr>
          <w:p w14:paraId="1D31BC94" w14:textId="77777777" w:rsidR="00AB3D47" w:rsidRDefault="00AB3D47" w:rsidP="00AB3D47">
            <w:pPr>
              <w:rPr>
                <w:b/>
                <w:bCs/>
                <w:kern w:val="2"/>
                <w:szCs w:val="24"/>
              </w:rPr>
            </w:pPr>
            <w:r>
              <w:rPr>
                <w:b/>
                <w:bCs/>
                <w:kern w:val="2"/>
                <w:szCs w:val="24"/>
              </w:rPr>
              <w:t>1.2. Tiekėjas</w:t>
            </w:r>
          </w:p>
          <w:p w14:paraId="181C4359" w14:textId="77777777" w:rsidR="00AB3D47" w:rsidRDefault="00AB3D47" w:rsidP="00AB3D47">
            <w:pPr>
              <w:rPr>
                <w:color w:val="0070C0"/>
                <w:kern w:val="2"/>
                <w:szCs w:val="24"/>
              </w:rPr>
            </w:pPr>
            <w:r>
              <w:rPr>
                <w:color w:val="0070C0"/>
                <w:kern w:val="2"/>
                <w:szCs w:val="24"/>
              </w:rPr>
              <w:t>(jei Tiekėjas yra fizinis asmuo, skiltys atitinkamai pakoreguojamos.</w:t>
            </w:r>
          </w:p>
          <w:p w14:paraId="511CF9A0" w14:textId="5C3D469C" w:rsidR="00AB3D47" w:rsidRDefault="00AB3D47" w:rsidP="00AB3D4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B3D47" w:rsidRDefault="00AB3D47" w:rsidP="00AB3D47">
            <w:pPr>
              <w:rPr>
                <w:kern w:val="2"/>
                <w:szCs w:val="24"/>
              </w:rPr>
            </w:pPr>
            <w:r>
              <w:rPr>
                <w:kern w:val="2"/>
                <w:szCs w:val="24"/>
              </w:rPr>
              <w:t>1.2.1. Pavadinimas</w:t>
            </w:r>
          </w:p>
        </w:tc>
        <w:tc>
          <w:tcPr>
            <w:tcW w:w="3510" w:type="dxa"/>
          </w:tcPr>
          <w:p w14:paraId="4CA678CD" w14:textId="77777777" w:rsidR="00AB3D47" w:rsidRDefault="00AB3D47" w:rsidP="00AB3D47">
            <w:pPr>
              <w:jc w:val="center"/>
              <w:rPr>
                <w:kern w:val="2"/>
                <w:szCs w:val="24"/>
              </w:rPr>
            </w:pPr>
          </w:p>
        </w:tc>
      </w:tr>
      <w:tr w:rsidR="00AB3D47" w14:paraId="5A1F4414" w14:textId="77777777">
        <w:tc>
          <w:tcPr>
            <w:tcW w:w="2808" w:type="dxa"/>
            <w:vMerge/>
          </w:tcPr>
          <w:p w14:paraId="124649CF" w14:textId="77777777" w:rsidR="00AB3D47" w:rsidRDefault="00AB3D47" w:rsidP="00AB3D47">
            <w:pPr>
              <w:rPr>
                <w:b/>
                <w:bCs/>
                <w:kern w:val="2"/>
                <w:szCs w:val="24"/>
              </w:rPr>
            </w:pPr>
          </w:p>
        </w:tc>
        <w:tc>
          <w:tcPr>
            <w:tcW w:w="3240" w:type="dxa"/>
          </w:tcPr>
          <w:p w14:paraId="2D8A56C7" w14:textId="77777777" w:rsidR="00AB3D47" w:rsidRDefault="00AB3D47" w:rsidP="00AB3D47">
            <w:pPr>
              <w:rPr>
                <w:kern w:val="2"/>
                <w:szCs w:val="24"/>
              </w:rPr>
            </w:pPr>
            <w:r>
              <w:rPr>
                <w:kern w:val="2"/>
                <w:szCs w:val="24"/>
              </w:rPr>
              <w:t>1.2.2. Juridinio asmens kodas</w:t>
            </w:r>
          </w:p>
        </w:tc>
        <w:tc>
          <w:tcPr>
            <w:tcW w:w="3510" w:type="dxa"/>
          </w:tcPr>
          <w:p w14:paraId="2F2FDC32" w14:textId="77777777" w:rsidR="00AB3D47" w:rsidRDefault="00AB3D47" w:rsidP="00AB3D47">
            <w:pPr>
              <w:jc w:val="center"/>
              <w:rPr>
                <w:kern w:val="2"/>
                <w:szCs w:val="24"/>
              </w:rPr>
            </w:pPr>
          </w:p>
        </w:tc>
      </w:tr>
      <w:tr w:rsidR="00AB3D47" w14:paraId="677DD19F" w14:textId="77777777">
        <w:tc>
          <w:tcPr>
            <w:tcW w:w="2808" w:type="dxa"/>
            <w:vMerge/>
          </w:tcPr>
          <w:p w14:paraId="7C838BE7" w14:textId="77777777" w:rsidR="00AB3D47" w:rsidRDefault="00AB3D47" w:rsidP="00AB3D47">
            <w:pPr>
              <w:rPr>
                <w:b/>
                <w:bCs/>
                <w:kern w:val="2"/>
                <w:szCs w:val="24"/>
              </w:rPr>
            </w:pPr>
          </w:p>
        </w:tc>
        <w:tc>
          <w:tcPr>
            <w:tcW w:w="3240" w:type="dxa"/>
          </w:tcPr>
          <w:p w14:paraId="5D9B188C" w14:textId="77777777" w:rsidR="00AB3D47" w:rsidRDefault="00AB3D47" w:rsidP="00AB3D47">
            <w:pPr>
              <w:rPr>
                <w:kern w:val="2"/>
                <w:szCs w:val="24"/>
              </w:rPr>
            </w:pPr>
            <w:r>
              <w:rPr>
                <w:kern w:val="2"/>
                <w:szCs w:val="24"/>
              </w:rPr>
              <w:t>1.2.3. Adresas</w:t>
            </w:r>
          </w:p>
        </w:tc>
        <w:tc>
          <w:tcPr>
            <w:tcW w:w="3510" w:type="dxa"/>
          </w:tcPr>
          <w:p w14:paraId="2209A7F9" w14:textId="77777777" w:rsidR="00AB3D47" w:rsidRDefault="00AB3D47" w:rsidP="00AB3D47">
            <w:pPr>
              <w:jc w:val="center"/>
              <w:rPr>
                <w:kern w:val="2"/>
                <w:szCs w:val="24"/>
              </w:rPr>
            </w:pPr>
          </w:p>
        </w:tc>
      </w:tr>
      <w:tr w:rsidR="00AB3D47" w14:paraId="6997CCAA" w14:textId="77777777">
        <w:tc>
          <w:tcPr>
            <w:tcW w:w="2808" w:type="dxa"/>
            <w:vMerge/>
          </w:tcPr>
          <w:p w14:paraId="60DFBC9E" w14:textId="77777777" w:rsidR="00AB3D47" w:rsidRDefault="00AB3D47" w:rsidP="00AB3D47">
            <w:pPr>
              <w:rPr>
                <w:b/>
                <w:bCs/>
                <w:kern w:val="2"/>
                <w:szCs w:val="24"/>
              </w:rPr>
            </w:pPr>
          </w:p>
        </w:tc>
        <w:tc>
          <w:tcPr>
            <w:tcW w:w="3240" w:type="dxa"/>
          </w:tcPr>
          <w:p w14:paraId="0253DCE8" w14:textId="77777777" w:rsidR="00AB3D47" w:rsidRDefault="00AB3D47" w:rsidP="00AB3D47">
            <w:pPr>
              <w:rPr>
                <w:kern w:val="2"/>
                <w:szCs w:val="24"/>
              </w:rPr>
            </w:pPr>
            <w:r>
              <w:rPr>
                <w:kern w:val="2"/>
                <w:szCs w:val="24"/>
              </w:rPr>
              <w:t>1.2.4. PVM mokėtojo kodas</w:t>
            </w:r>
          </w:p>
        </w:tc>
        <w:tc>
          <w:tcPr>
            <w:tcW w:w="3510" w:type="dxa"/>
          </w:tcPr>
          <w:p w14:paraId="664E6C26" w14:textId="77777777" w:rsidR="00AB3D47" w:rsidRDefault="00AB3D47" w:rsidP="00AB3D47">
            <w:pPr>
              <w:jc w:val="center"/>
              <w:rPr>
                <w:kern w:val="2"/>
                <w:szCs w:val="24"/>
              </w:rPr>
            </w:pPr>
          </w:p>
        </w:tc>
      </w:tr>
      <w:tr w:rsidR="00AB3D47" w14:paraId="56511B3F" w14:textId="77777777">
        <w:tc>
          <w:tcPr>
            <w:tcW w:w="2808" w:type="dxa"/>
            <w:vMerge/>
          </w:tcPr>
          <w:p w14:paraId="7F9384F3" w14:textId="77777777" w:rsidR="00AB3D47" w:rsidRDefault="00AB3D47" w:rsidP="00AB3D47">
            <w:pPr>
              <w:rPr>
                <w:b/>
                <w:bCs/>
                <w:kern w:val="2"/>
                <w:szCs w:val="24"/>
              </w:rPr>
            </w:pPr>
          </w:p>
        </w:tc>
        <w:tc>
          <w:tcPr>
            <w:tcW w:w="3240" w:type="dxa"/>
          </w:tcPr>
          <w:p w14:paraId="59604D65" w14:textId="77777777" w:rsidR="00AB3D47" w:rsidRDefault="00AB3D47" w:rsidP="00AB3D47">
            <w:pPr>
              <w:rPr>
                <w:kern w:val="2"/>
                <w:szCs w:val="24"/>
              </w:rPr>
            </w:pPr>
            <w:r>
              <w:rPr>
                <w:kern w:val="2"/>
                <w:szCs w:val="24"/>
              </w:rPr>
              <w:t>1.2.5. Atsiskaitomoji sąskaita</w:t>
            </w:r>
          </w:p>
        </w:tc>
        <w:tc>
          <w:tcPr>
            <w:tcW w:w="3510" w:type="dxa"/>
          </w:tcPr>
          <w:p w14:paraId="5E8603EA" w14:textId="77777777" w:rsidR="00AB3D47" w:rsidRDefault="00AB3D47" w:rsidP="00AB3D47">
            <w:pPr>
              <w:jc w:val="center"/>
              <w:rPr>
                <w:kern w:val="2"/>
                <w:szCs w:val="24"/>
              </w:rPr>
            </w:pPr>
          </w:p>
        </w:tc>
      </w:tr>
      <w:tr w:rsidR="00AB3D47" w14:paraId="76D25D72" w14:textId="77777777">
        <w:tc>
          <w:tcPr>
            <w:tcW w:w="2808" w:type="dxa"/>
            <w:vMerge/>
          </w:tcPr>
          <w:p w14:paraId="008F27AB" w14:textId="77777777" w:rsidR="00AB3D47" w:rsidRDefault="00AB3D47" w:rsidP="00AB3D47">
            <w:pPr>
              <w:rPr>
                <w:b/>
                <w:bCs/>
                <w:kern w:val="2"/>
                <w:szCs w:val="24"/>
              </w:rPr>
            </w:pPr>
          </w:p>
        </w:tc>
        <w:tc>
          <w:tcPr>
            <w:tcW w:w="3240" w:type="dxa"/>
          </w:tcPr>
          <w:p w14:paraId="0EF16E31" w14:textId="77777777" w:rsidR="00AB3D47" w:rsidRDefault="00AB3D47" w:rsidP="00AB3D47">
            <w:pPr>
              <w:rPr>
                <w:kern w:val="2"/>
                <w:szCs w:val="24"/>
              </w:rPr>
            </w:pPr>
            <w:r>
              <w:rPr>
                <w:kern w:val="2"/>
                <w:szCs w:val="24"/>
              </w:rPr>
              <w:t>1.2.6. Bankas, banko kodas</w:t>
            </w:r>
          </w:p>
        </w:tc>
        <w:tc>
          <w:tcPr>
            <w:tcW w:w="3510" w:type="dxa"/>
          </w:tcPr>
          <w:p w14:paraId="5F1D0193" w14:textId="77777777" w:rsidR="00AB3D47" w:rsidRDefault="00AB3D47" w:rsidP="00AB3D47">
            <w:pPr>
              <w:jc w:val="center"/>
              <w:rPr>
                <w:kern w:val="2"/>
                <w:szCs w:val="24"/>
              </w:rPr>
            </w:pPr>
          </w:p>
        </w:tc>
      </w:tr>
      <w:tr w:rsidR="00AB3D47" w14:paraId="76CF2E45" w14:textId="77777777">
        <w:tc>
          <w:tcPr>
            <w:tcW w:w="2808" w:type="dxa"/>
            <w:vMerge/>
          </w:tcPr>
          <w:p w14:paraId="7F57DC4A" w14:textId="77777777" w:rsidR="00AB3D47" w:rsidRDefault="00AB3D47" w:rsidP="00AB3D47">
            <w:pPr>
              <w:rPr>
                <w:b/>
                <w:bCs/>
                <w:kern w:val="2"/>
                <w:szCs w:val="24"/>
              </w:rPr>
            </w:pPr>
          </w:p>
        </w:tc>
        <w:tc>
          <w:tcPr>
            <w:tcW w:w="3240" w:type="dxa"/>
          </w:tcPr>
          <w:p w14:paraId="68AB0914" w14:textId="77777777" w:rsidR="00AB3D47" w:rsidRDefault="00AB3D47" w:rsidP="00AB3D47">
            <w:pPr>
              <w:rPr>
                <w:kern w:val="2"/>
                <w:szCs w:val="24"/>
              </w:rPr>
            </w:pPr>
            <w:r>
              <w:rPr>
                <w:kern w:val="2"/>
                <w:szCs w:val="24"/>
              </w:rPr>
              <w:t>1.2.7. Telefonas</w:t>
            </w:r>
          </w:p>
        </w:tc>
        <w:tc>
          <w:tcPr>
            <w:tcW w:w="3510" w:type="dxa"/>
          </w:tcPr>
          <w:p w14:paraId="04882A66" w14:textId="77777777" w:rsidR="00AB3D47" w:rsidRDefault="00AB3D47" w:rsidP="00AB3D47">
            <w:pPr>
              <w:jc w:val="center"/>
              <w:rPr>
                <w:kern w:val="2"/>
                <w:szCs w:val="24"/>
              </w:rPr>
            </w:pPr>
          </w:p>
        </w:tc>
      </w:tr>
      <w:tr w:rsidR="00AB3D47" w14:paraId="269EEE8D" w14:textId="77777777">
        <w:tc>
          <w:tcPr>
            <w:tcW w:w="2808" w:type="dxa"/>
            <w:vMerge/>
          </w:tcPr>
          <w:p w14:paraId="052EF525" w14:textId="77777777" w:rsidR="00AB3D47" w:rsidRDefault="00AB3D47" w:rsidP="00AB3D47">
            <w:pPr>
              <w:rPr>
                <w:b/>
                <w:bCs/>
                <w:kern w:val="2"/>
                <w:szCs w:val="24"/>
              </w:rPr>
            </w:pPr>
          </w:p>
        </w:tc>
        <w:tc>
          <w:tcPr>
            <w:tcW w:w="3240" w:type="dxa"/>
          </w:tcPr>
          <w:p w14:paraId="757F4B74" w14:textId="77777777" w:rsidR="00AB3D47" w:rsidRDefault="00AB3D47" w:rsidP="00AB3D47">
            <w:pPr>
              <w:rPr>
                <w:kern w:val="2"/>
                <w:szCs w:val="24"/>
              </w:rPr>
            </w:pPr>
            <w:r>
              <w:rPr>
                <w:kern w:val="2"/>
                <w:szCs w:val="24"/>
              </w:rPr>
              <w:t>1.2.8. El. paštas</w:t>
            </w:r>
          </w:p>
        </w:tc>
        <w:tc>
          <w:tcPr>
            <w:tcW w:w="3510" w:type="dxa"/>
          </w:tcPr>
          <w:p w14:paraId="2F7E9821" w14:textId="77777777" w:rsidR="00AB3D47" w:rsidRDefault="00AB3D47" w:rsidP="00AB3D47">
            <w:pPr>
              <w:jc w:val="center"/>
              <w:rPr>
                <w:kern w:val="2"/>
                <w:szCs w:val="24"/>
              </w:rPr>
            </w:pPr>
          </w:p>
        </w:tc>
      </w:tr>
      <w:tr w:rsidR="00AB3D47" w14:paraId="0CC1CDFC" w14:textId="77777777">
        <w:tc>
          <w:tcPr>
            <w:tcW w:w="2808" w:type="dxa"/>
            <w:vMerge/>
          </w:tcPr>
          <w:p w14:paraId="3A32526B" w14:textId="77777777" w:rsidR="00AB3D47" w:rsidRDefault="00AB3D47" w:rsidP="00AB3D47">
            <w:pPr>
              <w:rPr>
                <w:b/>
                <w:bCs/>
                <w:kern w:val="2"/>
                <w:szCs w:val="24"/>
              </w:rPr>
            </w:pPr>
          </w:p>
        </w:tc>
        <w:tc>
          <w:tcPr>
            <w:tcW w:w="3240" w:type="dxa"/>
          </w:tcPr>
          <w:p w14:paraId="37909961" w14:textId="77777777" w:rsidR="00AB3D47" w:rsidRDefault="00AB3D47" w:rsidP="00AB3D47">
            <w:pPr>
              <w:rPr>
                <w:kern w:val="2"/>
                <w:szCs w:val="24"/>
              </w:rPr>
            </w:pPr>
            <w:r>
              <w:rPr>
                <w:kern w:val="2"/>
                <w:szCs w:val="24"/>
              </w:rPr>
              <w:t>1.2.9. Šalies atstovas</w:t>
            </w:r>
          </w:p>
        </w:tc>
        <w:tc>
          <w:tcPr>
            <w:tcW w:w="3510" w:type="dxa"/>
          </w:tcPr>
          <w:p w14:paraId="4158F528" w14:textId="77777777" w:rsidR="00AB3D47" w:rsidRDefault="00AB3D47" w:rsidP="00AB3D47">
            <w:pPr>
              <w:jc w:val="center"/>
              <w:rPr>
                <w:kern w:val="2"/>
                <w:szCs w:val="24"/>
              </w:rPr>
            </w:pPr>
          </w:p>
        </w:tc>
      </w:tr>
      <w:tr w:rsidR="00AB3D47" w14:paraId="5CEC3529" w14:textId="77777777">
        <w:tc>
          <w:tcPr>
            <w:tcW w:w="2808" w:type="dxa"/>
            <w:vMerge/>
          </w:tcPr>
          <w:p w14:paraId="0207F6D8" w14:textId="77777777" w:rsidR="00AB3D47" w:rsidRDefault="00AB3D47" w:rsidP="00AB3D47">
            <w:pPr>
              <w:rPr>
                <w:b/>
                <w:bCs/>
                <w:kern w:val="2"/>
                <w:szCs w:val="24"/>
              </w:rPr>
            </w:pPr>
          </w:p>
        </w:tc>
        <w:tc>
          <w:tcPr>
            <w:tcW w:w="3240" w:type="dxa"/>
          </w:tcPr>
          <w:p w14:paraId="06957C16" w14:textId="77777777" w:rsidR="00AB3D47" w:rsidRDefault="00AB3D47" w:rsidP="00AB3D47">
            <w:pPr>
              <w:rPr>
                <w:kern w:val="2"/>
                <w:szCs w:val="24"/>
              </w:rPr>
            </w:pPr>
            <w:r>
              <w:rPr>
                <w:kern w:val="2"/>
                <w:szCs w:val="24"/>
              </w:rPr>
              <w:t>1.2.10. Atstovavimo pagrindas</w:t>
            </w:r>
          </w:p>
        </w:tc>
        <w:tc>
          <w:tcPr>
            <w:tcW w:w="3510" w:type="dxa"/>
          </w:tcPr>
          <w:p w14:paraId="2FC613A4" w14:textId="77777777" w:rsidR="00AB3D47" w:rsidRDefault="00AB3D47" w:rsidP="00AB3D47">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11EF085" w14:textId="34B05D1B" w:rsidR="00513728" w:rsidRPr="00513728" w:rsidRDefault="00513728" w:rsidP="00513728">
            <w:pPr>
              <w:jc w:val="both"/>
              <w:rPr>
                <w:kern w:val="2"/>
                <w:szCs w:val="24"/>
              </w:rPr>
            </w:pPr>
            <w:r w:rsidRPr="00513728">
              <w:rPr>
                <w:kern w:val="2"/>
                <w:szCs w:val="24"/>
              </w:rPr>
              <w:t>Tiekėjas įsipareigoja Sutartyje numatytomis sąlygomis perduoti Pirkėjui Prekes „ODONTOLOGINĖS MEDŽIAGOS“ (toliau – Prekės).</w:t>
            </w:r>
          </w:p>
          <w:p w14:paraId="74009C55" w14:textId="3AFDD5FD" w:rsidR="00B767F3" w:rsidRDefault="00513728" w:rsidP="00513728">
            <w:pPr>
              <w:rPr>
                <w:color w:val="000000"/>
                <w:kern w:val="2"/>
                <w:szCs w:val="24"/>
              </w:rPr>
            </w:pPr>
            <w:r w:rsidRPr="00513728">
              <w:rPr>
                <w:kern w:val="2"/>
                <w:szCs w:val="24"/>
              </w:rPr>
              <w:t>Išsamus Prekių aprašymas ir kiti reikalavimai tiekiamoms Prekėms nustatyti Sutarties priede Nr. [1] „Techninė specifikacija“ (toliau – Techninė specifikacija) ir Sutarties priede Nr. [1._]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49864E1" w14:textId="77777777" w:rsidR="00513728" w:rsidRPr="00513728" w:rsidRDefault="00590CB3" w:rsidP="00513728">
            <w:pPr>
              <w:widowControl w:val="0"/>
              <w:tabs>
                <w:tab w:val="left" w:pos="1440"/>
                <w:tab w:val="left" w:pos="1620"/>
                <w:tab w:val="left" w:pos="2880"/>
                <w:tab w:val="left" w:pos="3240"/>
              </w:tabs>
              <w:jc w:val="center"/>
              <w:rPr>
                <w:b/>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r>
            <w:r w:rsidR="00513728" w:rsidRPr="00513728">
              <w:rPr>
                <w:b/>
              </w:rPr>
              <w:t>„ODONTOLOGINĖS MEDŽIAGOS”</w:t>
            </w:r>
          </w:p>
          <w:p w14:paraId="1E986A9B" w14:textId="5B67CEF5" w:rsidR="00B767F3" w:rsidRDefault="00513728" w:rsidP="00513728">
            <w:pPr>
              <w:tabs>
                <w:tab w:val="center" w:pos="4513"/>
                <w:tab w:val="right" w:pos="9026"/>
              </w:tabs>
              <w:jc w:val="center"/>
              <w:rPr>
                <w:kern w:val="2"/>
                <w:szCs w:val="24"/>
              </w:rPr>
            </w:pPr>
            <w:r w:rsidRPr="00513728">
              <w:rPr>
                <w:b/>
              </w:rPr>
              <w:t xml:space="preserve"> (PIRKIMO NUMERIS CVP IS – 5553946</w:t>
            </w:r>
            <w:r w:rsidR="00590CB3" w:rsidRPr="006950BD">
              <w:rPr>
                <w:b/>
                <w:bCs/>
              </w:rPr>
              <w:t>)</w:t>
            </w:r>
            <w:r w:rsidR="00D4002E">
              <w:rPr>
                <w:b/>
                <w:bCs/>
              </w:rPr>
              <w:t xml:space="preserve"> </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7BF860A" w:rsidR="00B767F3" w:rsidRDefault="00513728" w:rsidP="00D4002E">
            <w:pPr>
              <w:jc w:val="both"/>
              <w:rPr>
                <w:kern w:val="2"/>
                <w:szCs w:val="24"/>
              </w:rPr>
            </w:pPr>
            <w:r>
              <w:rPr>
                <w:kern w:val="2"/>
                <w:szCs w:val="24"/>
              </w:rPr>
              <w:t>Netaikoma</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513728"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513728" w:rsidRPr="00BC1FA6" w:rsidRDefault="00513728" w:rsidP="00513728">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9A3734F" w:rsidR="00513728" w:rsidRPr="00513728" w:rsidRDefault="00513728" w:rsidP="00513728">
            <w:pPr>
              <w:jc w:val="both"/>
              <w:rPr>
                <w:szCs w:val="24"/>
              </w:rPr>
            </w:pPr>
            <w:r w:rsidRPr="00513728">
              <w:rPr>
                <w:kern w:val="2"/>
                <w:szCs w:val="24"/>
              </w:rPr>
              <w:t xml:space="preserve">Tiekėjas pagal atskirą užsakymą įsipareigoja pristatyti Prekes ne vėliau kaip per 3 (tris)  dienas nuo užsakymo pateikimo dienos </w:t>
            </w:r>
            <w:r w:rsidRPr="00513728">
              <w:rPr>
                <w:color w:val="000000"/>
                <w:kern w:val="2"/>
                <w:szCs w:val="24"/>
              </w:rPr>
              <w:t xml:space="preserve">šiuo adresu: </w:t>
            </w:r>
            <w:r w:rsidRPr="00513728">
              <w:rPr>
                <w:color w:val="4472C4"/>
                <w:kern w:val="2"/>
                <w:szCs w:val="24"/>
              </w:rPr>
              <w:t>(įrašyti Prekių pristatymo adresą)</w:t>
            </w:r>
            <w:r w:rsidRPr="00513728">
              <w:rPr>
                <w:kern w:val="2"/>
                <w:szCs w:val="24"/>
              </w:rPr>
              <w:t>.</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513728"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513728" w:rsidRDefault="00513728" w:rsidP="0051372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DF2C2B" w:rsidR="00513728" w:rsidRPr="00513728" w:rsidRDefault="00513728" w:rsidP="00513728">
            <w:pPr>
              <w:rPr>
                <w:kern w:val="2"/>
                <w:szCs w:val="24"/>
              </w:rPr>
            </w:pPr>
            <w:r w:rsidRPr="00513728">
              <w:rPr>
                <w:kern w:val="2"/>
                <w:szCs w:val="24"/>
              </w:rPr>
              <w:t>Užsakymai teikiami Tiekėjo nurodytu elektroniniu paštu ir laikomi gautais po 24 (dvidešimt keturių valandų) nuo užsakymo pateikimo.</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3B0FFC5" w14:textId="77777777" w:rsidR="00513728" w:rsidRPr="00513728" w:rsidRDefault="00513728" w:rsidP="00513728">
            <w:pPr>
              <w:rPr>
                <w:kern w:val="2"/>
                <w:szCs w:val="24"/>
              </w:rPr>
            </w:pPr>
            <w:r w:rsidRPr="00513728">
              <w:rPr>
                <w:kern w:val="2"/>
                <w:szCs w:val="24"/>
              </w:rPr>
              <w:t>Netaikoma</w:t>
            </w:r>
          </w:p>
          <w:p w14:paraId="73FFA04B" w14:textId="5AA84020" w:rsidR="00EA6D7C" w:rsidRPr="0078247C" w:rsidRDefault="00EA6D7C" w:rsidP="00EF2377">
            <w:pPr>
              <w:jc w:val="both"/>
              <w:rPr>
                <w:kern w:val="2"/>
                <w:szCs w:val="24"/>
              </w:rPr>
            </w:pP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w:t>
            </w:r>
            <w:r>
              <w:rPr>
                <w:b/>
                <w:bCs/>
                <w:kern w:val="2"/>
                <w:szCs w:val="24"/>
              </w:rPr>
              <w:lastRenderedPageBreak/>
              <w:t>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999A6FA" w14:textId="77777777" w:rsidR="00513728" w:rsidRPr="00513728" w:rsidRDefault="00513728" w:rsidP="00513728">
            <w:pPr>
              <w:jc w:val="both"/>
              <w:rPr>
                <w:kern w:val="2"/>
                <w:szCs w:val="24"/>
              </w:rPr>
            </w:pPr>
            <w:r w:rsidRPr="00513728">
              <w:rPr>
                <w:kern w:val="2"/>
                <w:szCs w:val="24"/>
              </w:rPr>
              <w:t>Pirkėjas atsiskaito su Tiekėju ne vėliau kaip per 30 (trisdešimt) dienų nuo  Sąskaitos gavimo dienos.</w:t>
            </w:r>
          </w:p>
          <w:p w14:paraId="04C22127" w14:textId="46A7B0CB" w:rsidR="00B767F3" w:rsidRPr="00D1557F" w:rsidRDefault="00513728" w:rsidP="00513728">
            <w:pPr>
              <w:rPr>
                <w:kern w:val="2"/>
                <w:szCs w:val="24"/>
                <w:shd w:val="clear" w:color="auto" w:fill="FFFFFF"/>
              </w:rPr>
            </w:pPr>
            <w:r w:rsidRPr="00513728">
              <w:rPr>
                <w:kern w:val="2"/>
                <w:szCs w:val="24"/>
              </w:rPr>
              <w:t>Apmokėjimo sąlygos: 2) įvykdžius užsakymą, mokama už konkretų kiekį / apimtį pagal nustatytus įkainius;</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5CBCA8C" w:rsidR="00A318D2" w:rsidRPr="00D1557F" w:rsidRDefault="00513728" w:rsidP="00EF2377">
            <w:pPr>
              <w:jc w:val="both"/>
              <w:rPr>
                <w:kern w:val="2"/>
                <w:szCs w:val="24"/>
              </w:rPr>
            </w:pPr>
            <w:r w:rsidRPr="00513728">
              <w:rPr>
                <w:kern w:val="2"/>
                <w:szCs w:val="24"/>
              </w:rPr>
              <w:t>Netaikoma</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6264DDB" w:rsidR="00B767F3" w:rsidRPr="00EF2377" w:rsidRDefault="005E1AA7" w:rsidP="00EF2377">
            <w:pPr>
              <w:rPr>
                <w:color w:val="4472C4"/>
                <w:kern w:val="2"/>
                <w:szCs w:val="24"/>
              </w:rPr>
            </w:pPr>
            <w:r>
              <w:rPr>
                <w:kern w:val="2"/>
                <w:szCs w:val="24"/>
              </w:rPr>
              <w:t xml:space="preserve">Netaikoma </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5CFEABC6" w14:textId="06857ABE" w:rsidR="00B767F3" w:rsidRDefault="00B767F3" w:rsidP="003D1AC5">
            <w:pPr>
              <w:jc w:val="both"/>
              <w:rPr>
                <w:b/>
                <w:bCs/>
                <w:kern w:val="2"/>
                <w:szCs w:val="24"/>
              </w:rPr>
            </w:pP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lastRenderedPageBreak/>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00,00 Eur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lastRenderedPageBreak/>
              <w:t>10.1. Esminės Sutarties sąlygos</w:t>
            </w:r>
          </w:p>
        </w:tc>
        <w:tc>
          <w:tcPr>
            <w:tcW w:w="6828" w:type="dxa"/>
            <w:gridSpan w:val="2"/>
          </w:tcPr>
          <w:p w14:paraId="23A8C695" w14:textId="77777777" w:rsidR="00513728" w:rsidRPr="00513728" w:rsidRDefault="00513728" w:rsidP="00513728">
            <w:pPr>
              <w:rPr>
                <w:kern w:val="2"/>
                <w:szCs w:val="24"/>
              </w:rPr>
            </w:pPr>
            <w:r w:rsidRPr="00513728">
              <w:rPr>
                <w:kern w:val="2"/>
                <w:szCs w:val="24"/>
              </w:rPr>
              <w:t>10.1.1. jeigu Tiekėjas nevykdo prisiimtų įsipareigojimų už Sutartyje nustatytą Sutarties kainą;</w:t>
            </w:r>
          </w:p>
          <w:p w14:paraId="1CD6F54F" w14:textId="77777777" w:rsidR="00513728" w:rsidRPr="00513728" w:rsidRDefault="00513728" w:rsidP="00513728">
            <w:pPr>
              <w:rPr>
                <w:kern w:val="2"/>
                <w:szCs w:val="24"/>
              </w:rPr>
            </w:pPr>
            <w:r w:rsidRPr="00513728">
              <w:rPr>
                <w:kern w:val="2"/>
                <w:szCs w:val="24"/>
              </w:rPr>
              <w:t>10.1.2. jeigu Tiekėjas nesilaiko Sutartyje nustatytų Prekių tiekimo terminų 1 (vieną) kartą vėluoja pristatyti Prekes daugiau nei 3 (tris) darbo dienas Sutartyje nustatytas Prekių pristatymo terminas;</w:t>
            </w:r>
          </w:p>
          <w:p w14:paraId="7D8D8D7F" w14:textId="77777777" w:rsidR="00513728" w:rsidRPr="00513728" w:rsidRDefault="00513728" w:rsidP="00513728">
            <w:pPr>
              <w:rPr>
                <w:kern w:val="2"/>
                <w:szCs w:val="24"/>
              </w:rPr>
            </w:pPr>
            <w:r w:rsidRPr="00513728">
              <w:rPr>
                <w:kern w:val="2"/>
                <w:szCs w:val="24"/>
              </w:rPr>
              <w:t>10.1.3. jeigu Tiekėjas pažeidžia Prekių pristatymo terminus ir priskaičiuotų netesybų už vėlavimą suma viršija 20 (dvidešimt) proc. Pradinės sutarties vertės;</w:t>
            </w:r>
          </w:p>
          <w:p w14:paraId="3A7A2B03" w14:textId="77777777" w:rsidR="00513728" w:rsidRPr="00513728" w:rsidRDefault="00513728" w:rsidP="00513728">
            <w:pPr>
              <w:rPr>
                <w:kern w:val="2"/>
                <w:szCs w:val="24"/>
              </w:rPr>
            </w:pPr>
            <w:r w:rsidRPr="00513728">
              <w:rPr>
                <w:kern w:val="2"/>
                <w:szCs w:val="24"/>
              </w:rPr>
              <w:t>10.1.4. Tiekėjas pažeidžia Prekių pristatymo terminus ir dėl Prekių pristatymo vėlavimo Prekės tampa nebereikalingos;</w:t>
            </w:r>
          </w:p>
          <w:p w14:paraId="3657475F" w14:textId="7BD0DEE3" w:rsidR="005E1AA7" w:rsidRPr="003D1AC5" w:rsidRDefault="00513728" w:rsidP="00513728">
            <w:pPr>
              <w:jc w:val="both"/>
              <w:rPr>
                <w:rFonts w:eastAsia="Arial"/>
                <w:kern w:val="2"/>
                <w:szCs w:val="24"/>
                <w:lang w:val="lt"/>
              </w:rPr>
            </w:pPr>
            <w:r w:rsidRPr="00513728">
              <w:rPr>
                <w:kern w:val="2"/>
                <w:szCs w:val="24"/>
              </w:rPr>
              <w:t>10.1.5. Tiekėjas daugiau kaip 1 (vieną) kartą pristato Prekes, kurios neatitinka techninėje specifikacijoje, Sutartyje ir (ar) Įstatymuose nustatytų reikalavimų Prekėms;</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tcPr>
          <w:p w14:paraId="27FF7C68" w14:textId="1E3F941B" w:rsidR="005E1AA7" w:rsidRPr="003D1AC5" w:rsidRDefault="00095989" w:rsidP="00095989">
            <w:pPr>
              <w:jc w:val="both"/>
              <w:rPr>
                <w:kern w:val="2"/>
                <w:szCs w:val="24"/>
              </w:rPr>
            </w:pPr>
            <w:r w:rsidRPr="003D1AC5">
              <w:rPr>
                <w:szCs w:val="24"/>
              </w:rPr>
              <w:t xml:space="preserve">Dideliu ar nuolatiniu </w:t>
            </w:r>
            <w:r w:rsidR="002E5CBF" w:rsidRPr="002E5CBF">
              <w:rPr>
                <w:szCs w:val="24"/>
              </w:rPr>
              <w:t>esminės Sutarties sąlygos vykdymo trūkumu laikomas Tiekėjo uždelsimas, trunkantis daugiau kaip 3 (tris) darbo dienas, tiekti Prekes Grafike nustatytu terminu ar pan</w:t>
            </w:r>
            <w:r w:rsidRPr="003D1AC5">
              <w:rPr>
                <w:szCs w:val="24"/>
              </w:rPr>
              <w:t>.</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39AA9CC5" w:rsidR="005E1AA7" w:rsidRPr="003D1AC5" w:rsidRDefault="005E1AA7" w:rsidP="005E1AA7">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2E5CBF">
              <w:rPr>
                <w:kern w:val="2"/>
                <w:szCs w:val="24"/>
              </w:rPr>
              <w:t>12</w:t>
            </w:r>
            <w:r w:rsidRPr="003D1AC5">
              <w:rPr>
                <w:kern w:val="2"/>
                <w:szCs w:val="24"/>
              </w:rPr>
              <w:t xml:space="preserve"> (</w:t>
            </w:r>
            <w:r w:rsidR="002E5CBF">
              <w:rPr>
                <w:kern w:val="2"/>
                <w:szCs w:val="24"/>
              </w:rPr>
              <w:t>dvylika</w:t>
            </w:r>
            <w:r w:rsidRPr="003D1AC5">
              <w:rPr>
                <w:kern w:val="2"/>
                <w:szCs w:val="24"/>
              </w:rPr>
              <w:t>) mėnesi</w:t>
            </w:r>
            <w:r w:rsidR="002E5CBF">
              <w:rPr>
                <w:kern w:val="2"/>
                <w:szCs w:val="24"/>
              </w:rPr>
              <w:t>ų</w:t>
            </w:r>
            <w:r w:rsidRPr="003D1AC5">
              <w:rPr>
                <w:kern w:val="2"/>
                <w:szCs w:val="24"/>
              </w:rPr>
              <w:t xml:space="preserve">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tcPr>
          <w:p w14:paraId="03DCFB09" w14:textId="77777777" w:rsidR="002E5CBF" w:rsidRPr="002E5CBF" w:rsidRDefault="002E5CBF" w:rsidP="002E5CBF">
            <w:pPr>
              <w:jc w:val="both"/>
              <w:rPr>
                <w:kern w:val="2"/>
                <w:szCs w:val="24"/>
              </w:rPr>
            </w:pPr>
            <w:r w:rsidRPr="002E5CBF">
              <w:rPr>
                <w:kern w:val="2"/>
                <w:szCs w:val="24"/>
              </w:rPr>
              <w:t>12.2.1. jeigu Tiekėjas nevykdo prisiimtų įsipareigojimų už Sutartyje nustatytą Sutarties kainą / įkainius;</w:t>
            </w:r>
          </w:p>
          <w:p w14:paraId="4F9744D0" w14:textId="77777777" w:rsidR="002E5CBF" w:rsidRPr="002E5CBF" w:rsidRDefault="002E5CBF" w:rsidP="002E5CBF">
            <w:pPr>
              <w:jc w:val="both"/>
              <w:rPr>
                <w:kern w:val="2"/>
                <w:szCs w:val="24"/>
              </w:rPr>
            </w:pPr>
            <w:r w:rsidRPr="002E5CBF">
              <w:rPr>
                <w:kern w:val="2"/>
                <w:szCs w:val="24"/>
              </w:rPr>
              <w:t>12.2.4. jeigu Tiekėjas nesilaiko Sutartyje nustatytų Prekių tiekimo terminų 2 (du) kartus iš eilės arba vėluoja pristatyti Prekes daugiau nei 3 (tris) darbo dienas Sutartyje nustatytas Prekių pristatymo terminas;</w:t>
            </w:r>
          </w:p>
          <w:p w14:paraId="7937B068" w14:textId="77777777" w:rsidR="002E5CBF" w:rsidRPr="002E5CBF" w:rsidRDefault="002E5CBF" w:rsidP="002E5CBF">
            <w:pPr>
              <w:jc w:val="both"/>
              <w:rPr>
                <w:kern w:val="2"/>
                <w:szCs w:val="24"/>
              </w:rPr>
            </w:pPr>
            <w:r w:rsidRPr="002E5CBF">
              <w:rPr>
                <w:kern w:val="2"/>
                <w:szCs w:val="24"/>
              </w:rPr>
              <w:t>12.2.5. jeigu Tiekėjas pažeidžia Prekių pristatymo terminus ir priskaičiuotų netesybų už vėlavimą suma viršija 20 (dvidešimt) proc. Pradinės sutarties vertės;</w:t>
            </w:r>
          </w:p>
          <w:p w14:paraId="6877859B" w14:textId="77777777" w:rsidR="002E5CBF" w:rsidRPr="002E5CBF" w:rsidRDefault="002E5CBF" w:rsidP="002E5CBF">
            <w:pPr>
              <w:jc w:val="both"/>
              <w:rPr>
                <w:kern w:val="2"/>
                <w:szCs w:val="24"/>
              </w:rPr>
            </w:pPr>
            <w:r w:rsidRPr="002E5CBF">
              <w:rPr>
                <w:kern w:val="2"/>
                <w:szCs w:val="24"/>
              </w:rPr>
              <w:t>12.2.6. Tiekėjas pažeidžia Prekių pristatymo terminus ir dėl Prekių pristatymo vėlavimo Prekės tampa nebereikalingos;</w:t>
            </w:r>
          </w:p>
          <w:p w14:paraId="4C4D8704" w14:textId="77777777" w:rsidR="002E5CBF" w:rsidRPr="002E5CBF" w:rsidRDefault="002E5CBF" w:rsidP="002E5CBF">
            <w:pPr>
              <w:jc w:val="both"/>
              <w:rPr>
                <w:kern w:val="2"/>
                <w:szCs w:val="24"/>
              </w:rPr>
            </w:pPr>
            <w:r w:rsidRPr="002E5CBF">
              <w:rPr>
                <w:kern w:val="2"/>
                <w:szCs w:val="24"/>
              </w:rPr>
              <w:t>12.2.7. Tiekėjas daugiau kaip 2 (du) kartus pristato Prekes, kurios neatitinka techninėje specifikacijoje, Sutartyje ir (ar) Įstatymuose nustatytų reikalavimų Prekėms;</w:t>
            </w:r>
          </w:p>
          <w:p w14:paraId="03DDA9E3" w14:textId="55417A05" w:rsidR="003D1AC5" w:rsidRPr="003D1AC5" w:rsidRDefault="002E5CBF" w:rsidP="002E5CBF">
            <w:pPr>
              <w:tabs>
                <w:tab w:val="left" w:pos="567"/>
                <w:tab w:val="left" w:pos="851"/>
                <w:tab w:val="left" w:pos="992"/>
                <w:tab w:val="left" w:pos="1134"/>
              </w:tabs>
              <w:spacing w:line="257" w:lineRule="auto"/>
              <w:jc w:val="both"/>
              <w:rPr>
                <w:rFonts w:eastAsia="Arial"/>
                <w:kern w:val="2"/>
                <w:szCs w:val="24"/>
              </w:rPr>
            </w:pPr>
            <w:r w:rsidRPr="002E5CBF">
              <w:rPr>
                <w:kern w:val="2"/>
                <w:szCs w:val="24"/>
              </w:rPr>
              <w:t>12.2.10. Tiekėjas 2 (du) kartus pažeidžia esminę Sutarties sąlygą.</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p w14:paraId="1ACA1735" w14:textId="77777777" w:rsidR="002E5CBF" w:rsidRPr="002E5CBF" w:rsidRDefault="002E5CBF" w:rsidP="002E5CBF">
            <w:pPr>
              <w:jc w:val="both"/>
              <w:rPr>
                <w:kern w:val="2"/>
                <w:szCs w:val="24"/>
                <w:shd w:val="clear" w:color="auto" w:fill="FFFFFF"/>
              </w:rPr>
            </w:pPr>
            <w:r w:rsidRPr="002E5CBF">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5E91F59" w14:textId="77777777" w:rsidR="002E5CBF" w:rsidRPr="002E5CBF" w:rsidRDefault="002E5CBF" w:rsidP="002E5CBF">
            <w:pPr>
              <w:jc w:val="both"/>
              <w:rPr>
                <w:kern w:val="2"/>
                <w:szCs w:val="24"/>
                <w:shd w:val="clear" w:color="auto" w:fill="FFFFFF"/>
              </w:rPr>
            </w:pPr>
            <w:r w:rsidRPr="002E5CBF">
              <w:rPr>
                <w:kern w:val="2"/>
                <w:szCs w:val="24"/>
                <w:shd w:val="clear" w:color="auto" w:fill="FFFFFF"/>
              </w:rPr>
              <w:t>13.1.1. taikyti Aprašo 2 priedo II skyriaus „Pakuotės“ nuostatas;</w:t>
            </w:r>
          </w:p>
          <w:p w14:paraId="6B648407" w14:textId="77777777" w:rsidR="002E5CBF" w:rsidRPr="002E5CBF" w:rsidRDefault="002E5CBF" w:rsidP="002E5CBF">
            <w:pPr>
              <w:jc w:val="both"/>
              <w:rPr>
                <w:kern w:val="2"/>
                <w:szCs w:val="24"/>
                <w:shd w:val="clear" w:color="auto" w:fill="FFFFFF"/>
              </w:rPr>
            </w:pPr>
            <w:r w:rsidRPr="002E5CBF">
              <w:rPr>
                <w:kern w:val="2"/>
                <w:szCs w:val="24"/>
                <w:shd w:val="clear" w:color="auto" w:fill="FFFFFF"/>
              </w:rPr>
              <w:lastRenderedPageBreak/>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A29F390" w:rsidR="00FE0209" w:rsidRPr="00FE0209" w:rsidRDefault="002E5CBF" w:rsidP="002E5CBF">
            <w:pPr>
              <w:jc w:val="both"/>
              <w:rPr>
                <w:sz w:val="21"/>
                <w:szCs w:val="21"/>
                <w:lang w:eastAsia="en-GB"/>
              </w:rPr>
            </w:pPr>
            <w:r w:rsidRPr="002E5CBF">
              <w:rPr>
                <w:kern w:val="2"/>
                <w:szCs w:val="24"/>
                <w:shd w:val="clear" w:color="auto" w:fill="FFFFFF"/>
              </w:rPr>
              <w:t>Nustačius, kad Tiekėjas šiame papunktyje nustatyto kriterijaus (-jų)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gridAfter w:val="1"/>
          <w:wAfter w:w="7" w:type="dxa"/>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24623E42" w:rsidR="005E1AA7" w:rsidRDefault="002E5CBF" w:rsidP="00EF2377">
            <w:pPr>
              <w:rPr>
                <w:b/>
                <w:bCs/>
                <w:kern w:val="2"/>
                <w:szCs w:val="24"/>
              </w:rPr>
            </w:pPr>
            <w:r>
              <w:rPr>
                <w:b/>
                <w:bCs/>
                <w:kern w:val="2"/>
                <w:szCs w:val="24"/>
              </w:rPr>
              <w:t>Pasiūlymas</w:t>
            </w:r>
            <w:r>
              <w:rPr>
                <w:b/>
                <w:bCs/>
                <w:kern w:val="2"/>
                <w:szCs w:val="24"/>
              </w:rPr>
              <w:t>,</w:t>
            </w:r>
            <w:r>
              <w:rPr>
                <w:b/>
                <w:bCs/>
                <w:kern w:val="2"/>
                <w:szCs w:val="24"/>
              </w:rPr>
              <w:t xml:space="preserve"> </w:t>
            </w:r>
            <w:r w:rsidR="005E1AA7">
              <w:rPr>
                <w:b/>
                <w:bCs/>
                <w:kern w:val="2"/>
                <w:szCs w:val="24"/>
              </w:rPr>
              <w:t xml:space="preserve">Techninė specifikacija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BE0858">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3B57" w14:textId="77777777" w:rsidR="00BC21DF" w:rsidRDefault="00BC21DF">
      <w:r>
        <w:separator/>
      </w:r>
    </w:p>
  </w:endnote>
  <w:endnote w:type="continuationSeparator" w:id="0">
    <w:p w14:paraId="67C40E41" w14:textId="77777777" w:rsidR="00BC21DF" w:rsidRDefault="00BC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51B9" w14:textId="77777777" w:rsidR="00BC21DF" w:rsidRDefault="00BC21DF">
      <w:r>
        <w:separator/>
      </w:r>
    </w:p>
  </w:footnote>
  <w:footnote w:type="continuationSeparator" w:id="0">
    <w:p w14:paraId="16D67160" w14:textId="77777777" w:rsidR="00BC21DF" w:rsidRDefault="00BC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050034">
    <w:abstractNumId w:val="3"/>
  </w:num>
  <w:num w:numId="2" w16cid:durableId="472261218">
    <w:abstractNumId w:val="0"/>
  </w:num>
  <w:num w:numId="3" w16cid:durableId="984814052">
    <w:abstractNumId w:val="2"/>
  </w:num>
  <w:num w:numId="4" w16cid:durableId="161266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439"/>
    <w:rsid w:val="00095989"/>
    <w:rsid w:val="001B2EB7"/>
    <w:rsid w:val="001D6529"/>
    <w:rsid w:val="001E6F60"/>
    <w:rsid w:val="00201517"/>
    <w:rsid w:val="00202E5E"/>
    <w:rsid w:val="00214E12"/>
    <w:rsid w:val="0022093A"/>
    <w:rsid w:val="00247ADC"/>
    <w:rsid w:val="00296801"/>
    <w:rsid w:val="002E1BC8"/>
    <w:rsid w:val="002E5CBF"/>
    <w:rsid w:val="002F0B5F"/>
    <w:rsid w:val="003B2818"/>
    <w:rsid w:val="003D1AC5"/>
    <w:rsid w:val="003E263F"/>
    <w:rsid w:val="003E5D1D"/>
    <w:rsid w:val="004F2812"/>
    <w:rsid w:val="00513728"/>
    <w:rsid w:val="00515FFD"/>
    <w:rsid w:val="00561416"/>
    <w:rsid w:val="005828DD"/>
    <w:rsid w:val="00587E3C"/>
    <w:rsid w:val="00590CB3"/>
    <w:rsid w:val="005E1AA7"/>
    <w:rsid w:val="005E1CAA"/>
    <w:rsid w:val="006D5FFA"/>
    <w:rsid w:val="00733F38"/>
    <w:rsid w:val="0078247C"/>
    <w:rsid w:val="007906D0"/>
    <w:rsid w:val="007919E1"/>
    <w:rsid w:val="007E40E2"/>
    <w:rsid w:val="008561E7"/>
    <w:rsid w:val="00A318D2"/>
    <w:rsid w:val="00A9591A"/>
    <w:rsid w:val="00AB3D47"/>
    <w:rsid w:val="00B01362"/>
    <w:rsid w:val="00B767F3"/>
    <w:rsid w:val="00B8191B"/>
    <w:rsid w:val="00B83B94"/>
    <w:rsid w:val="00BC1FA6"/>
    <w:rsid w:val="00BC21DF"/>
    <w:rsid w:val="00BE0858"/>
    <w:rsid w:val="00BE7B89"/>
    <w:rsid w:val="00BE7E2D"/>
    <w:rsid w:val="00C41BC1"/>
    <w:rsid w:val="00C711D6"/>
    <w:rsid w:val="00CA3240"/>
    <w:rsid w:val="00D1557F"/>
    <w:rsid w:val="00D4002E"/>
    <w:rsid w:val="00DD7479"/>
    <w:rsid w:val="00E50F5D"/>
    <w:rsid w:val="00EA6D7C"/>
    <w:rsid w:val="00EF2377"/>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B167FE-152D-401D-A4EE-64795D97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 w:type="character" w:styleId="Hipersaitas">
    <w:name w:val="Hyperlink"/>
    <w:aliases w:val="Alna"/>
    <w:basedOn w:val="Numatytasispastraiposriftas"/>
    <w:uiPriority w:val="99"/>
    <w:unhideWhenUsed/>
    <w:rsid w:val="00AB3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p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8418</Words>
  <Characters>4799</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5</cp:revision>
  <cp:lastPrinted>2025-10-24T10:13:00Z</cp:lastPrinted>
  <dcterms:created xsi:type="dcterms:W3CDTF">2025-09-12T11:00:00Z</dcterms:created>
  <dcterms:modified xsi:type="dcterms:W3CDTF">2025-11-24T11:14:00Z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