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3B1B5" w14:textId="7C29BF88" w:rsidR="00FB1DAF" w:rsidRPr="008330B4" w:rsidRDefault="00FB1DAF" w:rsidP="00517B6B">
      <w:pPr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4C187AA7" w14:textId="1B0E71CB" w:rsidR="00FB1DAF" w:rsidRPr="00461D7B" w:rsidRDefault="00FB7134" w:rsidP="001D1AB3">
      <w:pPr>
        <w:pStyle w:val="Heading1"/>
        <w:numPr>
          <w:ilvl w:val="0"/>
          <w:numId w:val="0"/>
        </w:numPr>
        <w:spacing w:line="276" w:lineRule="auto"/>
        <w:ind w:left="360" w:hanging="360"/>
        <w:rPr>
          <w:rFonts w:cs="Times New Roman"/>
          <w:b/>
          <w:bCs/>
          <w:sz w:val="24"/>
          <w:szCs w:val="24"/>
        </w:rPr>
      </w:pPr>
      <w:r w:rsidRPr="00461D7B">
        <w:rPr>
          <w:rFonts w:cs="Times New Roman"/>
          <w:sz w:val="24"/>
          <w:szCs w:val="24"/>
        </w:rPr>
        <w:t>Sutarties punktai</w:t>
      </w:r>
      <w:r w:rsidR="009D0E61" w:rsidRPr="00461D7B">
        <w:rPr>
          <w:rFonts w:cs="Times New Roman"/>
          <w:sz w:val="24"/>
          <w:szCs w:val="24"/>
        </w:rPr>
        <w:t xml:space="preserve"> į kuriuos</w:t>
      </w:r>
      <w:r w:rsidRPr="00461D7B">
        <w:rPr>
          <w:rFonts w:cs="Times New Roman"/>
          <w:sz w:val="24"/>
          <w:szCs w:val="24"/>
        </w:rPr>
        <w:t xml:space="preserve"> </w:t>
      </w:r>
      <w:r w:rsidR="0017423F" w:rsidRPr="00461D7B">
        <w:rPr>
          <w:rFonts w:cs="Times New Roman"/>
          <w:sz w:val="24"/>
          <w:szCs w:val="24"/>
        </w:rPr>
        <w:t>nurodo</w:t>
      </w:r>
      <w:r w:rsidRPr="00461D7B">
        <w:rPr>
          <w:rFonts w:cs="Times New Roman"/>
          <w:sz w:val="24"/>
          <w:szCs w:val="24"/>
        </w:rPr>
        <w:t xml:space="preserve"> </w:t>
      </w:r>
      <w:r w:rsidR="00B03CF5" w:rsidRPr="00461D7B">
        <w:rPr>
          <w:rFonts w:cs="Times New Roman"/>
          <w:sz w:val="24"/>
          <w:szCs w:val="24"/>
        </w:rPr>
        <w:t xml:space="preserve">specifikacija. </w:t>
      </w:r>
      <w:r w:rsidR="00FB1DAF" w:rsidRPr="00461D7B">
        <w:rPr>
          <w:rFonts w:cs="Times New Roman"/>
          <w:sz w:val="24"/>
          <w:szCs w:val="24"/>
        </w:rPr>
        <w:t>Kaina ir mokėjimo tvarka</w:t>
      </w:r>
    </w:p>
    <w:p w14:paraId="622641DE" w14:textId="4EC647DC" w:rsidR="00FB1DAF" w:rsidRPr="00461D7B" w:rsidRDefault="00FB1DAF" w:rsidP="00517B6B">
      <w:pPr>
        <w:pStyle w:val="Body2"/>
        <w:numPr>
          <w:ilvl w:val="1"/>
          <w:numId w:val="30"/>
        </w:numPr>
        <w:spacing w:after="0" w:line="276" w:lineRule="auto"/>
        <w:ind w:left="0" w:firstLine="567"/>
        <w:rPr>
          <w:b/>
          <w:bCs/>
          <w:color w:val="auto"/>
          <w:sz w:val="24"/>
          <w:szCs w:val="24"/>
        </w:rPr>
      </w:pPr>
      <w:bookmarkStart w:id="0" w:name="_Ref156204900"/>
      <w:r w:rsidRPr="00461D7B">
        <w:rPr>
          <w:rFonts w:eastAsia="Arial Unicode MS"/>
          <w:b/>
          <w:bCs/>
          <w:color w:val="auto"/>
          <w:sz w:val="24"/>
          <w:szCs w:val="24"/>
        </w:rPr>
        <w:t xml:space="preserve">Maksimali sutarties vertė yra </w:t>
      </w:r>
      <w:r w:rsidR="006D792C" w:rsidRPr="00461D7B">
        <w:rPr>
          <w:rFonts w:eastAsia="Arial Unicode MS"/>
          <w:b/>
          <w:bCs/>
          <w:color w:val="auto"/>
          <w:sz w:val="24"/>
          <w:szCs w:val="24"/>
        </w:rPr>
        <w:t>135000</w:t>
      </w:r>
      <w:r w:rsidRPr="00461D7B">
        <w:rPr>
          <w:rFonts w:eastAsia="Arial Unicode MS"/>
          <w:b/>
          <w:bCs/>
          <w:color w:val="auto"/>
          <w:sz w:val="24"/>
          <w:szCs w:val="24"/>
        </w:rPr>
        <w:t>,00 (</w:t>
      </w:r>
      <w:r w:rsidR="006D792C" w:rsidRPr="00461D7B">
        <w:rPr>
          <w:rFonts w:eastAsia="Arial Unicode MS"/>
          <w:b/>
          <w:bCs/>
          <w:color w:val="auto"/>
          <w:sz w:val="24"/>
          <w:szCs w:val="24"/>
        </w:rPr>
        <w:t xml:space="preserve">šimtas </w:t>
      </w:r>
      <w:r w:rsidR="00833A99" w:rsidRPr="00461D7B">
        <w:rPr>
          <w:rFonts w:eastAsia="Arial Unicode MS"/>
          <w:b/>
          <w:bCs/>
          <w:color w:val="auto"/>
          <w:sz w:val="24"/>
          <w:szCs w:val="24"/>
        </w:rPr>
        <w:t>trisdešimt penki tūkstančiai</w:t>
      </w:r>
      <w:r w:rsidRPr="00461D7B">
        <w:rPr>
          <w:rFonts w:eastAsia="Arial Unicode MS"/>
          <w:b/>
          <w:bCs/>
          <w:color w:val="auto"/>
          <w:sz w:val="24"/>
          <w:szCs w:val="24"/>
        </w:rPr>
        <w:t xml:space="preserve"> eurų 0 centų) be pridėtinės vertės mokesčio (toliau – PVM) ir yra </w:t>
      </w:r>
      <w:r w:rsidR="00860347" w:rsidRPr="00461D7B">
        <w:rPr>
          <w:rFonts w:eastAsia="Arial Unicode MS"/>
          <w:b/>
          <w:bCs/>
          <w:color w:val="auto"/>
          <w:sz w:val="24"/>
          <w:szCs w:val="24"/>
        </w:rPr>
        <w:t xml:space="preserve">163350,00 </w:t>
      </w:r>
      <w:r w:rsidRPr="00461D7B">
        <w:rPr>
          <w:rFonts w:eastAsia="Arial Unicode MS"/>
          <w:b/>
          <w:bCs/>
          <w:color w:val="auto"/>
          <w:sz w:val="24"/>
          <w:szCs w:val="24"/>
        </w:rPr>
        <w:t>(</w:t>
      </w:r>
      <w:r w:rsidR="00860347" w:rsidRPr="00461D7B">
        <w:rPr>
          <w:rFonts w:eastAsia="Arial Unicode MS"/>
          <w:b/>
          <w:bCs/>
          <w:color w:val="auto"/>
          <w:sz w:val="24"/>
          <w:szCs w:val="24"/>
        </w:rPr>
        <w:t xml:space="preserve">šimtas šešiasdešimt </w:t>
      </w:r>
      <w:r w:rsidR="00875F80" w:rsidRPr="00461D7B">
        <w:rPr>
          <w:rFonts w:eastAsia="Arial Unicode MS"/>
          <w:b/>
          <w:bCs/>
          <w:color w:val="auto"/>
          <w:sz w:val="24"/>
          <w:szCs w:val="24"/>
        </w:rPr>
        <w:t>trys</w:t>
      </w:r>
      <w:r w:rsidR="00860347" w:rsidRPr="00461D7B">
        <w:rPr>
          <w:rFonts w:eastAsia="Arial Unicode MS"/>
          <w:b/>
          <w:bCs/>
          <w:color w:val="auto"/>
          <w:sz w:val="24"/>
          <w:szCs w:val="24"/>
        </w:rPr>
        <w:t xml:space="preserve"> tūkstančiai </w:t>
      </w:r>
      <w:r w:rsidR="00875F80" w:rsidRPr="00461D7B">
        <w:rPr>
          <w:rFonts w:eastAsia="Arial Unicode MS"/>
          <w:b/>
          <w:bCs/>
          <w:color w:val="auto"/>
          <w:sz w:val="24"/>
          <w:szCs w:val="24"/>
        </w:rPr>
        <w:t xml:space="preserve">tris šimtai penkiasdešimt </w:t>
      </w:r>
      <w:r w:rsidR="00860347" w:rsidRPr="00461D7B">
        <w:rPr>
          <w:rFonts w:eastAsia="Arial Unicode MS"/>
          <w:b/>
          <w:bCs/>
          <w:color w:val="auto"/>
          <w:sz w:val="24"/>
          <w:szCs w:val="24"/>
        </w:rPr>
        <w:t>eurų 0 centų</w:t>
      </w:r>
      <w:r w:rsidRPr="00461D7B">
        <w:rPr>
          <w:rFonts w:eastAsia="Arial Unicode MS"/>
          <w:b/>
          <w:bCs/>
          <w:color w:val="auto"/>
          <w:sz w:val="24"/>
          <w:szCs w:val="24"/>
        </w:rPr>
        <w:t>) su PVM.</w:t>
      </w:r>
      <w:bookmarkEnd w:id="0"/>
    </w:p>
    <w:p w14:paraId="70B9BC62" w14:textId="4315983E" w:rsidR="00FB1DAF" w:rsidRPr="00461D7B" w:rsidRDefault="00FB1DAF" w:rsidP="00517B6B">
      <w:pPr>
        <w:pStyle w:val="Body2"/>
        <w:numPr>
          <w:ilvl w:val="1"/>
          <w:numId w:val="30"/>
        </w:numPr>
        <w:spacing w:after="0" w:line="276" w:lineRule="auto"/>
        <w:ind w:left="0" w:firstLine="567"/>
        <w:rPr>
          <w:color w:val="auto"/>
          <w:sz w:val="24"/>
          <w:szCs w:val="24"/>
        </w:rPr>
      </w:pPr>
      <w:bookmarkStart w:id="1" w:name="_Ref156204988"/>
      <w:r w:rsidRPr="00461D7B">
        <w:rPr>
          <w:rFonts w:eastAsia="Arial Unicode MS"/>
          <w:color w:val="auto"/>
          <w:sz w:val="24"/>
          <w:szCs w:val="24"/>
        </w:rPr>
        <w:t>Prekės ir su prekėmis susijusios paslaugos bus perkamos pagal poreikį, tačiau neviršijant 1.1 punkte nurodytos maksimalios sutarties vertės. Preliminarus perkamų prekių ir su prekėmis susijusių paslaugų kiekis nurodytas Sutarties 1 priede. Prekių ir su prekėmis susijusių paslaugų įkainiai:</w:t>
      </w:r>
      <w:bookmarkEnd w:id="1"/>
    </w:p>
    <w:p w14:paraId="207CFA88" w14:textId="77777777" w:rsidR="00FB1DAF" w:rsidRPr="00461D7B" w:rsidRDefault="00FB1DAF" w:rsidP="00517B6B">
      <w:pPr>
        <w:pStyle w:val="Body2"/>
        <w:spacing w:after="0" w:line="276" w:lineRule="auto"/>
        <w:rPr>
          <w:color w:val="auto"/>
          <w:sz w:val="24"/>
          <w:szCs w:val="24"/>
        </w:rPr>
      </w:pPr>
    </w:p>
    <w:tbl>
      <w:tblPr>
        <w:tblW w:w="907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4250"/>
        <w:gridCol w:w="1566"/>
        <w:gridCol w:w="1843"/>
      </w:tblGrid>
      <w:tr w:rsidR="00FB1DAF" w:rsidRPr="00461D7B" w14:paraId="49046BFA" w14:textId="77777777" w:rsidTr="0048354C">
        <w:trPr>
          <w:trHeight w:val="30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5A401DA" w14:textId="77777777" w:rsidR="00FB1DAF" w:rsidRPr="00461D7B" w:rsidRDefault="00FB1DAF" w:rsidP="00517B6B">
            <w:pPr>
              <w:pStyle w:val="Body2"/>
              <w:spacing w:line="276" w:lineRule="auto"/>
              <w:rPr>
                <w:rFonts w:eastAsia="Arial Unicode MS"/>
                <w:b/>
                <w:bCs/>
                <w:iCs/>
                <w:sz w:val="24"/>
                <w:szCs w:val="24"/>
              </w:rPr>
            </w:pPr>
            <w:r w:rsidRPr="00461D7B">
              <w:rPr>
                <w:rFonts w:eastAsia="Arial Unicode MS"/>
                <w:b/>
                <w:bCs/>
                <w:iCs/>
                <w:sz w:val="24"/>
                <w:szCs w:val="24"/>
              </w:rPr>
              <w:t>Eil. Nr.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FE80F38" w14:textId="77777777" w:rsidR="00FB1DAF" w:rsidRPr="00461D7B" w:rsidRDefault="00FB1DAF" w:rsidP="00517B6B">
            <w:pPr>
              <w:pStyle w:val="Body2"/>
              <w:spacing w:line="276" w:lineRule="auto"/>
              <w:rPr>
                <w:rFonts w:eastAsia="Arial Unicode MS"/>
                <w:b/>
                <w:bCs/>
                <w:iCs/>
                <w:sz w:val="24"/>
                <w:szCs w:val="24"/>
              </w:rPr>
            </w:pPr>
            <w:r w:rsidRPr="00461D7B">
              <w:rPr>
                <w:rFonts w:eastAsia="Arial Unicode MS"/>
                <w:b/>
                <w:bCs/>
                <w:iCs/>
                <w:sz w:val="24"/>
                <w:szCs w:val="24"/>
              </w:rPr>
              <w:t>Pirkimo objektas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9C971B" w14:textId="77777777" w:rsidR="00FB1DAF" w:rsidRPr="00461D7B" w:rsidRDefault="00FB1DAF" w:rsidP="00517B6B">
            <w:pPr>
              <w:pStyle w:val="Body2"/>
              <w:spacing w:line="276" w:lineRule="auto"/>
              <w:rPr>
                <w:rFonts w:eastAsia="Arial Unicode MS"/>
                <w:b/>
                <w:bCs/>
                <w:iCs/>
                <w:sz w:val="24"/>
                <w:szCs w:val="24"/>
              </w:rPr>
            </w:pPr>
            <w:r w:rsidRPr="00461D7B">
              <w:rPr>
                <w:rFonts w:eastAsia="Arial Unicode MS"/>
                <w:b/>
                <w:bCs/>
                <w:iCs/>
                <w:sz w:val="24"/>
                <w:szCs w:val="24"/>
              </w:rPr>
              <w:t>Kaina Eur be PVM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5DD6C1" w14:textId="77777777" w:rsidR="00FB1DAF" w:rsidRPr="00461D7B" w:rsidRDefault="00FB1DAF" w:rsidP="00517B6B">
            <w:pPr>
              <w:pStyle w:val="Body2"/>
              <w:spacing w:line="276" w:lineRule="auto"/>
              <w:rPr>
                <w:rFonts w:eastAsia="Arial Unicode MS"/>
                <w:b/>
                <w:bCs/>
                <w:iCs/>
                <w:sz w:val="24"/>
                <w:szCs w:val="24"/>
              </w:rPr>
            </w:pPr>
            <w:r w:rsidRPr="00461D7B">
              <w:rPr>
                <w:rFonts w:eastAsia="Arial Unicode MS"/>
                <w:b/>
                <w:bCs/>
                <w:iCs/>
                <w:sz w:val="24"/>
                <w:szCs w:val="24"/>
              </w:rPr>
              <w:t>Kaina Eur su PVM</w:t>
            </w:r>
          </w:p>
        </w:tc>
      </w:tr>
      <w:tr w:rsidR="00FB1DAF" w:rsidRPr="00461D7B" w14:paraId="6B75ABD5" w14:textId="77777777" w:rsidTr="0048354C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F22B2" w14:textId="77777777" w:rsidR="00FB1DAF" w:rsidRPr="00461D7B" w:rsidRDefault="00FB1DAF" w:rsidP="00517B6B">
            <w:pPr>
              <w:pStyle w:val="Body2"/>
              <w:spacing w:line="276" w:lineRule="auto"/>
              <w:rPr>
                <w:rFonts w:eastAsia="Arial Unicode MS"/>
                <w:bCs/>
                <w:iCs/>
                <w:sz w:val="24"/>
                <w:szCs w:val="24"/>
              </w:rPr>
            </w:pPr>
            <w:r w:rsidRPr="00461D7B">
              <w:rPr>
                <w:rFonts w:eastAsia="Arial Unicode MS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4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ED2EE70" w14:textId="016FE113" w:rsidR="00FB1DAF" w:rsidRPr="00461D7B" w:rsidRDefault="00C06253" w:rsidP="00517B6B">
            <w:pPr>
              <w:pStyle w:val="Body2"/>
              <w:spacing w:line="276" w:lineRule="auto"/>
              <w:rPr>
                <w:rFonts w:eastAsia="Arial Unicode MS"/>
                <w:bCs/>
                <w:i/>
                <w:iCs/>
                <w:sz w:val="24"/>
                <w:szCs w:val="24"/>
              </w:rPr>
            </w:pPr>
            <w:r w:rsidRPr="00461D7B">
              <w:rPr>
                <w:rFonts w:eastAsia="Arial Unicode MS"/>
                <w:sz w:val="24"/>
                <w:szCs w:val="24"/>
              </w:rPr>
              <w:t>L</w:t>
            </w:r>
            <w:r w:rsidR="00FB1DAF" w:rsidRPr="00461D7B">
              <w:rPr>
                <w:rFonts w:eastAsia="Arial Unicode MS"/>
                <w:sz w:val="24"/>
                <w:szCs w:val="24"/>
              </w:rPr>
              <w:t>icencijų kaina vienam vartotojui per mėnesį</w:t>
            </w:r>
            <w:r w:rsidR="006D5AF5" w:rsidRPr="00461D7B">
              <w:rPr>
                <w:rFonts w:eastAsia="Arial Unicode MS"/>
                <w:sz w:val="24"/>
                <w:szCs w:val="24"/>
              </w:rPr>
              <w:t xml:space="preserve"> (preliminarus licencijų kiekis mėnesiui 55 vnt.)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2E7B" w14:textId="0198BD82" w:rsidR="00FB1DAF" w:rsidRPr="00461D7B" w:rsidRDefault="00FB1DAF" w:rsidP="00517B6B">
            <w:pPr>
              <w:pStyle w:val="Body2"/>
              <w:spacing w:line="276" w:lineRule="auto"/>
              <w:rPr>
                <w:rFonts w:eastAsia="Arial Unicode MS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FED3" w14:textId="576966C7" w:rsidR="00FB1DAF" w:rsidRPr="00461D7B" w:rsidRDefault="00FB1DAF" w:rsidP="00517B6B">
            <w:pPr>
              <w:pStyle w:val="Body2"/>
              <w:spacing w:line="276" w:lineRule="auto"/>
              <w:rPr>
                <w:rFonts w:eastAsia="Arial Unicode MS"/>
                <w:bCs/>
                <w:iCs/>
                <w:sz w:val="24"/>
                <w:szCs w:val="24"/>
              </w:rPr>
            </w:pPr>
          </w:p>
        </w:tc>
      </w:tr>
      <w:tr w:rsidR="000D1560" w:rsidRPr="00461D7B" w14:paraId="2F1F40F0" w14:textId="77777777" w:rsidTr="0048354C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438E" w14:textId="040458E0" w:rsidR="000D1560" w:rsidRPr="00461D7B" w:rsidRDefault="008B42A2" w:rsidP="00517B6B">
            <w:pPr>
              <w:pStyle w:val="Body2"/>
              <w:spacing w:line="276" w:lineRule="auto"/>
              <w:rPr>
                <w:rFonts w:eastAsia="Arial Unicode MS"/>
                <w:bCs/>
                <w:iCs/>
                <w:sz w:val="24"/>
                <w:szCs w:val="24"/>
              </w:rPr>
            </w:pPr>
            <w:r w:rsidRPr="00461D7B">
              <w:rPr>
                <w:rFonts w:eastAsia="Arial Unicode MS"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4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4F561C" w14:textId="7AB98554" w:rsidR="000D1560" w:rsidRPr="00461D7B" w:rsidRDefault="008B42A2" w:rsidP="00517B6B">
            <w:pPr>
              <w:pStyle w:val="Body2"/>
              <w:spacing w:line="276" w:lineRule="auto"/>
              <w:rPr>
                <w:rFonts w:eastAsia="Arial Unicode MS"/>
                <w:sz w:val="24"/>
                <w:szCs w:val="24"/>
              </w:rPr>
            </w:pPr>
            <w:r w:rsidRPr="00461D7B">
              <w:rPr>
                <w:rFonts w:eastAsia="Arial Unicode MS"/>
                <w:sz w:val="24"/>
                <w:szCs w:val="24"/>
              </w:rPr>
              <w:t>Programinės įrangos d</w:t>
            </w:r>
            <w:r w:rsidR="000D1560" w:rsidRPr="00461D7B">
              <w:rPr>
                <w:rFonts w:eastAsia="Arial Unicode MS"/>
                <w:sz w:val="24"/>
                <w:szCs w:val="24"/>
              </w:rPr>
              <w:t xml:space="preserve">iegimas </w:t>
            </w:r>
            <w:r w:rsidRPr="00461D7B">
              <w:rPr>
                <w:rFonts w:eastAsia="Arial Unicode MS"/>
                <w:sz w:val="24"/>
                <w:szCs w:val="24"/>
              </w:rPr>
              <w:t xml:space="preserve">ir </w:t>
            </w:r>
            <w:r w:rsidR="000D1560" w:rsidRPr="00461D7B">
              <w:rPr>
                <w:rFonts w:eastAsia="Arial Unicode MS"/>
                <w:sz w:val="24"/>
                <w:szCs w:val="24"/>
              </w:rPr>
              <w:t>adaptacija</w:t>
            </w:r>
            <w:r w:rsidRPr="00461D7B">
              <w:rPr>
                <w:rFonts w:eastAsia="Arial Unicode MS"/>
                <w:sz w:val="24"/>
                <w:szCs w:val="24"/>
              </w:rPr>
              <w:t xml:space="preserve"> </w:t>
            </w:r>
            <w:r w:rsidR="00A44E8B" w:rsidRPr="00461D7B">
              <w:rPr>
                <w:rFonts w:eastAsia="Arial Unicode MS"/>
                <w:sz w:val="24"/>
                <w:szCs w:val="24"/>
              </w:rPr>
              <w:t>Perkanči</w:t>
            </w:r>
            <w:r w:rsidR="00BB2281" w:rsidRPr="00461D7B">
              <w:rPr>
                <w:rFonts w:eastAsia="Arial Unicode MS"/>
                <w:sz w:val="24"/>
                <w:szCs w:val="24"/>
              </w:rPr>
              <w:t>ajai</w:t>
            </w:r>
            <w:r w:rsidR="00A44E8B" w:rsidRPr="00461D7B">
              <w:rPr>
                <w:rFonts w:eastAsia="Arial Unicode MS"/>
                <w:sz w:val="24"/>
                <w:szCs w:val="24"/>
              </w:rPr>
              <w:t xml:space="preserve"> organizacija</w:t>
            </w:r>
            <w:r w:rsidR="00BB2281" w:rsidRPr="00461D7B">
              <w:rPr>
                <w:rFonts w:eastAsia="Arial Unicode MS"/>
                <w:sz w:val="24"/>
                <w:szCs w:val="24"/>
              </w:rPr>
              <w:t>i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3A7F" w14:textId="0B61C135" w:rsidR="0024685B" w:rsidRPr="00461D7B" w:rsidRDefault="0024685B" w:rsidP="00517B6B">
            <w:pPr>
              <w:pStyle w:val="Body2"/>
              <w:spacing w:line="276" w:lineRule="auto"/>
              <w:rPr>
                <w:rFonts w:eastAsia="Arial Unicode MS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2188" w14:textId="5BAAE497" w:rsidR="000D1560" w:rsidRPr="00461D7B" w:rsidRDefault="000D1560" w:rsidP="00517B6B">
            <w:pPr>
              <w:pStyle w:val="Body2"/>
              <w:spacing w:line="276" w:lineRule="auto"/>
              <w:rPr>
                <w:rFonts w:eastAsia="Arial Unicode MS"/>
                <w:bCs/>
                <w:iCs/>
                <w:sz w:val="24"/>
                <w:szCs w:val="24"/>
              </w:rPr>
            </w:pPr>
          </w:p>
        </w:tc>
      </w:tr>
      <w:tr w:rsidR="00FB1DAF" w:rsidRPr="00461D7B" w14:paraId="60BB1427" w14:textId="77777777" w:rsidTr="0048354C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F9A6" w14:textId="5F219599" w:rsidR="00FB1DAF" w:rsidRPr="00461D7B" w:rsidRDefault="008B42A2" w:rsidP="00517B6B">
            <w:pPr>
              <w:pStyle w:val="Body2"/>
              <w:spacing w:line="276" w:lineRule="auto"/>
              <w:rPr>
                <w:rFonts w:eastAsia="Arial Unicode MS"/>
                <w:bCs/>
                <w:iCs/>
                <w:sz w:val="24"/>
                <w:szCs w:val="24"/>
              </w:rPr>
            </w:pPr>
            <w:r w:rsidRPr="00461D7B">
              <w:rPr>
                <w:rFonts w:eastAsia="Arial Unicode MS"/>
                <w:bCs/>
                <w:iCs/>
                <w:sz w:val="24"/>
                <w:szCs w:val="24"/>
              </w:rPr>
              <w:t>3</w:t>
            </w:r>
            <w:r w:rsidR="00FB1DAF" w:rsidRPr="00461D7B">
              <w:rPr>
                <w:rFonts w:eastAsia="Arial Unicode MS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4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928108" w14:textId="2847A918" w:rsidR="00FB1DAF" w:rsidRPr="00461D7B" w:rsidRDefault="00595026" w:rsidP="00517B6B">
            <w:pPr>
              <w:pStyle w:val="Body2"/>
              <w:spacing w:line="276" w:lineRule="auto"/>
              <w:rPr>
                <w:rFonts w:eastAsia="Arial Unicode MS"/>
                <w:sz w:val="24"/>
                <w:szCs w:val="24"/>
              </w:rPr>
            </w:pPr>
            <w:bookmarkStart w:id="2" w:name="_Hlk155618755"/>
            <w:r w:rsidRPr="00461D7B">
              <w:rPr>
                <w:rFonts w:eastAsia="Arial Unicode MS"/>
                <w:sz w:val="24"/>
                <w:szCs w:val="24"/>
              </w:rPr>
              <w:t xml:space="preserve">Programinės įrangos </w:t>
            </w:r>
            <w:bookmarkStart w:id="3" w:name="_Hlk153813466"/>
            <w:r w:rsidR="003747AB" w:rsidRPr="00461D7B">
              <w:rPr>
                <w:rFonts w:eastAsia="Arial Unicode MS"/>
                <w:sz w:val="24"/>
                <w:szCs w:val="24"/>
              </w:rPr>
              <w:t>vystymo</w:t>
            </w:r>
            <w:r w:rsidR="00FB1DAF" w:rsidRPr="00461D7B">
              <w:rPr>
                <w:rFonts w:eastAsia="Arial Unicode MS"/>
                <w:sz w:val="24"/>
                <w:szCs w:val="24"/>
              </w:rPr>
              <w:t>,</w:t>
            </w:r>
          </w:p>
          <w:p w14:paraId="186CD9F0" w14:textId="77777777" w:rsidR="00FB1DAF" w:rsidRPr="00461D7B" w:rsidRDefault="00FB1DAF" w:rsidP="00517B6B">
            <w:pPr>
              <w:pStyle w:val="Body2"/>
              <w:spacing w:line="276" w:lineRule="auto"/>
              <w:rPr>
                <w:rFonts w:eastAsia="Arial Unicode MS"/>
                <w:sz w:val="24"/>
                <w:szCs w:val="24"/>
              </w:rPr>
            </w:pPr>
            <w:r w:rsidRPr="00461D7B">
              <w:rPr>
                <w:rFonts w:eastAsia="Arial Unicode MS"/>
                <w:sz w:val="24"/>
                <w:szCs w:val="24"/>
              </w:rPr>
              <w:t>konsultavimo, mokymo</w:t>
            </w:r>
          </w:p>
          <w:p w14:paraId="766F251A" w14:textId="2861CFE9" w:rsidR="00FB1DAF" w:rsidRPr="00461D7B" w:rsidRDefault="00FB1DAF" w:rsidP="00517B6B">
            <w:pPr>
              <w:pStyle w:val="Body2"/>
              <w:spacing w:line="276" w:lineRule="auto"/>
              <w:rPr>
                <w:rFonts w:eastAsia="Arial Unicode MS"/>
                <w:sz w:val="24"/>
                <w:szCs w:val="24"/>
              </w:rPr>
            </w:pPr>
            <w:r w:rsidRPr="00461D7B">
              <w:rPr>
                <w:rFonts w:eastAsia="Arial Unicode MS"/>
                <w:sz w:val="24"/>
                <w:szCs w:val="24"/>
              </w:rPr>
              <w:t>paslaugos</w:t>
            </w:r>
            <w:bookmarkEnd w:id="2"/>
            <w:bookmarkEnd w:id="3"/>
            <w:r w:rsidRPr="00461D7B">
              <w:rPr>
                <w:rFonts w:eastAsia="Arial Unicode MS"/>
                <w:sz w:val="24"/>
                <w:szCs w:val="24"/>
              </w:rPr>
              <w:t xml:space="preserve"> 1 val. įkainis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4172" w14:textId="1E999973" w:rsidR="00FB1DAF" w:rsidRPr="00461D7B" w:rsidRDefault="00FB1DAF" w:rsidP="00517B6B">
            <w:pPr>
              <w:pStyle w:val="Body2"/>
              <w:spacing w:line="276" w:lineRule="auto"/>
              <w:rPr>
                <w:rFonts w:eastAsia="Arial Unicode MS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7494" w14:textId="403DD177" w:rsidR="00FB1DAF" w:rsidRPr="00461D7B" w:rsidRDefault="00FB1DAF" w:rsidP="00517B6B">
            <w:pPr>
              <w:pStyle w:val="Body2"/>
              <w:spacing w:line="276" w:lineRule="auto"/>
              <w:rPr>
                <w:rFonts w:eastAsia="Arial Unicode MS"/>
                <w:bCs/>
                <w:iCs/>
                <w:sz w:val="24"/>
                <w:szCs w:val="24"/>
              </w:rPr>
            </w:pPr>
          </w:p>
        </w:tc>
      </w:tr>
    </w:tbl>
    <w:p w14:paraId="5C2DB62C" w14:textId="77777777" w:rsidR="00FB1DAF" w:rsidRPr="00461D7B" w:rsidRDefault="00FB1DAF" w:rsidP="00517B6B">
      <w:pPr>
        <w:tabs>
          <w:tab w:val="left" w:pos="1044"/>
        </w:tabs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23096E36" w14:textId="37D8E4EA" w:rsidR="00FB1DAF" w:rsidRPr="00461D7B" w:rsidRDefault="00FB1DAF" w:rsidP="00517B6B">
      <w:pPr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461D7B">
        <w:rPr>
          <w:rFonts w:ascii="Times New Roman" w:eastAsia="Times New Roman" w:hAnsi="Times New Roman" w:cs="Times New Roman"/>
          <w:sz w:val="24"/>
          <w:szCs w:val="24"/>
          <w:lang w:val="lt-LT"/>
        </w:rPr>
        <w:br w:type="page"/>
      </w:r>
    </w:p>
    <w:p w14:paraId="58261F37" w14:textId="6011B995" w:rsidR="008701EB" w:rsidRPr="00461D7B" w:rsidRDefault="008701EB" w:rsidP="00517B6B">
      <w:pPr>
        <w:spacing w:after="4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461D7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lastRenderedPageBreak/>
        <w:t xml:space="preserve">TECHNINĖ SPECIFIKACIJA </w:t>
      </w:r>
    </w:p>
    <w:p w14:paraId="4988745F" w14:textId="35D8658C" w:rsidR="008701EB" w:rsidRPr="00461D7B" w:rsidRDefault="008701EB" w:rsidP="00517B6B">
      <w:pPr>
        <w:pStyle w:val="Heading1"/>
        <w:numPr>
          <w:ilvl w:val="0"/>
          <w:numId w:val="31"/>
        </w:numPr>
        <w:spacing w:line="276" w:lineRule="auto"/>
      </w:pPr>
      <w:r w:rsidRPr="00461D7B">
        <w:t xml:space="preserve">REIKALAVIMUOSE NAUDOJAMOS SĄVOKOS IR APIBRĖŽIMAI </w:t>
      </w:r>
    </w:p>
    <w:p w14:paraId="7DE4E399" w14:textId="12E52FDD" w:rsidR="00FB7AC4" w:rsidRPr="00461D7B" w:rsidRDefault="008701EB" w:rsidP="00517B6B">
      <w:pPr>
        <w:spacing w:after="40"/>
        <w:ind w:left="360"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461D7B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1-a lentelė. Reikalavimuose naudojamos sąvokos ir apibrėžimai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8409"/>
      </w:tblGrid>
      <w:tr w:rsidR="007B33CE" w:rsidRPr="00461D7B" w14:paraId="2495458E" w14:textId="77777777" w:rsidTr="003E35AC">
        <w:tc>
          <w:tcPr>
            <w:tcW w:w="833" w:type="dxa"/>
            <w:shd w:val="clear" w:color="auto" w:fill="auto"/>
            <w:vAlign w:val="center"/>
          </w:tcPr>
          <w:p w14:paraId="1CAECEF7" w14:textId="77777777" w:rsidR="007B33CE" w:rsidRPr="00461D7B" w:rsidRDefault="007B33CE" w:rsidP="00517B6B">
            <w:pPr>
              <w:ind w:left="34" w:right="-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61D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8409" w:type="dxa"/>
            <w:shd w:val="clear" w:color="auto" w:fill="auto"/>
            <w:vAlign w:val="center"/>
          </w:tcPr>
          <w:p w14:paraId="79469A2A" w14:textId="77777777" w:rsidR="007B33CE" w:rsidRPr="00461D7B" w:rsidRDefault="007B33CE" w:rsidP="00517B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D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Aprašymas</w:t>
            </w:r>
          </w:p>
        </w:tc>
      </w:tr>
      <w:tr w:rsidR="007B33CE" w:rsidRPr="00461D7B" w14:paraId="27D5DEB2" w14:textId="77777777" w:rsidTr="003E35AC">
        <w:tc>
          <w:tcPr>
            <w:tcW w:w="833" w:type="dxa"/>
            <w:shd w:val="clear" w:color="auto" w:fill="auto"/>
            <w:vAlign w:val="center"/>
          </w:tcPr>
          <w:p w14:paraId="0D9A1BA6" w14:textId="77777777" w:rsidR="007B33CE" w:rsidRPr="00461D7B" w:rsidRDefault="007B33CE" w:rsidP="00517B6B">
            <w:pPr>
              <w:numPr>
                <w:ilvl w:val="0"/>
                <w:numId w:val="7"/>
              </w:num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409" w:type="dxa"/>
            <w:shd w:val="clear" w:color="auto" w:fill="auto"/>
            <w:vAlign w:val="center"/>
          </w:tcPr>
          <w:p w14:paraId="6C237895" w14:textId="77777777" w:rsidR="007B33CE" w:rsidRPr="00461D7B" w:rsidRDefault="007B33CE" w:rsidP="00517B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D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Perkančioji organizacija</w:t>
            </w:r>
            <w:r w:rsidRPr="00461D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Viešoji įstaiga Inovacijų agentūra.</w:t>
            </w:r>
          </w:p>
        </w:tc>
      </w:tr>
      <w:tr w:rsidR="007B33CE" w:rsidRPr="00461D7B" w14:paraId="1A11A640" w14:textId="77777777" w:rsidTr="003E35AC">
        <w:tc>
          <w:tcPr>
            <w:tcW w:w="833" w:type="dxa"/>
            <w:shd w:val="clear" w:color="auto" w:fill="auto"/>
            <w:vAlign w:val="center"/>
          </w:tcPr>
          <w:p w14:paraId="52CD222A" w14:textId="77777777" w:rsidR="007B33CE" w:rsidRPr="00461D7B" w:rsidRDefault="007B33CE" w:rsidP="00517B6B">
            <w:pPr>
              <w:numPr>
                <w:ilvl w:val="0"/>
                <w:numId w:val="7"/>
              </w:num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409" w:type="dxa"/>
            <w:shd w:val="clear" w:color="auto" w:fill="auto"/>
          </w:tcPr>
          <w:p w14:paraId="22A47462" w14:textId="77777777" w:rsidR="007B33CE" w:rsidRPr="00461D7B" w:rsidRDefault="007B33CE" w:rsidP="00517B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D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Tiekėjas</w:t>
            </w:r>
            <w:r w:rsidRPr="00461D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</w:t>
            </w:r>
            <w:r w:rsidRPr="00461D7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461D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kiekvienas ūkio subjektas – fizinis asmuo, privatusis juridinis asmuo, viešasis juridinis asmuo, kitos organizacijos ir jų padaliniai ar tokių asmenų grupė – galintis pasiūlyti ar siūlantis prekes, paslaugas, nuomą ar darbus.</w:t>
            </w:r>
          </w:p>
        </w:tc>
      </w:tr>
      <w:tr w:rsidR="006D5AF5" w:rsidRPr="00461D7B" w14:paraId="29D0FEBB" w14:textId="77777777" w:rsidTr="003E35AC">
        <w:tc>
          <w:tcPr>
            <w:tcW w:w="833" w:type="dxa"/>
            <w:shd w:val="clear" w:color="auto" w:fill="auto"/>
            <w:vAlign w:val="center"/>
          </w:tcPr>
          <w:p w14:paraId="13DB12F9" w14:textId="77777777" w:rsidR="006D5AF5" w:rsidRPr="00461D7B" w:rsidRDefault="006D5AF5" w:rsidP="00517B6B">
            <w:pPr>
              <w:numPr>
                <w:ilvl w:val="0"/>
                <w:numId w:val="7"/>
              </w:num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409" w:type="dxa"/>
            <w:shd w:val="clear" w:color="auto" w:fill="auto"/>
          </w:tcPr>
          <w:p w14:paraId="56738C0F" w14:textId="442DB7BE" w:rsidR="006D5AF5" w:rsidRPr="00461D7B" w:rsidRDefault="006D5AF5" w:rsidP="00517B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61D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Prekės - </w:t>
            </w:r>
            <w:r w:rsidR="006B0DE3" w:rsidRPr="00461D7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0DE3" w:rsidRPr="00461D7B">
              <w:rPr>
                <w:rFonts w:ascii="Times New Roman" w:eastAsia="Verdana" w:hAnsi="Times New Roman" w:cs="Times New Roman"/>
                <w:sz w:val="24"/>
                <w:szCs w:val="24"/>
              </w:rPr>
              <w:t>Programinės</w:t>
            </w:r>
            <w:proofErr w:type="spellEnd"/>
            <w:r w:rsidR="006B0DE3" w:rsidRPr="00461D7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0DE3" w:rsidRPr="00461D7B">
              <w:rPr>
                <w:rFonts w:ascii="Times New Roman" w:eastAsia="Verdana" w:hAnsi="Times New Roman" w:cs="Times New Roman"/>
                <w:sz w:val="24"/>
                <w:szCs w:val="24"/>
              </w:rPr>
              <w:t>įrangos</w:t>
            </w:r>
            <w:proofErr w:type="spellEnd"/>
            <w:r w:rsidR="006B0DE3" w:rsidRPr="00461D7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0DE3" w:rsidRPr="00461D7B">
              <w:rPr>
                <w:rFonts w:ascii="Times New Roman" w:eastAsia="Verdana" w:hAnsi="Times New Roman" w:cs="Times New Roman"/>
                <w:sz w:val="24"/>
                <w:szCs w:val="24"/>
              </w:rPr>
              <w:t>leidžiančios</w:t>
            </w:r>
            <w:proofErr w:type="spellEnd"/>
            <w:r w:rsidR="006B0DE3" w:rsidRPr="00461D7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0DE3" w:rsidRPr="00461D7B">
              <w:rPr>
                <w:rFonts w:ascii="Times New Roman" w:eastAsia="Verdana" w:hAnsi="Times New Roman" w:cs="Times New Roman"/>
                <w:sz w:val="24"/>
                <w:szCs w:val="24"/>
              </w:rPr>
              <w:t>valdyti</w:t>
            </w:r>
            <w:proofErr w:type="spellEnd"/>
            <w:r w:rsidR="006B0DE3" w:rsidRPr="00461D7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0DE3" w:rsidRPr="00461D7B">
              <w:rPr>
                <w:rFonts w:ascii="Times New Roman" w:eastAsia="Verdana" w:hAnsi="Times New Roman" w:cs="Times New Roman"/>
                <w:sz w:val="24"/>
                <w:szCs w:val="24"/>
              </w:rPr>
              <w:t>projektų</w:t>
            </w:r>
            <w:proofErr w:type="spellEnd"/>
            <w:r w:rsidR="006B0DE3" w:rsidRPr="00461D7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0DE3" w:rsidRPr="00461D7B">
              <w:rPr>
                <w:rFonts w:ascii="Times New Roman" w:eastAsia="Verdana" w:hAnsi="Times New Roman" w:cs="Times New Roman"/>
                <w:sz w:val="24"/>
                <w:szCs w:val="24"/>
              </w:rPr>
              <w:t>ir</w:t>
            </w:r>
            <w:proofErr w:type="spellEnd"/>
            <w:r w:rsidR="006B0DE3" w:rsidRPr="00461D7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0DE3" w:rsidRPr="00461D7B">
              <w:rPr>
                <w:rFonts w:ascii="Times New Roman" w:hAnsi="Times New Roman" w:cs="Times New Roman"/>
                <w:sz w:val="24"/>
                <w:szCs w:val="24"/>
              </w:rPr>
              <w:t>projektų</w:t>
            </w:r>
            <w:proofErr w:type="spellEnd"/>
            <w:r w:rsidR="006B0DE3" w:rsidRPr="00461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0DE3" w:rsidRPr="00461D7B">
              <w:rPr>
                <w:rFonts w:ascii="Times New Roman" w:hAnsi="Times New Roman" w:cs="Times New Roman"/>
                <w:sz w:val="24"/>
                <w:szCs w:val="24"/>
              </w:rPr>
              <w:t>portfelių</w:t>
            </w:r>
            <w:proofErr w:type="spellEnd"/>
            <w:r w:rsidR="006B0DE3" w:rsidRPr="00461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0DE3" w:rsidRPr="00461D7B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="006B0DE3" w:rsidRPr="00461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0DE3" w:rsidRPr="00461D7B">
              <w:rPr>
                <w:rFonts w:ascii="Times New Roman" w:hAnsi="Times New Roman" w:cs="Times New Roman"/>
                <w:sz w:val="24"/>
                <w:szCs w:val="24"/>
              </w:rPr>
              <w:t>bei</w:t>
            </w:r>
            <w:proofErr w:type="spellEnd"/>
            <w:r w:rsidR="006B0DE3" w:rsidRPr="00461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0DE3" w:rsidRPr="00461D7B">
              <w:rPr>
                <w:rFonts w:ascii="Times New Roman" w:hAnsi="Times New Roman" w:cs="Times New Roman"/>
                <w:sz w:val="24"/>
                <w:szCs w:val="24"/>
              </w:rPr>
              <w:t>darbo</w:t>
            </w:r>
            <w:proofErr w:type="spellEnd"/>
            <w:r w:rsidR="006B0DE3" w:rsidRPr="00461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0DE3" w:rsidRPr="00461D7B">
              <w:rPr>
                <w:rFonts w:ascii="Times New Roman" w:hAnsi="Times New Roman" w:cs="Times New Roman"/>
                <w:sz w:val="24"/>
                <w:szCs w:val="24"/>
              </w:rPr>
              <w:t>organizavimo</w:t>
            </w:r>
            <w:proofErr w:type="spellEnd"/>
            <w:r w:rsidR="006B0DE3" w:rsidRPr="00461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0DE3" w:rsidRPr="00461D7B">
              <w:rPr>
                <w:rFonts w:ascii="Times New Roman" w:hAnsi="Times New Roman" w:cs="Times New Roman"/>
                <w:sz w:val="24"/>
                <w:szCs w:val="24"/>
              </w:rPr>
              <w:t>procesus</w:t>
            </w:r>
            <w:proofErr w:type="spellEnd"/>
            <w:r w:rsidR="006B0DE3" w:rsidRPr="00461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DE3" w:rsidRPr="00461D7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36 </w:t>
            </w:r>
            <w:proofErr w:type="spellStart"/>
            <w:r w:rsidR="006B0DE3" w:rsidRPr="00461D7B">
              <w:rPr>
                <w:rFonts w:ascii="Times New Roman" w:eastAsia="Verdana" w:hAnsi="Times New Roman" w:cs="Times New Roman"/>
                <w:sz w:val="24"/>
                <w:szCs w:val="24"/>
              </w:rPr>
              <w:t>mėn</w:t>
            </w:r>
            <w:proofErr w:type="spellEnd"/>
            <w:r w:rsidR="006B0DE3" w:rsidRPr="00461D7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6B0DE3" w:rsidRPr="00461D7B">
              <w:rPr>
                <w:rFonts w:ascii="Times New Roman" w:eastAsia="Verdana" w:hAnsi="Times New Roman" w:cs="Times New Roman"/>
                <w:sz w:val="24"/>
                <w:szCs w:val="24"/>
              </w:rPr>
              <w:t>licencijų</w:t>
            </w:r>
            <w:proofErr w:type="spellEnd"/>
            <w:r w:rsidR="006B0DE3" w:rsidRPr="00461D7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6B0DE3" w:rsidRPr="00461D7B">
              <w:rPr>
                <w:rFonts w:ascii="Times New Roman" w:eastAsia="Verdana" w:hAnsi="Times New Roman" w:cs="Times New Roman"/>
                <w:sz w:val="24"/>
                <w:szCs w:val="24"/>
              </w:rPr>
              <w:t>nuoma</w:t>
            </w:r>
            <w:proofErr w:type="spellEnd"/>
            <w:proofErr w:type="gramEnd"/>
            <w:r w:rsidR="006B0DE3" w:rsidRPr="00461D7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B0DE3" w:rsidRPr="00461D7B">
              <w:rPr>
                <w:rFonts w:ascii="Times New Roman" w:eastAsia="Verdana" w:hAnsi="Times New Roman" w:cs="Times New Roman"/>
                <w:sz w:val="24"/>
                <w:szCs w:val="24"/>
              </w:rPr>
              <w:t>toliau</w:t>
            </w:r>
            <w:proofErr w:type="spellEnd"/>
            <w:r w:rsidR="006B0DE3" w:rsidRPr="00461D7B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6B0DE3" w:rsidRPr="00461D7B">
              <w:rPr>
                <w:rFonts w:ascii="Times New Roman" w:eastAsia="Verdana" w:hAnsi="Times New Roman" w:cs="Times New Roman"/>
                <w:sz w:val="24"/>
                <w:szCs w:val="24"/>
              </w:rPr>
              <w:t>Licencijos</w:t>
            </w:r>
            <w:proofErr w:type="spellEnd"/>
            <w:r w:rsidR="006B0DE3" w:rsidRPr="00461D7B">
              <w:rPr>
                <w:rFonts w:ascii="Times New Roman" w:eastAsia="Verdana" w:hAnsi="Times New Roman" w:cs="Times New Roman"/>
                <w:sz w:val="24"/>
                <w:szCs w:val="24"/>
              </w:rPr>
              <w:t>)</w:t>
            </w:r>
          </w:p>
        </w:tc>
      </w:tr>
      <w:tr w:rsidR="007B33CE" w:rsidRPr="00461D7B" w14:paraId="2B8AD358" w14:textId="77777777" w:rsidTr="003E35AC">
        <w:tc>
          <w:tcPr>
            <w:tcW w:w="833" w:type="dxa"/>
            <w:shd w:val="clear" w:color="auto" w:fill="auto"/>
            <w:vAlign w:val="center"/>
          </w:tcPr>
          <w:p w14:paraId="3223A624" w14:textId="77777777" w:rsidR="007B33CE" w:rsidRPr="00461D7B" w:rsidRDefault="007B33CE" w:rsidP="00517B6B">
            <w:pPr>
              <w:numPr>
                <w:ilvl w:val="0"/>
                <w:numId w:val="7"/>
              </w:num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409" w:type="dxa"/>
            <w:shd w:val="clear" w:color="auto" w:fill="auto"/>
          </w:tcPr>
          <w:p w14:paraId="1CA97218" w14:textId="189B499D" w:rsidR="007B33CE" w:rsidRPr="00461D7B" w:rsidRDefault="007B33CE" w:rsidP="00517B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D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Paslauga</w:t>
            </w:r>
            <w:r w:rsidRPr="00461D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</w:t>
            </w:r>
            <w:r w:rsidRPr="00461D7B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461D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skyriuje „Pirkimo tikslai“ apibrėžtos apimties paslauga.</w:t>
            </w:r>
          </w:p>
        </w:tc>
      </w:tr>
      <w:tr w:rsidR="00F06818" w:rsidRPr="00461D7B" w14:paraId="0270D72A" w14:textId="77777777" w:rsidTr="003E35AC">
        <w:tc>
          <w:tcPr>
            <w:tcW w:w="833" w:type="dxa"/>
            <w:shd w:val="clear" w:color="auto" w:fill="auto"/>
            <w:vAlign w:val="center"/>
          </w:tcPr>
          <w:p w14:paraId="5099970F" w14:textId="77777777" w:rsidR="00F06818" w:rsidRPr="00461D7B" w:rsidRDefault="00F06818" w:rsidP="00517B6B">
            <w:pPr>
              <w:numPr>
                <w:ilvl w:val="0"/>
                <w:numId w:val="7"/>
              </w:num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409" w:type="dxa"/>
            <w:shd w:val="clear" w:color="auto" w:fill="auto"/>
          </w:tcPr>
          <w:p w14:paraId="2F44EE25" w14:textId="2A01C9D8" w:rsidR="00F06818" w:rsidRPr="00461D7B" w:rsidRDefault="004A0030" w:rsidP="00517B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61D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Programinė įranga </w:t>
            </w:r>
            <w:r w:rsidR="00F06818" w:rsidRPr="00461D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– </w:t>
            </w:r>
            <w:r w:rsidR="0007771F" w:rsidRPr="00461D7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perkama</w:t>
            </w:r>
            <w:r w:rsidR="0007771F" w:rsidRPr="00461D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F06818" w:rsidRPr="00461D7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projektų valdymo </w:t>
            </w:r>
            <w:r w:rsidR="003753CF" w:rsidRPr="00461D7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programinė įranga</w:t>
            </w:r>
            <w:r w:rsidR="0007771F" w:rsidRPr="00461D7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</w:tr>
      <w:tr w:rsidR="007B33CE" w:rsidRPr="00461D7B" w14:paraId="1649982B" w14:textId="77777777" w:rsidTr="003E35AC">
        <w:tc>
          <w:tcPr>
            <w:tcW w:w="833" w:type="dxa"/>
            <w:shd w:val="clear" w:color="auto" w:fill="auto"/>
            <w:vAlign w:val="center"/>
          </w:tcPr>
          <w:p w14:paraId="602FBABB" w14:textId="77777777" w:rsidR="007B33CE" w:rsidRPr="00461D7B" w:rsidRDefault="007B33CE" w:rsidP="00517B6B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409" w:type="dxa"/>
            <w:shd w:val="clear" w:color="auto" w:fill="auto"/>
          </w:tcPr>
          <w:p w14:paraId="221B8EFF" w14:textId="2E1B579F" w:rsidR="007B33CE" w:rsidRPr="00461D7B" w:rsidRDefault="007B33CE" w:rsidP="00517B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D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Profilaktiniai darbai</w:t>
            </w:r>
            <w:r w:rsidRPr="00461D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tai periodiniai paslaugos palaikymo darbai, skirti užtikrinti Paslaugos darbingumą ir mažinti veikimo sutrikimo riziką (Perkančiosios organizacijos ne darbo metu).</w:t>
            </w:r>
          </w:p>
        </w:tc>
      </w:tr>
      <w:tr w:rsidR="007B33CE" w:rsidRPr="00461D7B" w14:paraId="484AF541" w14:textId="77777777" w:rsidTr="003E35AC">
        <w:tc>
          <w:tcPr>
            <w:tcW w:w="833" w:type="dxa"/>
            <w:shd w:val="clear" w:color="auto" w:fill="auto"/>
            <w:vAlign w:val="center"/>
          </w:tcPr>
          <w:p w14:paraId="205F60B2" w14:textId="77777777" w:rsidR="007B33CE" w:rsidRPr="00461D7B" w:rsidRDefault="007B33CE" w:rsidP="00517B6B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409" w:type="dxa"/>
            <w:shd w:val="clear" w:color="auto" w:fill="auto"/>
          </w:tcPr>
          <w:p w14:paraId="060D538D" w14:textId="2F1CFD06" w:rsidR="007B33CE" w:rsidRPr="00461D7B" w:rsidRDefault="007B33CE" w:rsidP="00517B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D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Suplanuotos prastovos</w:t>
            </w:r>
            <w:r w:rsidRPr="00461D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tai su Perkančiąja organizacija sutartas laiko periodas, kai Paslaugos</w:t>
            </w:r>
            <w:r w:rsidR="00876CDC" w:rsidRPr="00461D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461D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teikimo valandomis paslauga nėra prieinama paslaugos naudotojams. Suplanuotų prastovų metu atliekami profilaktikos darbai ir/arba diegiami keitimai.</w:t>
            </w:r>
          </w:p>
        </w:tc>
      </w:tr>
      <w:tr w:rsidR="007B33CE" w:rsidRPr="00461D7B" w14:paraId="112E0CBD" w14:textId="77777777" w:rsidTr="003E35AC">
        <w:tc>
          <w:tcPr>
            <w:tcW w:w="833" w:type="dxa"/>
            <w:shd w:val="clear" w:color="auto" w:fill="auto"/>
            <w:vAlign w:val="center"/>
          </w:tcPr>
          <w:p w14:paraId="7EAF9ED1" w14:textId="77777777" w:rsidR="007B33CE" w:rsidRPr="00461D7B" w:rsidRDefault="007B33CE" w:rsidP="00517B6B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409" w:type="dxa"/>
            <w:shd w:val="clear" w:color="auto" w:fill="auto"/>
          </w:tcPr>
          <w:p w14:paraId="326CC0D2" w14:textId="66BAD1E0" w:rsidR="007B33CE" w:rsidRPr="00461D7B" w:rsidRDefault="007B33CE" w:rsidP="00517B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D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Kreipinys</w:t>
            </w:r>
            <w:r w:rsidRPr="00461D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paslaugos</w:t>
            </w:r>
            <w:r w:rsidR="003E35AC" w:rsidRPr="00461D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461D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naudotojo pranešimas apie atsiradusius incidentus, užklausas ar keitimus.</w:t>
            </w:r>
          </w:p>
        </w:tc>
      </w:tr>
      <w:tr w:rsidR="007B33CE" w:rsidRPr="00461D7B" w14:paraId="39F9CFA5" w14:textId="77777777" w:rsidTr="003E35AC">
        <w:tc>
          <w:tcPr>
            <w:tcW w:w="833" w:type="dxa"/>
            <w:shd w:val="clear" w:color="auto" w:fill="auto"/>
            <w:vAlign w:val="center"/>
          </w:tcPr>
          <w:p w14:paraId="2EAB56F9" w14:textId="77777777" w:rsidR="007B33CE" w:rsidRPr="00461D7B" w:rsidRDefault="007B33CE" w:rsidP="00517B6B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409" w:type="dxa"/>
            <w:shd w:val="clear" w:color="auto" w:fill="auto"/>
          </w:tcPr>
          <w:p w14:paraId="7E345DA7" w14:textId="2D8907DA" w:rsidR="007B33CE" w:rsidRPr="00461D7B" w:rsidRDefault="007B33CE" w:rsidP="00517B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D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Incidentas</w:t>
            </w:r>
            <w:r w:rsidRPr="00461D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tai paslaugos</w:t>
            </w:r>
            <w:r w:rsidR="003E35AC" w:rsidRPr="00461D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461D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teikimo sutrikimas, dėl kurio paslauga tampa nepasiekiama Perkančiajai organizacijai arba sutrinka bent viena iš paslaugos</w:t>
            </w:r>
            <w:r w:rsidR="003E35AC" w:rsidRPr="00461D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461D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funkcijų.</w:t>
            </w:r>
          </w:p>
        </w:tc>
      </w:tr>
      <w:tr w:rsidR="007B33CE" w:rsidRPr="00461D7B" w14:paraId="615C9258" w14:textId="77777777" w:rsidTr="003E35AC">
        <w:tc>
          <w:tcPr>
            <w:tcW w:w="833" w:type="dxa"/>
            <w:shd w:val="clear" w:color="auto" w:fill="auto"/>
            <w:vAlign w:val="center"/>
          </w:tcPr>
          <w:p w14:paraId="3F9FD012" w14:textId="77777777" w:rsidR="007B33CE" w:rsidRPr="00461D7B" w:rsidRDefault="007B33CE" w:rsidP="00517B6B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409" w:type="dxa"/>
            <w:shd w:val="clear" w:color="auto" w:fill="auto"/>
          </w:tcPr>
          <w:p w14:paraId="70FE284A" w14:textId="77777777" w:rsidR="007B33CE" w:rsidRPr="00461D7B" w:rsidRDefault="007B33CE" w:rsidP="00517B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D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Užklausa</w:t>
            </w:r>
            <w:r w:rsidRPr="00461D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Perkančiosios organizacijos prašymas atlikti administravimo darbus, nesusijusius su incidento šalinimu.</w:t>
            </w:r>
          </w:p>
        </w:tc>
      </w:tr>
      <w:tr w:rsidR="007B33CE" w:rsidRPr="00461D7B" w14:paraId="7E00AE72" w14:textId="77777777" w:rsidTr="003E35AC">
        <w:tc>
          <w:tcPr>
            <w:tcW w:w="833" w:type="dxa"/>
            <w:shd w:val="clear" w:color="auto" w:fill="auto"/>
            <w:vAlign w:val="center"/>
          </w:tcPr>
          <w:p w14:paraId="376736BA" w14:textId="77777777" w:rsidR="007B33CE" w:rsidRPr="00461D7B" w:rsidRDefault="007B33CE" w:rsidP="00517B6B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409" w:type="dxa"/>
            <w:shd w:val="clear" w:color="auto" w:fill="auto"/>
          </w:tcPr>
          <w:p w14:paraId="0DAB419C" w14:textId="1CCB8ACB" w:rsidR="007B33CE" w:rsidRPr="00461D7B" w:rsidRDefault="007B33CE" w:rsidP="00517B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D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Keitimas</w:t>
            </w:r>
            <w:r w:rsidRPr="00461D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paslaugos, konfigūracijos elemento, proceso ar dokumento ir kt., kas gali įtakoti paslaugos teikimą,  papildymas, pakeitimas, pašalinimas.</w:t>
            </w:r>
          </w:p>
        </w:tc>
      </w:tr>
      <w:tr w:rsidR="007B33CE" w:rsidRPr="00461D7B" w14:paraId="2A32D9DC" w14:textId="77777777" w:rsidTr="003E35AC">
        <w:tc>
          <w:tcPr>
            <w:tcW w:w="833" w:type="dxa"/>
            <w:shd w:val="clear" w:color="auto" w:fill="auto"/>
            <w:vAlign w:val="center"/>
          </w:tcPr>
          <w:p w14:paraId="7B315521" w14:textId="77777777" w:rsidR="007B33CE" w:rsidRPr="00461D7B" w:rsidRDefault="007B33CE" w:rsidP="00517B6B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409" w:type="dxa"/>
            <w:shd w:val="clear" w:color="auto" w:fill="auto"/>
          </w:tcPr>
          <w:p w14:paraId="2E9BCDCC" w14:textId="77777777" w:rsidR="007B33CE" w:rsidRPr="00461D7B" w:rsidRDefault="007B33CE" w:rsidP="00517B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D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Reakcijos laikas</w:t>
            </w:r>
            <w:r w:rsidRPr="00461D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tai laikotarpis, per kurį Perkančiosios organizacijos</w:t>
            </w:r>
            <w:r w:rsidRPr="00461D7B" w:rsidDel="002D5D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461D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kreipinys yra užregistruojamas ir pradedamas spręsti.</w:t>
            </w:r>
          </w:p>
        </w:tc>
      </w:tr>
      <w:tr w:rsidR="007B33CE" w:rsidRPr="00461D7B" w14:paraId="1C342E6A" w14:textId="77777777" w:rsidTr="003E35AC">
        <w:tc>
          <w:tcPr>
            <w:tcW w:w="833" w:type="dxa"/>
            <w:shd w:val="clear" w:color="auto" w:fill="auto"/>
            <w:vAlign w:val="center"/>
          </w:tcPr>
          <w:p w14:paraId="7BDCA316" w14:textId="77777777" w:rsidR="007B33CE" w:rsidRPr="00461D7B" w:rsidRDefault="007B33CE" w:rsidP="00517B6B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409" w:type="dxa"/>
            <w:shd w:val="clear" w:color="auto" w:fill="auto"/>
          </w:tcPr>
          <w:p w14:paraId="5A697ED9" w14:textId="75E5D774" w:rsidR="007B33CE" w:rsidRPr="00461D7B" w:rsidRDefault="007B33CE" w:rsidP="00517B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D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Sprendimo laikas</w:t>
            </w:r>
            <w:r w:rsidRPr="00461D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tai laikotarpis, nuo kreipinio užregistravimo iki jo išsprendimo: (i) incidentams, tai pilnas paslaugos funkcijų atstatymas; (ii) užklausoms, tai laikas iki prašyto darbo pilno atlikimo.</w:t>
            </w:r>
          </w:p>
        </w:tc>
      </w:tr>
      <w:tr w:rsidR="007B33CE" w:rsidRPr="00461D7B" w14:paraId="1CBFA651" w14:textId="77777777" w:rsidTr="003E35AC">
        <w:trPr>
          <w:trHeight w:val="1263"/>
        </w:trPr>
        <w:tc>
          <w:tcPr>
            <w:tcW w:w="833" w:type="dxa"/>
            <w:shd w:val="clear" w:color="auto" w:fill="auto"/>
            <w:vAlign w:val="center"/>
          </w:tcPr>
          <w:p w14:paraId="0AD4D118" w14:textId="77777777" w:rsidR="007B33CE" w:rsidRPr="00461D7B" w:rsidRDefault="007B33CE" w:rsidP="00517B6B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409" w:type="dxa"/>
            <w:shd w:val="clear" w:color="auto" w:fill="auto"/>
          </w:tcPr>
          <w:p w14:paraId="21663214" w14:textId="26F29979" w:rsidR="007B33CE" w:rsidRPr="00461D7B" w:rsidRDefault="007B33CE" w:rsidP="00517B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D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Paslaugos pasiekiamumas</w:t>
            </w:r>
            <w:r w:rsidRPr="00461D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paskaičiuojamas iš „viso valandų paslaugos tiekimo laiko per mėnesį</w:t>
            </w:r>
            <w:r w:rsidR="005455AC" w:rsidRPr="00461D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5455AC" w:rsidRPr="00461D7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Perkančio</w:t>
            </w:r>
            <w:r w:rsidR="001434ED" w:rsidRPr="00461D7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sios</w:t>
            </w:r>
            <w:r w:rsidR="005455AC" w:rsidRPr="00461D7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organizacij</w:t>
            </w:r>
            <w:r w:rsidR="001434ED" w:rsidRPr="00461D7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os darbo metu</w:t>
            </w:r>
            <w:r w:rsidRPr="00461D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 (toliau - TL) atimant „viso valandų, kai nebuvo teikiamos paslaugos funkcijos, per mėnesį</w:t>
            </w:r>
            <w:r w:rsidR="001434ED" w:rsidRPr="00461D7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Perkančiosios organizacijos darbo metu</w:t>
            </w:r>
            <w:r w:rsidRPr="00461D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 (toliau – NF) ir gautą skaičių padalinant iš „viso valandų paslaugos tiekimo laiko per mėnesį</w:t>
            </w:r>
            <w:r w:rsidR="001434ED" w:rsidRPr="00461D7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Perkančiosios organizacijos darbo metu</w:t>
            </w:r>
            <w:r w:rsidRPr="00461D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 bei gautą skaičių padauginant iš 100:</w:t>
            </w:r>
          </w:p>
          <w:p w14:paraId="689BF11F" w14:textId="77777777" w:rsidR="007B33CE" w:rsidRPr="00461D7B" w:rsidRDefault="007B33CE" w:rsidP="00517B6B">
            <w:pPr>
              <w:tabs>
                <w:tab w:val="left" w:pos="459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2A588CF" w14:textId="77777777" w:rsidR="007B33CE" w:rsidRPr="00461D7B" w:rsidRDefault="007B33CE" w:rsidP="00517B6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461D7B">
              <w:rPr>
                <w:rFonts w:ascii="Times New Roman" w:hAnsi="Times New Roman" w:cs="Times New Roman"/>
                <w:color w:val="FF0000"/>
                <w:position w:val="-24"/>
                <w:sz w:val="24"/>
                <w:szCs w:val="24"/>
                <w:lang w:val="lt-LT"/>
              </w:rPr>
              <w:object w:dxaOrig="3440" w:dyaOrig="620" w14:anchorId="1A0DC0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5.2pt;height:30.6pt" o:ole="">
                  <v:imagedata r:id="rId11" o:title=""/>
                </v:shape>
                <o:OLEObject Type="Embed" ProgID="Equation.3" ShapeID="_x0000_i1025" DrawAspect="Content" ObjectID="_1796121159" r:id="rId12"/>
              </w:object>
            </w:r>
          </w:p>
          <w:p w14:paraId="417E1385" w14:textId="77777777" w:rsidR="00B22892" w:rsidRPr="00461D7B" w:rsidRDefault="00B22892" w:rsidP="00517B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024BC576" w14:textId="77777777" w:rsidR="009531C8" w:rsidRPr="00461D7B" w:rsidRDefault="009531C8" w:rsidP="00517B6B">
      <w:pPr>
        <w:spacing w:after="4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740917A2" w14:textId="4BC58AAD" w:rsidR="007F42C0" w:rsidRPr="00461D7B" w:rsidRDefault="005849F2" w:rsidP="00517B6B">
      <w:pPr>
        <w:pStyle w:val="Heading1"/>
        <w:spacing w:line="276" w:lineRule="auto"/>
      </w:pPr>
      <w:r w:rsidRPr="00461D7B">
        <w:t xml:space="preserve">PIRKIMO TIKSLAI </w:t>
      </w:r>
    </w:p>
    <w:p w14:paraId="1EAE6EF3" w14:textId="735E92D9" w:rsidR="0082103D" w:rsidRPr="00461D7B" w:rsidRDefault="688647E1" w:rsidP="00517B6B">
      <w:pPr>
        <w:pStyle w:val="Header"/>
        <w:numPr>
          <w:ilvl w:val="1"/>
          <w:numId w:val="29"/>
        </w:numPr>
        <w:spacing w:after="0" w:line="276" w:lineRule="auto"/>
        <w:rPr>
          <w:rFonts w:eastAsia="Verdana"/>
          <w:szCs w:val="24"/>
        </w:rPr>
      </w:pPr>
      <w:r w:rsidRPr="00461D7B">
        <w:rPr>
          <w:rFonts w:eastAsia="Verdana"/>
          <w:szCs w:val="24"/>
        </w:rPr>
        <w:t>Pirkimo objektas</w:t>
      </w:r>
      <w:r w:rsidR="00D34C55" w:rsidRPr="00461D7B">
        <w:rPr>
          <w:rFonts w:eastAsia="Verdana"/>
          <w:szCs w:val="24"/>
        </w:rPr>
        <w:t>:</w:t>
      </w:r>
    </w:p>
    <w:p w14:paraId="4FA320E0" w14:textId="091FC59D" w:rsidR="00D34C55" w:rsidRPr="00461D7B" w:rsidRDefault="00D34C55" w:rsidP="00517B6B">
      <w:pPr>
        <w:pStyle w:val="Header"/>
        <w:numPr>
          <w:ilvl w:val="1"/>
          <w:numId w:val="29"/>
        </w:numPr>
        <w:spacing w:after="0" w:line="276" w:lineRule="auto"/>
        <w:rPr>
          <w:rFonts w:eastAsia="Verdana"/>
          <w:szCs w:val="24"/>
        </w:rPr>
      </w:pPr>
      <w:r w:rsidRPr="00461D7B">
        <w:rPr>
          <w:rFonts w:eastAsia="Verdana"/>
          <w:szCs w:val="24"/>
        </w:rPr>
        <w:t xml:space="preserve">Programinės įrangos leidžiančios valdyti projektų ir </w:t>
      </w:r>
      <w:r w:rsidRPr="00461D7B">
        <w:rPr>
          <w:szCs w:val="24"/>
        </w:rPr>
        <w:t xml:space="preserve">projektų portfelių valdymo bei darbo organizavimo procesus </w:t>
      </w:r>
      <w:r w:rsidRPr="00461D7B">
        <w:rPr>
          <w:rFonts w:eastAsia="Verdana"/>
          <w:szCs w:val="24"/>
        </w:rPr>
        <w:t>36 mėn. licencijų  nuoma (toliau – Licencijos)</w:t>
      </w:r>
      <w:r w:rsidR="000E1BBE" w:rsidRPr="00461D7B">
        <w:rPr>
          <w:rFonts w:eastAsia="Verdana"/>
          <w:szCs w:val="24"/>
        </w:rPr>
        <w:t>:</w:t>
      </w:r>
    </w:p>
    <w:p w14:paraId="64CE773B" w14:textId="436AE8C6" w:rsidR="00D34C55" w:rsidRPr="00461D7B" w:rsidRDefault="00D34C55" w:rsidP="00D34C55">
      <w:pPr>
        <w:pStyle w:val="Header"/>
        <w:numPr>
          <w:ilvl w:val="2"/>
          <w:numId w:val="29"/>
        </w:numPr>
        <w:spacing w:after="0" w:line="276" w:lineRule="auto"/>
        <w:rPr>
          <w:rFonts w:eastAsia="Verdana"/>
          <w:szCs w:val="24"/>
        </w:rPr>
      </w:pPr>
      <w:r w:rsidRPr="00461D7B">
        <w:rPr>
          <w:rFonts w:eastAsia="Verdana"/>
        </w:rPr>
        <w:t xml:space="preserve">Preliminarus Licencijų skaičius 1980 (36mėn*55) per visą pirkimo sutarties galiojimo laikotarpį. Nurodytas preliminarus kiekis nėra laikomas maksimaliu. Licencijos bus įsigyjamos pagal poreikį, tačiau ne daugiau kaip už maksimalią sutarties vertę, nurodytą Sutarties </w:t>
      </w:r>
      <w:r w:rsidRPr="00461D7B">
        <w:rPr>
          <w:rFonts w:eastAsia="Verdana"/>
        </w:rPr>
        <w:fldChar w:fldCharType="begin"/>
      </w:r>
      <w:r w:rsidRPr="00461D7B">
        <w:rPr>
          <w:rFonts w:eastAsia="Verdana"/>
        </w:rPr>
        <w:instrText xml:space="preserve"> REF _Ref156204900 \r \h  \* MERGEFORMAT </w:instrText>
      </w:r>
      <w:r w:rsidRPr="00461D7B">
        <w:rPr>
          <w:rFonts w:eastAsia="Verdana"/>
        </w:rPr>
      </w:r>
      <w:r w:rsidRPr="00461D7B">
        <w:rPr>
          <w:rFonts w:eastAsia="Verdana"/>
        </w:rPr>
        <w:fldChar w:fldCharType="separate"/>
      </w:r>
      <w:r w:rsidRPr="00461D7B">
        <w:rPr>
          <w:rFonts w:eastAsia="Verdana"/>
        </w:rPr>
        <w:t>1.1</w:t>
      </w:r>
      <w:r w:rsidRPr="00461D7B">
        <w:rPr>
          <w:rFonts w:eastAsia="Verdana"/>
        </w:rPr>
        <w:fldChar w:fldCharType="end"/>
      </w:r>
      <w:r w:rsidRPr="00461D7B">
        <w:rPr>
          <w:rFonts w:eastAsia="Verdana"/>
        </w:rPr>
        <w:t xml:space="preserve"> punkte.</w:t>
      </w:r>
    </w:p>
    <w:p w14:paraId="683DFBA1" w14:textId="3DAE7D83" w:rsidR="0082103D" w:rsidRPr="00461D7B" w:rsidRDefault="7E7545DE" w:rsidP="00D34C55">
      <w:pPr>
        <w:pStyle w:val="Header"/>
        <w:numPr>
          <w:ilvl w:val="2"/>
          <w:numId w:val="29"/>
        </w:numPr>
        <w:spacing w:line="276" w:lineRule="auto"/>
        <w:rPr>
          <w:rFonts w:eastAsia="Verdana"/>
          <w:szCs w:val="24"/>
        </w:rPr>
      </w:pPr>
      <w:r w:rsidRPr="00461D7B">
        <w:rPr>
          <w:rFonts w:eastAsia="Verdana"/>
          <w:szCs w:val="24"/>
        </w:rPr>
        <w:t xml:space="preserve">Atsiskaitymas </w:t>
      </w:r>
      <w:r w:rsidR="00BB2281" w:rsidRPr="00461D7B">
        <w:rPr>
          <w:rFonts w:eastAsia="Verdana"/>
          <w:szCs w:val="24"/>
        </w:rPr>
        <w:t xml:space="preserve">už Licencijas </w:t>
      </w:r>
      <w:r w:rsidRPr="00461D7B">
        <w:rPr>
          <w:rFonts w:eastAsia="Verdana"/>
          <w:szCs w:val="24"/>
        </w:rPr>
        <w:t xml:space="preserve">vykdomas kas mėnesį už faktiškai panaudotą licencijų kiekį ir suteiktas paslaugas. </w:t>
      </w:r>
    </w:p>
    <w:p w14:paraId="467EC355" w14:textId="7F11AE6B" w:rsidR="001C152A" w:rsidRPr="00461D7B" w:rsidRDefault="001C152A" w:rsidP="00BB2281">
      <w:pPr>
        <w:pStyle w:val="Header"/>
        <w:numPr>
          <w:ilvl w:val="1"/>
          <w:numId w:val="29"/>
        </w:numPr>
        <w:spacing w:line="276" w:lineRule="auto"/>
        <w:rPr>
          <w:rFonts w:eastAsia="Verdana"/>
          <w:szCs w:val="24"/>
        </w:rPr>
      </w:pPr>
      <w:r w:rsidRPr="00461D7B">
        <w:rPr>
          <w:rFonts w:eastAsia="Arial Unicode MS"/>
          <w:szCs w:val="24"/>
        </w:rPr>
        <w:t>Programinės įrangos diegimas ir adaptacija Perkančiajai organizacijai:</w:t>
      </w:r>
      <w:r w:rsidRPr="00461D7B">
        <w:rPr>
          <w:rFonts w:eastAsia="Verdana"/>
          <w:szCs w:val="24"/>
        </w:rPr>
        <w:t xml:space="preserve"> </w:t>
      </w:r>
    </w:p>
    <w:p w14:paraId="657AEDFB" w14:textId="629C03F7" w:rsidR="001C152A" w:rsidRPr="00461D7B" w:rsidRDefault="00192187" w:rsidP="00192187">
      <w:pPr>
        <w:pStyle w:val="Header"/>
        <w:numPr>
          <w:ilvl w:val="2"/>
          <w:numId w:val="29"/>
        </w:numPr>
        <w:spacing w:line="276" w:lineRule="auto"/>
        <w:rPr>
          <w:rFonts w:eastAsia="Verdana"/>
          <w:szCs w:val="24"/>
        </w:rPr>
      </w:pPr>
      <w:r w:rsidRPr="00461D7B">
        <w:rPr>
          <w:rFonts w:eastAsia="Verdana"/>
          <w:szCs w:val="24"/>
        </w:rPr>
        <w:t>Apimtis nurodyta 3.9 punkte.</w:t>
      </w:r>
    </w:p>
    <w:p w14:paraId="355B5DED" w14:textId="77777777" w:rsidR="0087147B" w:rsidRPr="00461D7B" w:rsidRDefault="00BB2281" w:rsidP="00C16D18">
      <w:pPr>
        <w:pStyle w:val="Header"/>
        <w:numPr>
          <w:ilvl w:val="2"/>
          <w:numId w:val="29"/>
        </w:numPr>
        <w:tabs>
          <w:tab w:val="clear" w:pos="4153"/>
          <w:tab w:val="center" w:pos="720"/>
        </w:tabs>
        <w:spacing w:line="276" w:lineRule="auto"/>
        <w:rPr>
          <w:rFonts w:eastAsia="Verdana"/>
        </w:rPr>
      </w:pPr>
      <w:r w:rsidRPr="00461D7B">
        <w:rPr>
          <w:rFonts w:eastAsia="Verdana"/>
          <w:szCs w:val="24"/>
        </w:rPr>
        <w:t xml:space="preserve">Atsiskaitymas už </w:t>
      </w:r>
      <w:r w:rsidRPr="00461D7B">
        <w:rPr>
          <w:rFonts w:eastAsia="Arial Unicode MS"/>
          <w:szCs w:val="24"/>
        </w:rPr>
        <w:t xml:space="preserve">Programinės įrangos diegimą ir adaptaciją Perkančiajai organizacijai vykdomas </w:t>
      </w:r>
      <w:r w:rsidR="00F00C33" w:rsidRPr="00461D7B">
        <w:rPr>
          <w:rFonts w:eastAsia="Arial Unicode MS"/>
          <w:szCs w:val="24"/>
        </w:rPr>
        <w:t xml:space="preserve">suteikus paslaugą ir pasirašius </w:t>
      </w:r>
      <w:r w:rsidR="00CF194D" w:rsidRPr="00461D7B">
        <w:rPr>
          <w:rFonts w:eastAsia="Arial Unicode MS"/>
          <w:szCs w:val="24"/>
        </w:rPr>
        <w:t>priėmimo-perdavimo aktą.</w:t>
      </w:r>
    </w:p>
    <w:p w14:paraId="255CE898" w14:textId="77777777" w:rsidR="0087147B" w:rsidRPr="00461D7B" w:rsidRDefault="00192187" w:rsidP="00517B6B">
      <w:pPr>
        <w:pStyle w:val="Header"/>
        <w:numPr>
          <w:ilvl w:val="1"/>
          <w:numId w:val="29"/>
        </w:numPr>
        <w:spacing w:line="276" w:lineRule="auto"/>
        <w:rPr>
          <w:rFonts w:eastAsia="Verdana"/>
        </w:rPr>
      </w:pPr>
      <w:r w:rsidRPr="00461D7B">
        <w:rPr>
          <w:rFonts w:eastAsia="Verdana"/>
        </w:rPr>
        <w:t>Programinės įrangos vystymo, konsultavimo, mokymo paslaugos:</w:t>
      </w:r>
    </w:p>
    <w:p w14:paraId="622613BA" w14:textId="77777777" w:rsidR="0087147B" w:rsidRPr="00461D7B" w:rsidRDefault="00987C46" w:rsidP="0087147B">
      <w:pPr>
        <w:pStyle w:val="Header"/>
        <w:numPr>
          <w:ilvl w:val="2"/>
          <w:numId w:val="29"/>
        </w:numPr>
        <w:tabs>
          <w:tab w:val="clear" w:pos="4153"/>
          <w:tab w:val="center" w:pos="810"/>
        </w:tabs>
        <w:spacing w:line="276" w:lineRule="auto"/>
        <w:rPr>
          <w:rFonts w:eastAsia="Verdana"/>
        </w:rPr>
      </w:pPr>
      <w:r w:rsidRPr="00461D7B">
        <w:rPr>
          <w:rFonts w:eastAsia="Verdana"/>
        </w:rPr>
        <w:tab/>
        <w:t xml:space="preserve">Maksimali planuojamų įsigyti </w:t>
      </w:r>
      <w:r w:rsidR="00517B6B" w:rsidRPr="00461D7B">
        <w:rPr>
          <w:rFonts w:eastAsia="Verdana"/>
        </w:rPr>
        <w:t>Programinės įrangos pritaikymo, konsultavimo, mokymo paslaugų</w:t>
      </w:r>
      <w:r w:rsidRPr="00461D7B">
        <w:rPr>
          <w:rFonts w:eastAsia="Verdana"/>
        </w:rPr>
        <w:t xml:space="preserve"> apimtis pirkimo sutarties galiojimo laikotarpiu – </w:t>
      </w:r>
      <w:r w:rsidR="00E10B4B" w:rsidRPr="00461D7B">
        <w:rPr>
          <w:rFonts w:eastAsia="Verdana"/>
        </w:rPr>
        <w:t>600</w:t>
      </w:r>
      <w:r w:rsidRPr="00461D7B">
        <w:rPr>
          <w:rFonts w:eastAsia="Verdana"/>
        </w:rPr>
        <w:t xml:space="preserve"> (</w:t>
      </w:r>
      <w:r w:rsidR="00E10B4B" w:rsidRPr="00461D7B">
        <w:rPr>
          <w:rFonts w:eastAsia="Verdana"/>
        </w:rPr>
        <w:t>šeši</w:t>
      </w:r>
      <w:r w:rsidR="0019073B" w:rsidRPr="00461D7B">
        <w:rPr>
          <w:rFonts w:eastAsia="Verdana"/>
        </w:rPr>
        <w:t xml:space="preserve"> </w:t>
      </w:r>
      <w:r w:rsidR="00E10B4B" w:rsidRPr="00461D7B">
        <w:rPr>
          <w:rFonts w:eastAsia="Verdana"/>
        </w:rPr>
        <w:t>šimtai</w:t>
      </w:r>
      <w:r w:rsidRPr="00461D7B">
        <w:rPr>
          <w:rFonts w:eastAsia="Verdana"/>
        </w:rPr>
        <w:t xml:space="preserve">) darbo valandų. </w:t>
      </w:r>
      <w:r w:rsidR="00517B6B" w:rsidRPr="00461D7B">
        <w:rPr>
          <w:szCs w:val="24"/>
        </w:rPr>
        <w:t>Perkančio</w:t>
      </w:r>
      <w:r w:rsidR="002431CD" w:rsidRPr="00461D7B">
        <w:rPr>
          <w:szCs w:val="24"/>
        </w:rPr>
        <w:t>ji</w:t>
      </w:r>
      <w:r w:rsidR="00517B6B" w:rsidRPr="00461D7B">
        <w:rPr>
          <w:szCs w:val="24"/>
        </w:rPr>
        <w:t xml:space="preserve"> organizacij</w:t>
      </w:r>
      <w:r w:rsidR="002431CD" w:rsidRPr="00461D7B">
        <w:rPr>
          <w:szCs w:val="24"/>
        </w:rPr>
        <w:t>a</w:t>
      </w:r>
      <w:r w:rsidR="00517B6B" w:rsidRPr="00461D7B">
        <w:rPr>
          <w:szCs w:val="24"/>
        </w:rPr>
        <w:t xml:space="preserve"> </w:t>
      </w:r>
      <w:r w:rsidRPr="00461D7B">
        <w:rPr>
          <w:rFonts w:eastAsia="Verdana"/>
        </w:rPr>
        <w:t>neįsipareigoja užsakyti visos maksimalios Paslaugų apimties. Paslaugos bus užsakomos pagal poreikį apmokant pagal valandinį įkainį</w:t>
      </w:r>
      <w:r w:rsidR="002431CD" w:rsidRPr="00461D7B">
        <w:rPr>
          <w:rFonts w:eastAsia="Verdana"/>
        </w:rPr>
        <w:t xml:space="preserve">, nurodytą Sutarties </w:t>
      </w:r>
      <w:r w:rsidR="00343C50" w:rsidRPr="00461D7B">
        <w:rPr>
          <w:rFonts w:eastAsia="Verdana"/>
        </w:rPr>
        <w:fldChar w:fldCharType="begin"/>
      </w:r>
      <w:r w:rsidR="00343C50" w:rsidRPr="00461D7B">
        <w:rPr>
          <w:rFonts w:eastAsia="Verdana"/>
        </w:rPr>
        <w:instrText xml:space="preserve"> REF _Ref156204988 \r \h </w:instrText>
      </w:r>
      <w:r w:rsidR="0019073B" w:rsidRPr="00461D7B">
        <w:rPr>
          <w:rFonts w:eastAsia="Verdana"/>
        </w:rPr>
        <w:instrText xml:space="preserve"> \* MERGEFORMAT </w:instrText>
      </w:r>
      <w:r w:rsidR="00343C50" w:rsidRPr="00461D7B">
        <w:rPr>
          <w:rFonts w:eastAsia="Verdana"/>
        </w:rPr>
      </w:r>
      <w:r w:rsidR="00343C50" w:rsidRPr="00461D7B">
        <w:rPr>
          <w:rFonts w:eastAsia="Verdana"/>
        </w:rPr>
        <w:fldChar w:fldCharType="separate"/>
      </w:r>
      <w:r w:rsidR="00343C50" w:rsidRPr="00461D7B">
        <w:rPr>
          <w:rFonts w:eastAsia="Verdana"/>
        </w:rPr>
        <w:t>1.2</w:t>
      </w:r>
      <w:r w:rsidR="00343C50" w:rsidRPr="00461D7B">
        <w:rPr>
          <w:rFonts w:eastAsia="Verdana"/>
        </w:rPr>
        <w:fldChar w:fldCharType="end"/>
      </w:r>
      <w:r w:rsidR="00343C50" w:rsidRPr="00461D7B">
        <w:rPr>
          <w:rFonts w:eastAsia="Verdana"/>
        </w:rPr>
        <w:t xml:space="preserve"> </w:t>
      </w:r>
      <w:r w:rsidR="002431CD" w:rsidRPr="00461D7B">
        <w:rPr>
          <w:rFonts w:eastAsia="Verdana"/>
        </w:rPr>
        <w:t>punkte.</w:t>
      </w:r>
    </w:p>
    <w:p w14:paraId="6CB1F2CB" w14:textId="53AAFFD9" w:rsidR="7E7545DE" w:rsidRPr="00461D7B" w:rsidRDefault="00CB3A79" w:rsidP="0087147B">
      <w:pPr>
        <w:pStyle w:val="Header"/>
        <w:numPr>
          <w:ilvl w:val="2"/>
          <w:numId w:val="29"/>
        </w:numPr>
        <w:tabs>
          <w:tab w:val="clear" w:pos="4153"/>
          <w:tab w:val="center" w:pos="810"/>
        </w:tabs>
        <w:spacing w:line="276" w:lineRule="auto"/>
        <w:rPr>
          <w:rFonts w:eastAsia="Verdana"/>
        </w:rPr>
      </w:pPr>
      <w:r w:rsidRPr="00461D7B">
        <w:rPr>
          <w:rFonts w:eastAsia="Verdana"/>
        </w:rPr>
        <w:t>P</w:t>
      </w:r>
      <w:r w:rsidRPr="00461D7B">
        <w:rPr>
          <w:rFonts w:eastAsia="Verdana"/>
          <w:szCs w:val="24"/>
        </w:rPr>
        <w:t xml:space="preserve">rograminės įrangos </w:t>
      </w:r>
      <w:r w:rsidR="00790407" w:rsidRPr="00461D7B">
        <w:rPr>
          <w:rFonts w:eastAsia="Verdana"/>
        </w:rPr>
        <w:t>pritaikymo,</w:t>
      </w:r>
      <w:r w:rsidRPr="00461D7B">
        <w:rPr>
          <w:rFonts w:eastAsia="Verdana"/>
        </w:rPr>
        <w:t xml:space="preserve"> </w:t>
      </w:r>
      <w:r w:rsidR="00790407" w:rsidRPr="00461D7B">
        <w:rPr>
          <w:rFonts w:eastAsia="Verdana"/>
        </w:rPr>
        <w:t>konsultavimo, mokymo</w:t>
      </w:r>
      <w:r w:rsidRPr="00461D7B">
        <w:rPr>
          <w:rFonts w:eastAsia="Verdana"/>
        </w:rPr>
        <w:t xml:space="preserve"> </w:t>
      </w:r>
      <w:r w:rsidR="00790407" w:rsidRPr="00461D7B">
        <w:rPr>
          <w:rFonts w:eastAsia="Verdana"/>
        </w:rPr>
        <w:t>paslaugos</w:t>
      </w:r>
      <w:r w:rsidR="00790407" w:rsidRPr="00461D7B" w:rsidDel="00790407">
        <w:rPr>
          <w:rFonts w:eastAsia="Verdana"/>
        </w:rPr>
        <w:t xml:space="preserve"> </w:t>
      </w:r>
      <w:r w:rsidR="7E7545DE" w:rsidRPr="00461D7B">
        <w:rPr>
          <w:rFonts w:eastAsia="Verdana"/>
        </w:rPr>
        <w:t xml:space="preserve">apmokamos pagal </w:t>
      </w:r>
      <w:r w:rsidR="0082103D" w:rsidRPr="00461D7B">
        <w:rPr>
          <w:rFonts w:eastAsia="Verdana"/>
        </w:rPr>
        <w:t>T</w:t>
      </w:r>
      <w:r w:rsidR="7E7545DE" w:rsidRPr="00461D7B">
        <w:rPr>
          <w:rFonts w:eastAsia="Verdana"/>
        </w:rPr>
        <w:t>i</w:t>
      </w:r>
      <w:r w:rsidR="0082103D" w:rsidRPr="00461D7B">
        <w:rPr>
          <w:rFonts w:eastAsia="Verdana"/>
        </w:rPr>
        <w:t>e</w:t>
      </w:r>
      <w:r w:rsidR="7E7545DE" w:rsidRPr="00461D7B">
        <w:rPr>
          <w:rFonts w:eastAsia="Verdana"/>
        </w:rPr>
        <w:t>kėjo kiekvieną mėnesį pateiktą sąskaitą ir ataskaitą už praėjusį mėnesį suteiktas paslaugas.</w:t>
      </w:r>
    </w:p>
    <w:p w14:paraId="2647835F" w14:textId="4175301E" w:rsidR="10933E27" w:rsidRPr="00461D7B" w:rsidRDefault="10933E27" w:rsidP="00517B6B">
      <w:pPr>
        <w:pStyle w:val="Header"/>
        <w:spacing w:after="0" w:line="276" w:lineRule="auto"/>
        <w:ind w:left="360" w:hanging="360"/>
      </w:pPr>
    </w:p>
    <w:p w14:paraId="59B0B7A9" w14:textId="124DE289" w:rsidR="00E44114" w:rsidRPr="00461D7B" w:rsidRDefault="00E44114" w:rsidP="00517B6B">
      <w:pPr>
        <w:pStyle w:val="Heading1"/>
        <w:spacing w:line="276" w:lineRule="auto"/>
      </w:pPr>
      <w:r w:rsidRPr="00461D7B">
        <w:t>REIKALAVIMAI</w:t>
      </w:r>
      <w:r w:rsidR="00DA483D" w:rsidRPr="00461D7B">
        <w:t xml:space="preserve"> </w:t>
      </w:r>
      <w:r w:rsidR="008C4B8A" w:rsidRPr="00461D7B">
        <w:t>PROGRAMINEI ĮRANG</w:t>
      </w:r>
      <w:r w:rsidR="00804CDF" w:rsidRPr="00461D7B">
        <w:t>OS FUNKCIONALUMAMS</w:t>
      </w:r>
    </w:p>
    <w:p w14:paraId="0450F0D2" w14:textId="22B7C6C0" w:rsidR="003254D7" w:rsidRPr="00461D7B" w:rsidRDefault="000D1EAC" w:rsidP="00517B6B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Šiuo metu </w:t>
      </w:r>
      <w:r w:rsidR="00836E26" w:rsidRPr="00461D7B">
        <w:rPr>
          <w:rFonts w:ascii="Times New Roman" w:hAnsi="Times New Roman" w:cs="Times New Roman"/>
          <w:sz w:val="24"/>
          <w:szCs w:val="24"/>
          <w:lang w:val="lt-LT"/>
        </w:rPr>
        <w:t>Perkančio</w:t>
      </w:r>
      <w:r w:rsidR="00F4637D" w:rsidRPr="00461D7B">
        <w:rPr>
          <w:rFonts w:ascii="Times New Roman" w:hAnsi="Times New Roman" w:cs="Times New Roman"/>
          <w:sz w:val="24"/>
          <w:szCs w:val="24"/>
          <w:lang w:val="lt-LT"/>
        </w:rPr>
        <w:t>ji</w:t>
      </w:r>
      <w:r w:rsidR="00836E26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organizacij</w:t>
      </w:r>
      <w:r w:rsidR="00F4637D" w:rsidRPr="00461D7B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836E26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427A6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turi </w:t>
      </w:r>
      <w:r w:rsidR="0012136E" w:rsidRPr="00461D7B">
        <w:rPr>
          <w:rFonts w:ascii="Times New Roman" w:hAnsi="Times New Roman" w:cs="Times New Roman"/>
          <w:sz w:val="24"/>
          <w:szCs w:val="24"/>
          <w:lang w:val="lt-LT"/>
        </w:rPr>
        <w:t>galiojančią</w:t>
      </w:r>
      <w:r w:rsidR="00D427A6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sutartį su </w:t>
      </w:r>
      <w:r w:rsidR="009070D6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užduočių, projektų ir portfelių valdymo </w:t>
      </w:r>
      <w:r w:rsidR="00D427A6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programinės įrangos </w:t>
      </w:r>
      <w:proofErr w:type="spellStart"/>
      <w:r w:rsidR="00D427A6" w:rsidRPr="00461D7B">
        <w:rPr>
          <w:rFonts w:ascii="Times New Roman" w:hAnsi="Times New Roman" w:cs="Times New Roman"/>
          <w:sz w:val="24"/>
          <w:szCs w:val="24"/>
          <w:lang w:val="lt-LT"/>
        </w:rPr>
        <w:t>WiseTeam</w:t>
      </w:r>
      <w:proofErr w:type="spellEnd"/>
      <w:r w:rsidR="00D427A6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73607" w:rsidRPr="00461D7B">
        <w:rPr>
          <w:rFonts w:ascii="Times New Roman" w:hAnsi="Times New Roman" w:cs="Times New Roman"/>
          <w:sz w:val="24"/>
          <w:szCs w:val="24"/>
          <w:lang w:val="lt-LT"/>
        </w:rPr>
        <w:t>kompanija</w:t>
      </w:r>
      <w:r w:rsidR="0012136E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hyperlink r:id="rId13" w:history="1">
        <w:r w:rsidR="0012136E" w:rsidRPr="00461D7B">
          <w:rPr>
            <w:rStyle w:val="Hyperlink"/>
            <w:rFonts w:ascii="Times New Roman" w:hAnsi="Times New Roman" w:cs="Times New Roman"/>
            <w:sz w:val="24"/>
            <w:szCs w:val="24"/>
            <w:lang w:val="lt-LT"/>
          </w:rPr>
          <w:t>https://www.wiseteam.eu/</w:t>
        </w:r>
      </w:hyperlink>
      <w:r w:rsidR="0012136E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D414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(toliau – </w:t>
      </w:r>
      <w:proofErr w:type="spellStart"/>
      <w:r w:rsidR="00AD414B" w:rsidRPr="00461D7B">
        <w:rPr>
          <w:rFonts w:ascii="Times New Roman" w:hAnsi="Times New Roman" w:cs="Times New Roman"/>
          <w:sz w:val="24"/>
          <w:szCs w:val="24"/>
          <w:lang w:val="lt-LT"/>
        </w:rPr>
        <w:t>WiseTeam</w:t>
      </w:r>
      <w:proofErr w:type="spellEnd"/>
      <w:r w:rsidR="00AD414B" w:rsidRPr="00461D7B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D427A6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, kuri baigiasi 2025 </w:t>
      </w:r>
      <w:r w:rsidR="00517083" w:rsidRPr="00461D7B">
        <w:rPr>
          <w:rFonts w:ascii="Times New Roman" w:hAnsi="Times New Roman" w:cs="Times New Roman"/>
          <w:sz w:val="24"/>
          <w:szCs w:val="24"/>
          <w:lang w:val="lt-LT"/>
        </w:rPr>
        <w:t>kovo</w:t>
      </w:r>
      <w:r w:rsidR="00D427A6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17083" w:rsidRPr="00461D7B">
        <w:rPr>
          <w:rFonts w:ascii="Times New Roman" w:hAnsi="Times New Roman" w:cs="Times New Roman"/>
          <w:sz w:val="24"/>
          <w:szCs w:val="24"/>
          <w:lang w:val="lt-LT"/>
        </w:rPr>
        <w:t>12</w:t>
      </w:r>
      <w:r w:rsidR="00D427A6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d.</w:t>
      </w:r>
      <w:r w:rsidR="0038078C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7668F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Tiekėjas turi </w:t>
      </w:r>
      <w:r w:rsidR="00DC4C01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perkelti </w:t>
      </w:r>
      <w:proofErr w:type="spellStart"/>
      <w:r w:rsidR="0038078C" w:rsidRPr="00461D7B">
        <w:rPr>
          <w:rFonts w:ascii="Times New Roman" w:hAnsi="Times New Roman" w:cs="Times New Roman"/>
          <w:sz w:val="24"/>
          <w:szCs w:val="24"/>
          <w:lang w:val="lt-LT"/>
        </w:rPr>
        <w:t>WiseTeam</w:t>
      </w:r>
      <w:proofErr w:type="spellEnd"/>
      <w:r w:rsidR="0038078C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C4C01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programinėje įrangoje suvestą </w:t>
      </w:r>
      <w:r w:rsidR="00C55A3E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Perkančiosios organizacijos informaciją į siūlomą sprendimą. </w:t>
      </w:r>
      <w:r w:rsidR="00EA07CB" w:rsidRPr="00461D7B">
        <w:rPr>
          <w:rFonts w:ascii="Times New Roman" w:hAnsi="Times New Roman" w:cs="Times New Roman"/>
          <w:sz w:val="24"/>
          <w:szCs w:val="24"/>
          <w:lang w:val="lt-LT"/>
        </w:rPr>
        <w:t>Turi būti perkeliami projektų, projektų veiklų</w:t>
      </w:r>
      <w:r w:rsidR="00804BB3" w:rsidRPr="00461D7B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EA07C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projektų užduočių</w:t>
      </w:r>
      <w:r w:rsidR="00E906FA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, rezultatų, rizikų, projektų kortelių </w:t>
      </w:r>
      <w:r w:rsidR="00EA07C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duomenys. </w:t>
      </w:r>
      <w:proofErr w:type="spellStart"/>
      <w:r w:rsidR="00C55A3E" w:rsidRPr="00461D7B">
        <w:rPr>
          <w:rFonts w:ascii="Times New Roman" w:hAnsi="Times New Roman" w:cs="Times New Roman"/>
          <w:sz w:val="24"/>
          <w:szCs w:val="24"/>
          <w:lang w:val="lt-LT"/>
        </w:rPr>
        <w:t>WiseTeam</w:t>
      </w:r>
      <w:proofErr w:type="spellEnd"/>
      <w:r w:rsidR="00C55A3E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naudoja</w:t>
      </w:r>
      <w:r w:rsidR="009213ED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MySQL duomenų baz</w:t>
      </w:r>
      <w:r w:rsidR="00C55A3E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ę ir duomenis </w:t>
      </w:r>
      <w:r w:rsidR="004C4F04" w:rsidRPr="00461D7B">
        <w:rPr>
          <w:rFonts w:ascii="Times New Roman" w:hAnsi="Times New Roman" w:cs="Times New Roman"/>
          <w:sz w:val="24"/>
          <w:szCs w:val="24"/>
          <w:lang w:val="lt-LT"/>
        </w:rPr>
        <w:t>pateiktų</w:t>
      </w:r>
      <w:r w:rsidR="009213ED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9213ED" w:rsidRPr="00461D7B">
        <w:rPr>
          <w:rFonts w:ascii="Times New Roman" w:hAnsi="Times New Roman" w:cs="Times New Roman"/>
          <w:sz w:val="24"/>
          <w:szCs w:val="24"/>
          <w:lang w:val="lt-LT"/>
        </w:rPr>
        <w:t>mysqldump</w:t>
      </w:r>
      <w:proofErr w:type="spellEnd"/>
      <w:r w:rsidR="009213ED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formatu. </w:t>
      </w:r>
      <w:r w:rsidR="00EA07C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Duomenys turi būti perkelti per 5 </w:t>
      </w:r>
      <w:proofErr w:type="spellStart"/>
      <w:r w:rsidR="00EA07CB" w:rsidRPr="00461D7B">
        <w:rPr>
          <w:rFonts w:ascii="Times New Roman" w:hAnsi="Times New Roman" w:cs="Times New Roman"/>
          <w:sz w:val="24"/>
          <w:szCs w:val="24"/>
          <w:lang w:val="lt-LT"/>
        </w:rPr>
        <w:t>d</w:t>
      </w:r>
      <w:r w:rsidR="00677A21" w:rsidRPr="00461D7B">
        <w:rPr>
          <w:rFonts w:ascii="Times New Roman" w:hAnsi="Times New Roman" w:cs="Times New Roman"/>
          <w:sz w:val="24"/>
          <w:szCs w:val="24"/>
          <w:lang w:val="lt-LT"/>
        </w:rPr>
        <w:t>.d</w:t>
      </w:r>
      <w:proofErr w:type="spellEnd"/>
      <w:r w:rsidR="00677A21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. nuo sutarties </w:t>
      </w:r>
      <w:r w:rsidR="004C4F04" w:rsidRPr="00461D7B">
        <w:rPr>
          <w:rFonts w:ascii="Times New Roman" w:hAnsi="Times New Roman" w:cs="Times New Roman"/>
          <w:sz w:val="24"/>
          <w:szCs w:val="24"/>
          <w:lang w:val="lt-LT"/>
        </w:rPr>
        <w:t>pasirašymo</w:t>
      </w:r>
      <w:r w:rsidR="00677A21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datos.</w:t>
      </w:r>
    </w:p>
    <w:p w14:paraId="585A101E" w14:textId="710966C9" w:rsidR="00517123" w:rsidRPr="00461D7B" w:rsidRDefault="00137B8B" w:rsidP="00517B6B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Programinė įranga </w:t>
      </w:r>
      <w:r w:rsidR="004B3EA4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turi </w:t>
      </w:r>
      <w:r w:rsidR="00061A8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būti lietuvių kalba ir </w:t>
      </w:r>
      <w:r w:rsidRPr="00461D7B">
        <w:rPr>
          <w:rFonts w:ascii="Times New Roman" w:hAnsi="Times New Roman" w:cs="Times New Roman"/>
          <w:sz w:val="24"/>
          <w:szCs w:val="24"/>
          <w:lang w:val="lt-LT"/>
        </w:rPr>
        <w:t>veik</w:t>
      </w:r>
      <w:r w:rsidR="004B3EA4" w:rsidRPr="00461D7B">
        <w:rPr>
          <w:rFonts w:ascii="Times New Roman" w:hAnsi="Times New Roman" w:cs="Times New Roman"/>
          <w:sz w:val="24"/>
          <w:szCs w:val="24"/>
          <w:lang w:val="lt-LT"/>
        </w:rPr>
        <w:t>ti</w:t>
      </w:r>
      <w:r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per naršyklę, </w:t>
      </w:r>
      <w:r w:rsidR="00944949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be </w:t>
      </w:r>
      <w:r w:rsidRPr="00461D7B">
        <w:rPr>
          <w:rFonts w:ascii="Times New Roman" w:hAnsi="Times New Roman" w:cs="Times New Roman"/>
          <w:sz w:val="24"/>
          <w:szCs w:val="24"/>
          <w:lang w:val="lt-LT"/>
        </w:rPr>
        <w:t>instaliacij</w:t>
      </w:r>
      <w:r w:rsidR="00944949" w:rsidRPr="00461D7B">
        <w:rPr>
          <w:rFonts w:ascii="Times New Roman" w:hAnsi="Times New Roman" w:cs="Times New Roman"/>
          <w:sz w:val="24"/>
          <w:szCs w:val="24"/>
          <w:lang w:val="lt-LT"/>
        </w:rPr>
        <w:t>os</w:t>
      </w:r>
      <w:r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į darbo vietos kompiuterį.</w:t>
      </w:r>
    </w:p>
    <w:p w14:paraId="16FF5520" w14:textId="60870813" w:rsidR="00BA2F10" w:rsidRPr="00461D7B" w:rsidRDefault="00BA2F10" w:rsidP="00517B6B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>Programinė įranga, programinės įrangos duomenų bazė, saugykla turi būti instaliuota į Tiekėjo pasirinktą duomenų centrą. Tiekėjas atsakingas už infrastruktūros paruošimą ir jos priežiūrą pasirinktame duomenų centre.</w:t>
      </w:r>
    </w:p>
    <w:p w14:paraId="7DE4E39B" w14:textId="58DC06DF" w:rsidR="00FB7AC4" w:rsidRPr="00461D7B" w:rsidRDefault="00137B8B" w:rsidP="00517B6B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Programinė įranga, programinės įrangos duomenų bazė, saugykla </w:t>
      </w:r>
      <w:r w:rsidR="00C31F5F" w:rsidRPr="00461D7B">
        <w:rPr>
          <w:rFonts w:ascii="Times New Roman" w:hAnsi="Times New Roman" w:cs="Times New Roman"/>
          <w:sz w:val="24"/>
          <w:szCs w:val="24"/>
          <w:lang w:val="lt-LT"/>
        </w:rPr>
        <w:t>turi turėti galimybę</w:t>
      </w:r>
      <w:r w:rsidR="00F70F6C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514A8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būti </w:t>
      </w:r>
      <w:r w:rsidRPr="00461D7B">
        <w:rPr>
          <w:rFonts w:ascii="Times New Roman" w:hAnsi="Times New Roman" w:cs="Times New Roman"/>
          <w:sz w:val="24"/>
          <w:szCs w:val="24"/>
          <w:lang w:val="lt-LT"/>
        </w:rPr>
        <w:t>instaliuota į Perkančiosios organizacijos infrastruktūrą, jos duomenų centrą. Perkančioji organizacija atsakinga už infrastruktūros paruošimą, prieigos suteikimą ir jos priežiūrą.</w:t>
      </w:r>
    </w:p>
    <w:p w14:paraId="5F9E6F49" w14:textId="43BCCB19" w:rsidR="008A5769" w:rsidRPr="00461D7B" w:rsidRDefault="00380776" w:rsidP="00517B6B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Tiekėjas turi užtikrinti siūlomos </w:t>
      </w:r>
      <w:r w:rsidR="0042296A" w:rsidRPr="00461D7B">
        <w:rPr>
          <w:rFonts w:ascii="Times New Roman" w:hAnsi="Times New Roman" w:cs="Times New Roman"/>
          <w:sz w:val="24"/>
          <w:szCs w:val="24"/>
          <w:lang w:val="lt-LT"/>
        </w:rPr>
        <w:t>P</w:t>
      </w:r>
      <w:r w:rsidRPr="00461D7B">
        <w:rPr>
          <w:rFonts w:ascii="Times New Roman" w:hAnsi="Times New Roman" w:cs="Times New Roman"/>
          <w:sz w:val="24"/>
          <w:szCs w:val="24"/>
          <w:lang w:val="lt-LT"/>
        </w:rPr>
        <w:t>rograminės įrangos susijungimo saugumą ir suteikti galimybe prisijungti tik iš Perkančiosios organizacijos nurodytu IP adresų.</w:t>
      </w:r>
      <w:r w:rsidR="007E4AA9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7FA24D96" w14:textId="21DE137D" w:rsidR="003905C6" w:rsidRPr="00461D7B" w:rsidRDefault="00D85FEB" w:rsidP="00517B6B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Turi būti </w:t>
      </w:r>
      <w:r w:rsidR="003B05E2" w:rsidRPr="00461D7B">
        <w:rPr>
          <w:rFonts w:ascii="Times New Roman" w:hAnsi="Times New Roman" w:cs="Times New Roman"/>
          <w:sz w:val="24"/>
          <w:szCs w:val="24"/>
          <w:lang w:val="lt-LT"/>
        </w:rPr>
        <w:t>pravestas</w:t>
      </w:r>
      <w:r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D3AAD" w:rsidRPr="00461D7B">
        <w:rPr>
          <w:rFonts w:ascii="Times New Roman" w:hAnsi="Times New Roman" w:cs="Times New Roman"/>
          <w:sz w:val="24"/>
          <w:szCs w:val="24"/>
          <w:lang w:val="lt-LT"/>
        </w:rPr>
        <w:t>Perkančiosios organizacijos vartotojų</w:t>
      </w:r>
      <w:r w:rsidR="00490C68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apmokymas</w:t>
      </w:r>
      <w:r w:rsidR="0039657E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naudotis </w:t>
      </w:r>
      <w:r w:rsidR="006E26CE" w:rsidRPr="00461D7B">
        <w:rPr>
          <w:rFonts w:ascii="Times New Roman" w:hAnsi="Times New Roman" w:cs="Times New Roman"/>
          <w:sz w:val="24"/>
          <w:szCs w:val="24"/>
          <w:lang w:val="lt-LT"/>
        </w:rPr>
        <w:t>Programine įranga</w:t>
      </w:r>
      <w:r w:rsidR="003B05E2" w:rsidRPr="00461D7B">
        <w:rPr>
          <w:rFonts w:ascii="Times New Roman" w:hAnsi="Times New Roman" w:cs="Times New Roman"/>
          <w:sz w:val="24"/>
          <w:szCs w:val="24"/>
          <w:lang w:val="lt-LT"/>
        </w:rPr>
        <w:t>, kurio metu</w:t>
      </w:r>
      <w:r w:rsidR="00346737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būtų</w:t>
      </w:r>
      <w:r w:rsidR="003B05E2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137D1" w:rsidRPr="00461D7B">
        <w:rPr>
          <w:rFonts w:ascii="Times New Roman" w:hAnsi="Times New Roman" w:cs="Times New Roman"/>
          <w:sz w:val="24"/>
          <w:szCs w:val="24"/>
          <w:lang w:val="lt-LT"/>
        </w:rPr>
        <w:t>supažindinama</w:t>
      </w:r>
      <w:r w:rsidR="00346737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su</w:t>
      </w:r>
      <w:r w:rsidR="00CD3AAD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A7D23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pagrindiniais </w:t>
      </w:r>
      <w:r w:rsidR="000137D1" w:rsidRPr="00461D7B">
        <w:rPr>
          <w:rFonts w:ascii="Times New Roman" w:hAnsi="Times New Roman" w:cs="Times New Roman"/>
          <w:sz w:val="24"/>
          <w:szCs w:val="24"/>
          <w:lang w:val="lt-LT"/>
        </w:rPr>
        <w:t>3.8 punkte nurodytais funkcionalumais</w:t>
      </w:r>
      <w:r w:rsidR="00583796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bei atsakoma į Perkančiosios organizacijos dalyvių kilusius klausimus.</w:t>
      </w:r>
      <w:r w:rsidR="005F26DC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45D7C513" w14:textId="07F841E7" w:rsidR="00321B1D" w:rsidRPr="00461D7B" w:rsidRDefault="005F26DC" w:rsidP="00517B6B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Mokymų paslaugų vykdymui skaičiuojamos valandos dirbant tiesiogiai su tiekėju </w:t>
      </w:r>
      <w:r w:rsidR="00FC3CEA" w:rsidRPr="00461D7B">
        <w:rPr>
          <w:rFonts w:ascii="Times New Roman" w:hAnsi="Times New Roman" w:cs="Times New Roman"/>
          <w:sz w:val="24"/>
          <w:szCs w:val="24"/>
          <w:lang w:val="lt-LT"/>
        </w:rPr>
        <w:t>bei</w:t>
      </w:r>
      <w:r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įskaičiuojamos </w:t>
      </w:r>
      <w:r w:rsidR="001E6C9F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tiekėjo </w:t>
      </w:r>
      <w:r w:rsidRPr="00461D7B">
        <w:rPr>
          <w:rFonts w:ascii="Times New Roman" w:hAnsi="Times New Roman" w:cs="Times New Roman"/>
          <w:sz w:val="24"/>
          <w:szCs w:val="24"/>
          <w:lang w:val="lt-LT"/>
        </w:rPr>
        <w:t>pasiruošimui skirtos valandos.</w:t>
      </w:r>
      <w:r w:rsidR="00FC3CEA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F4C38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Atlikus mokymus tiekėjas pateikia </w:t>
      </w:r>
      <w:r w:rsidR="009E4103" w:rsidRPr="00461D7B">
        <w:rPr>
          <w:rFonts w:ascii="Times New Roman" w:hAnsi="Times New Roman" w:cs="Times New Roman"/>
          <w:sz w:val="24"/>
          <w:szCs w:val="24"/>
          <w:lang w:val="lt-LT"/>
        </w:rPr>
        <w:t>ataskaitą</w:t>
      </w:r>
      <w:r w:rsidR="00BF0B88" w:rsidRPr="00461D7B">
        <w:rPr>
          <w:rFonts w:ascii="Times New Roman" w:hAnsi="Times New Roman" w:cs="Times New Roman"/>
          <w:sz w:val="24"/>
          <w:szCs w:val="24"/>
          <w:lang w:val="lt-LT"/>
        </w:rPr>
        <w:t>, kurioje matom</w:t>
      </w:r>
      <w:r w:rsidR="00FE0768" w:rsidRPr="00461D7B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BF0B88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A2682" w:rsidRPr="00461D7B">
        <w:rPr>
          <w:rFonts w:ascii="Times New Roman" w:hAnsi="Times New Roman" w:cs="Times New Roman"/>
          <w:sz w:val="24"/>
          <w:szCs w:val="24"/>
          <w:lang w:val="lt-LT"/>
        </w:rPr>
        <w:t>panaudot</w:t>
      </w:r>
      <w:r w:rsidR="00FE0768" w:rsidRPr="00461D7B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="003A2682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valand</w:t>
      </w:r>
      <w:r w:rsidR="00FE0768" w:rsidRPr="00461D7B">
        <w:rPr>
          <w:rFonts w:ascii="Times New Roman" w:hAnsi="Times New Roman" w:cs="Times New Roman"/>
          <w:sz w:val="24"/>
          <w:szCs w:val="24"/>
          <w:lang w:val="lt-LT"/>
        </w:rPr>
        <w:t>ų suvestinė</w:t>
      </w:r>
      <w:r w:rsidR="003A2682" w:rsidRPr="00461D7B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7DE4E3A1" w14:textId="67EA3D27" w:rsidR="00FB7AC4" w:rsidRPr="00461D7B" w:rsidRDefault="001B78E8" w:rsidP="00517B6B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Programinė įranga </w:t>
      </w:r>
      <w:r w:rsidR="00937E74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turi </w:t>
      </w:r>
      <w:r w:rsidR="00825FC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būti 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>sudaryt</w:t>
      </w:r>
      <w:r w:rsidR="00825FCB" w:rsidRPr="00461D7B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iš šių funkc</w:t>
      </w:r>
      <w:r w:rsidR="006C0048" w:rsidRPr="00461D7B">
        <w:rPr>
          <w:rFonts w:ascii="Times New Roman" w:hAnsi="Times New Roman" w:cs="Times New Roman"/>
          <w:sz w:val="24"/>
          <w:szCs w:val="24"/>
          <w:lang w:val="lt-LT"/>
        </w:rPr>
        <w:t>ionalumų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7DE4E3A2" w14:textId="6ACD8318" w:rsidR="00FB7AC4" w:rsidRPr="00461D7B" w:rsidRDefault="00336F54" w:rsidP="00517B6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3.8.1 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>Administravim</w:t>
      </w:r>
      <w:r w:rsidR="00193186" w:rsidRPr="00461D7B">
        <w:rPr>
          <w:rFonts w:ascii="Times New Roman" w:hAnsi="Times New Roman" w:cs="Times New Roman"/>
          <w:sz w:val="24"/>
          <w:szCs w:val="24"/>
          <w:lang w:val="lt-LT"/>
        </w:rPr>
        <w:t>as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7DE4E3A3" w14:textId="58086AC6" w:rsidR="00FB7AC4" w:rsidRPr="00461D7B" w:rsidRDefault="006073B4" w:rsidP="00517B6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.8.1.1       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ab/>
        <w:t>Naudotojų administravimas, pagal naudotojų grupes ar konkrečiam naudotojui suteikiant arba apribojant prieigą prie sistemos funkcinių sričių (</w:t>
      </w:r>
      <w:proofErr w:type="spellStart"/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>pvz</w:t>
      </w:r>
      <w:proofErr w:type="spellEnd"/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: projektų valdymas, finansų valdymas ir t.t. ); duomenų objektų įrašų, </w:t>
      </w:r>
    </w:p>
    <w:p w14:paraId="7DE4E3A4" w14:textId="55F51C26" w:rsidR="00FB7AC4" w:rsidRPr="00461D7B" w:rsidRDefault="006073B4" w:rsidP="00517B6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.8.1.2       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ab/>
        <w:t>Naudotojų grupių valdymas (kūrimas, redagavimas, trynimas)</w:t>
      </w:r>
    </w:p>
    <w:p w14:paraId="7DE4E3A5" w14:textId="3745BF10" w:rsidR="00FB7AC4" w:rsidRPr="00461D7B" w:rsidRDefault="006073B4" w:rsidP="00517B6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.8.1.3       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ab/>
        <w:t>Klasifikatorių valdymas (kūrimas, redagavimas, trynimas)</w:t>
      </w:r>
    </w:p>
    <w:p w14:paraId="7DE4E3A6" w14:textId="09BF99D0" w:rsidR="00FB7AC4" w:rsidRPr="00461D7B" w:rsidRDefault="006073B4" w:rsidP="00517B6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.8.1.4       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ab/>
        <w:t>Dokumentų, failų administravimas, jų priskyrimas informaciniams objektams (projektas, užduotis ir pan.)</w:t>
      </w:r>
    </w:p>
    <w:p w14:paraId="7DE4E3A7" w14:textId="167C819A" w:rsidR="00FB7AC4" w:rsidRPr="00461D7B" w:rsidRDefault="006073B4" w:rsidP="00517B6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.8.1.5       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ab/>
        <w:t>Įmonių ir kontaktų duomenų administravimas</w:t>
      </w:r>
    </w:p>
    <w:p w14:paraId="6E9E5EE7" w14:textId="2B1C6088" w:rsidR="00583796" w:rsidRPr="00461D7B" w:rsidRDefault="00583796" w:rsidP="00517B6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>3.8.2 Bendravimo įrankiai:</w:t>
      </w:r>
    </w:p>
    <w:p w14:paraId="4CABBDAD" w14:textId="7AB01CF7" w:rsidR="00583796" w:rsidRPr="00461D7B" w:rsidRDefault="00583796" w:rsidP="00517B6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>3.8.2.1. Priminimai (sisteminiai ir el. laiškais)</w:t>
      </w:r>
    </w:p>
    <w:p w14:paraId="73987621" w14:textId="51542E95" w:rsidR="00583796" w:rsidRPr="00461D7B" w:rsidRDefault="00583796" w:rsidP="00517B6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>3.8.2.2. Komentarų funkcionalumas sistemos objektuose</w:t>
      </w:r>
    </w:p>
    <w:p w14:paraId="3AF8B97D" w14:textId="258BF7E7" w:rsidR="00583796" w:rsidRPr="00461D7B" w:rsidRDefault="00583796" w:rsidP="00517B6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>3.8.2.3. Vartotojo paminėjimo funkcionalumas objektų komentaruose</w:t>
      </w:r>
    </w:p>
    <w:p w14:paraId="72F0C0A8" w14:textId="05B2105E" w:rsidR="00583796" w:rsidRPr="00461D7B" w:rsidRDefault="00583796" w:rsidP="00517B6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>3.8.2.4. Dokumentų šablonų, žinių bazės valdymas</w:t>
      </w:r>
    </w:p>
    <w:p w14:paraId="191BDB7A" w14:textId="1B2AA983" w:rsidR="00583796" w:rsidRPr="00461D7B" w:rsidRDefault="00583796" w:rsidP="00517B6B">
      <w:pPr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3.8.2.5. Gerosios praktikos, žinių kaupimas ir valdymas (angl. </w:t>
      </w:r>
      <w:proofErr w:type="spellStart"/>
      <w:r w:rsidRPr="00461D7B">
        <w:rPr>
          <w:rFonts w:ascii="Times New Roman" w:hAnsi="Times New Roman" w:cs="Times New Roman"/>
          <w:i/>
          <w:sz w:val="24"/>
          <w:szCs w:val="24"/>
          <w:lang w:val="lt-LT"/>
        </w:rPr>
        <w:t>Knowledge</w:t>
      </w:r>
      <w:proofErr w:type="spellEnd"/>
      <w:r w:rsidRPr="00461D7B">
        <w:rPr>
          <w:rFonts w:ascii="Times New Roman" w:hAnsi="Times New Roman" w:cs="Times New Roman"/>
          <w:i/>
          <w:sz w:val="24"/>
          <w:szCs w:val="24"/>
          <w:lang w:val="lt-LT"/>
        </w:rPr>
        <w:t xml:space="preserve"> </w:t>
      </w:r>
      <w:proofErr w:type="spellStart"/>
      <w:r w:rsidRPr="00461D7B">
        <w:rPr>
          <w:rFonts w:ascii="Times New Roman" w:hAnsi="Times New Roman" w:cs="Times New Roman"/>
          <w:i/>
          <w:sz w:val="24"/>
          <w:szCs w:val="24"/>
          <w:lang w:val="lt-LT"/>
        </w:rPr>
        <w:t>Management</w:t>
      </w:r>
      <w:proofErr w:type="spellEnd"/>
      <w:r w:rsidRPr="00461D7B">
        <w:rPr>
          <w:rFonts w:ascii="Times New Roman" w:hAnsi="Times New Roman" w:cs="Times New Roman"/>
          <w:i/>
          <w:sz w:val="24"/>
          <w:szCs w:val="24"/>
          <w:lang w:val="lt-LT"/>
        </w:rPr>
        <w:t>)</w:t>
      </w:r>
    </w:p>
    <w:p w14:paraId="7DE4E3AC" w14:textId="2CE40854" w:rsidR="00FB7AC4" w:rsidRPr="00461D7B" w:rsidRDefault="00730ACA" w:rsidP="00517B6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>.8.3</w:t>
      </w:r>
      <w:r w:rsidR="00B57705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>Projektų valdymas:</w:t>
      </w:r>
    </w:p>
    <w:p w14:paraId="7DE4E3AD" w14:textId="4320592E" w:rsidR="00FB7AC4" w:rsidRPr="00461D7B" w:rsidRDefault="00730ACA" w:rsidP="00517B6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.8.3.1       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ab/>
        <w:t xml:space="preserve">Projektų, veiklų, etapų (angl. WBS) ir rezultatų (angl. </w:t>
      </w:r>
      <w:proofErr w:type="spellStart"/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>Milestones</w:t>
      </w:r>
      <w:proofErr w:type="spellEnd"/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) planavimas, tvarkaraščio, </w:t>
      </w:r>
      <w:proofErr w:type="spellStart"/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>Gantt</w:t>
      </w:r>
      <w:proofErr w:type="spellEnd"/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diagramos sudarymas</w:t>
      </w:r>
    </w:p>
    <w:p w14:paraId="7DE4E3AE" w14:textId="4B0A0B4F" w:rsidR="00FB7AC4" w:rsidRPr="00461D7B" w:rsidRDefault="00730ACA" w:rsidP="00517B6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.8.3.2       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ab/>
        <w:t>Projekto išteklių priskyrimas projektui arba/ir projekto veiklai</w:t>
      </w:r>
    </w:p>
    <w:p w14:paraId="7DE4E3AF" w14:textId="5B60A81E" w:rsidR="00FB7AC4" w:rsidRPr="00461D7B" w:rsidRDefault="00730ACA" w:rsidP="00517B6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.8.3.3       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ab/>
        <w:t>Projekto biudžeto sudarymas ir jo plano – fakto sekimas</w:t>
      </w:r>
    </w:p>
    <w:p w14:paraId="7DE4E3B0" w14:textId="261E7F9C" w:rsidR="00FB7AC4" w:rsidRPr="00461D7B" w:rsidRDefault="00730ACA" w:rsidP="00517B6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.8.3.4       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ab/>
        <w:t>Projekto dokumentų ir komentarų (bendrų ir asmeninių) valdymas</w:t>
      </w:r>
    </w:p>
    <w:p w14:paraId="7DE4E3B1" w14:textId="7B124F0C" w:rsidR="00FB7AC4" w:rsidRPr="00461D7B" w:rsidRDefault="004D776E" w:rsidP="00517B6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.8.3.5       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ab/>
        <w:t xml:space="preserve">Projektų portfelio valdymas su </w:t>
      </w:r>
      <w:proofErr w:type="spellStart"/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>Gantt</w:t>
      </w:r>
      <w:proofErr w:type="spellEnd"/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diagramos atvaizdavimu, filtravimu, išteklių priskyrimu kelioms veikloms iš pasirinktų projektų</w:t>
      </w:r>
    </w:p>
    <w:p w14:paraId="7DE4E3B2" w14:textId="086F753A" w:rsidR="00FB7AC4" w:rsidRPr="00461D7B" w:rsidRDefault="004D776E" w:rsidP="00517B6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lastRenderedPageBreak/>
        <w:t>3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.8.3.6       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ab/>
        <w:t>Su projektu susijusių finansinių dokumentų valdymas</w:t>
      </w:r>
    </w:p>
    <w:p w14:paraId="2927DD57" w14:textId="6B490F96" w:rsidR="00DB66F4" w:rsidRPr="00461D7B" w:rsidRDefault="00DB66F4" w:rsidP="00517B6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3.8.3.7       </w:t>
      </w:r>
      <w:r w:rsidRPr="00461D7B">
        <w:rPr>
          <w:lang w:val="lt-LT"/>
        </w:rPr>
        <w:tab/>
      </w:r>
      <w:r w:rsidR="00E05DE8" w:rsidRPr="00461D7B">
        <w:rPr>
          <w:rFonts w:ascii="Times New Roman" w:hAnsi="Times New Roman" w:cs="Times New Roman"/>
          <w:sz w:val="24"/>
          <w:szCs w:val="24"/>
          <w:lang w:val="lt-LT"/>
        </w:rPr>
        <w:t>Projekto inicijavimo etapas</w:t>
      </w:r>
    </w:p>
    <w:p w14:paraId="04C1953C" w14:textId="6DC92E2C" w:rsidR="00D06915" w:rsidRPr="00461D7B" w:rsidRDefault="00D06915" w:rsidP="00517B6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3.8.3.8      </w:t>
      </w:r>
      <w:r w:rsidR="00824C25" w:rsidRPr="00461D7B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55C9B" w:rsidRPr="00461D7B">
        <w:rPr>
          <w:rFonts w:ascii="Times New Roman" w:hAnsi="Times New Roman" w:cs="Times New Roman"/>
          <w:sz w:val="24"/>
          <w:szCs w:val="24"/>
          <w:lang w:val="lt-LT"/>
        </w:rPr>
        <w:t>Projekto s</w:t>
      </w:r>
      <w:r w:rsidR="00824C25" w:rsidRPr="00461D7B">
        <w:rPr>
          <w:rFonts w:ascii="Times New Roman" w:hAnsi="Times New Roman" w:cs="Times New Roman"/>
          <w:sz w:val="24"/>
          <w:szCs w:val="24"/>
          <w:lang w:val="lt-LT"/>
        </w:rPr>
        <w:t>uinteresuotų šalių valdymas</w:t>
      </w:r>
    </w:p>
    <w:p w14:paraId="3D45C777" w14:textId="730C112A" w:rsidR="00F539F9" w:rsidRPr="00461D7B" w:rsidRDefault="00F539F9" w:rsidP="00517B6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3.8.3.9      </w:t>
      </w:r>
      <w:r w:rsidR="00EC6599" w:rsidRPr="00461D7B">
        <w:rPr>
          <w:rFonts w:ascii="Times New Roman" w:hAnsi="Times New Roman" w:cs="Times New Roman"/>
          <w:sz w:val="24"/>
          <w:szCs w:val="24"/>
          <w:lang w:val="lt-LT"/>
        </w:rPr>
        <w:tab/>
        <w:t>Projekto vykdymo stebėsena</w:t>
      </w:r>
    </w:p>
    <w:p w14:paraId="7DE4E3B3" w14:textId="33A97F64" w:rsidR="00FB7AC4" w:rsidRPr="00461D7B" w:rsidRDefault="004D776E" w:rsidP="00517B6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>.8.4</w:t>
      </w:r>
      <w:r w:rsidR="00FF7A8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>Užduočių ir laiko valdymas:</w:t>
      </w:r>
    </w:p>
    <w:p w14:paraId="7DE4E3B4" w14:textId="0888E923" w:rsidR="00FB7AC4" w:rsidRPr="00461D7B" w:rsidRDefault="004D776E" w:rsidP="00517B6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.8.4.1       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ab/>
        <w:t>Užduočių valdymas KANBAN lentoje</w:t>
      </w:r>
    </w:p>
    <w:p w14:paraId="7DE4E3B5" w14:textId="076493F9" w:rsidR="00FB7AC4" w:rsidRPr="00461D7B" w:rsidRDefault="004D776E" w:rsidP="00517B6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.8.4.2       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ab/>
        <w:t>Užduoties susiejimas su projektu, projekto veikla, jos priskyrimas darbuotojui</w:t>
      </w:r>
    </w:p>
    <w:p w14:paraId="7DE4E3B6" w14:textId="388D6A09" w:rsidR="00FB7AC4" w:rsidRPr="00461D7B" w:rsidRDefault="004D776E" w:rsidP="00517B6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.8.4.3       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ab/>
        <w:t>Galimybė priskirtas užduotis perduoti kitam darbuotojui</w:t>
      </w:r>
    </w:p>
    <w:p w14:paraId="7DE4E3B7" w14:textId="2429A60D" w:rsidR="00FB7AC4" w:rsidRPr="00461D7B" w:rsidRDefault="004D776E" w:rsidP="00517B6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.8.4.4       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ab/>
        <w:t>Darbuotojų darbo laiko apskaita</w:t>
      </w:r>
    </w:p>
    <w:p w14:paraId="7DE4E3B8" w14:textId="6CD3FED6" w:rsidR="00FB7AC4" w:rsidRPr="00461D7B" w:rsidRDefault="004D776E" w:rsidP="00517B6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.8.4.5       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ab/>
        <w:t>Darbuotojų kalendoriai , užimtumo planavimas ir valdymas</w:t>
      </w:r>
    </w:p>
    <w:p w14:paraId="7DE4E3B9" w14:textId="1BE447D6" w:rsidR="00FB7AC4" w:rsidRPr="00461D7B" w:rsidRDefault="004D776E" w:rsidP="00517B6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.8.4.6       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ab/>
        <w:t>Galimybė standartizuoti užduotis ir jų sekas</w:t>
      </w:r>
    </w:p>
    <w:p w14:paraId="7DE4E3BA" w14:textId="1FA4AC65" w:rsidR="00FB7AC4" w:rsidRPr="00461D7B" w:rsidRDefault="004D776E" w:rsidP="00517B6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.8.4.7       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ab/>
        <w:t>Užduočių sekų iniciavimas automatiniu būdu</w:t>
      </w:r>
    </w:p>
    <w:p w14:paraId="7DE4E3BB" w14:textId="0B765565" w:rsidR="00FB7AC4" w:rsidRPr="00461D7B" w:rsidRDefault="004D776E" w:rsidP="00517B6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.8.4.8       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ab/>
        <w:t>Užduočių sekų šablonų parengimas</w:t>
      </w:r>
    </w:p>
    <w:p w14:paraId="7DE4E3BC" w14:textId="55B6A7BB" w:rsidR="00FB7AC4" w:rsidRPr="00461D7B" w:rsidRDefault="004D776E" w:rsidP="00517B6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.8.4.9       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ab/>
        <w:t>Užduočių sekos automatinis inicijavimas</w:t>
      </w:r>
    </w:p>
    <w:p w14:paraId="7DE4E3BD" w14:textId="5B4D98EF" w:rsidR="00FB7AC4" w:rsidRPr="00461D7B" w:rsidRDefault="004D776E" w:rsidP="00517B6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.8.4.10    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ab/>
        <w:t>Komandos užduočių planavimas</w:t>
      </w:r>
    </w:p>
    <w:p w14:paraId="7DE4E3BE" w14:textId="4AF0E729" w:rsidR="00FB7AC4" w:rsidRPr="00461D7B" w:rsidRDefault="004D776E" w:rsidP="00517B6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.8.4.11    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ab/>
        <w:t>Užduočių skirstymas</w:t>
      </w:r>
    </w:p>
    <w:p w14:paraId="7DE4E3BF" w14:textId="16E0DDAC" w:rsidR="00FB7AC4" w:rsidRPr="00461D7B" w:rsidRDefault="004D776E" w:rsidP="00517B6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.8.4.12    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ab/>
        <w:t>Priminimai (sisteminiai ir el. laiškais)</w:t>
      </w:r>
    </w:p>
    <w:p w14:paraId="7DE4E3C0" w14:textId="4BA4D7CA" w:rsidR="00FB7AC4" w:rsidRPr="00461D7B" w:rsidRDefault="004D776E" w:rsidP="00517B6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.8.4.13    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ab/>
        <w:t>Susitikimų planavimas</w:t>
      </w:r>
    </w:p>
    <w:p w14:paraId="7DE4E3C1" w14:textId="317825EE" w:rsidR="00FB7AC4" w:rsidRPr="00461D7B" w:rsidRDefault="004D776E" w:rsidP="00517B6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>.8.5</w:t>
      </w:r>
      <w:r w:rsidR="00FF7A8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>Kokybės valdymas</w:t>
      </w:r>
      <w:r w:rsidR="00574E79" w:rsidRPr="00461D7B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7DE4E3C2" w14:textId="565652C6" w:rsidR="00FB7AC4" w:rsidRPr="00461D7B" w:rsidRDefault="004D776E" w:rsidP="00517B6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.8.5.1       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ab/>
        <w:t>Galimybė priimti kreipinius iš išorės el. paštu , suformuojant kreipinį sistemoje</w:t>
      </w:r>
    </w:p>
    <w:p w14:paraId="7DE4E3C3" w14:textId="48B2541D" w:rsidR="00FB7AC4" w:rsidRPr="00461D7B" w:rsidRDefault="004D776E" w:rsidP="00517B6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.8.5.2       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ab/>
        <w:t>Galimybė sekti kreipinio sprendimo istoriją</w:t>
      </w:r>
    </w:p>
    <w:p w14:paraId="7DE4E3C5" w14:textId="26768C44" w:rsidR="00FB7AC4" w:rsidRPr="00461D7B" w:rsidRDefault="004D776E" w:rsidP="00517B6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>.8.5.</w:t>
      </w:r>
      <w:r w:rsidR="00583796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3       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ab/>
        <w:t>Problemų valdymo funkcionalumas</w:t>
      </w:r>
    </w:p>
    <w:p w14:paraId="7DE4E3C6" w14:textId="2CEFE379" w:rsidR="00FB7AC4" w:rsidRPr="00461D7B" w:rsidRDefault="004D776E" w:rsidP="00517B6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>.8.5.</w:t>
      </w:r>
      <w:r w:rsidR="00583796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4       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ab/>
        <w:t>Rizikų valdymo funkcionalumas</w:t>
      </w:r>
    </w:p>
    <w:p w14:paraId="7DE4E3C7" w14:textId="09F65979" w:rsidR="00FB7AC4" w:rsidRPr="00461D7B" w:rsidRDefault="004D776E" w:rsidP="00517B6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>.8.5.</w:t>
      </w:r>
      <w:r w:rsidR="00583796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5       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ab/>
        <w:t>Pakeitimų registravimo valdymo funkcionalumas</w:t>
      </w:r>
    </w:p>
    <w:p w14:paraId="53B8F2C3" w14:textId="6EA73B08" w:rsidR="00583796" w:rsidRPr="00461D7B" w:rsidRDefault="00583796" w:rsidP="00517B6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>3.8.6 Analitikos įrankiai:</w:t>
      </w:r>
    </w:p>
    <w:p w14:paraId="7946048B" w14:textId="2090A329" w:rsidR="00583796" w:rsidRPr="00461D7B" w:rsidRDefault="00583796" w:rsidP="00517B6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3.8.6.1. Pritaikomi pagal vartotojų poreikius darbalaukiai </w:t>
      </w:r>
      <w:r w:rsidRPr="00461D7B">
        <w:rPr>
          <w:rFonts w:ascii="Times New Roman" w:hAnsi="Times New Roman" w:cs="Times New Roman"/>
          <w:i/>
          <w:sz w:val="24"/>
          <w:szCs w:val="24"/>
          <w:lang w:val="lt-LT"/>
        </w:rPr>
        <w:t xml:space="preserve">(angl. </w:t>
      </w:r>
      <w:proofErr w:type="spellStart"/>
      <w:r w:rsidRPr="00461D7B">
        <w:rPr>
          <w:rFonts w:ascii="Times New Roman" w:hAnsi="Times New Roman" w:cs="Times New Roman"/>
          <w:i/>
          <w:sz w:val="24"/>
          <w:szCs w:val="24"/>
          <w:lang w:val="lt-LT"/>
        </w:rPr>
        <w:t>Dashboard</w:t>
      </w:r>
      <w:proofErr w:type="spellEnd"/>
      <w:r w:rsidRPr="00461D7B">
        <w:rPr>
          <w:rFonts w:ascii="Times New Roman" w:hAnsi="Times New Roman" w:cs="Times New Roman"/>
          <w:sz w:val="24"/>
          <w:szCs w:val="24"/>
          <w:lang w:val="lt-LT"/>
        </w:rPr>
        <w:t>)</w:t>
      </w:r>
    </w:p>
    <w:p w14:paraId="0E29434F" w14:textId="67D01C1B" w:rsidR="00583796" w:rsidRPr="00461D7B" w:rsidRDefault="00583796" w:rsidP="00517B6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>3.8.6.2. Vykdomų veiklų ir rezultatų statistika</w:t>
      </w:r>
    </w:p>
    <w:p w14:paraId="6007D615" w14:textId="35D32B33" w:rsidR="00583796" w:rsidRPr="00461D7B" w:rsidRDefault="00583796" w:rsidP="00517B6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>3.8.6.3. Informacija apie vykdomus projektus ir jų būklę</w:t>
      </w:r>
    </w:p>
    <w:p w14:paraId="27ACE029" w14:textId="012D12E1" w:rsidR="00583796" w:rsidRPr="00461D7B" w:rsidRDefault="00583796" w:rsidP="00517B6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>3.8.6.4. Darbuotojų užimtumo suvestinė</w:t>
      </w:r>
    </w:p>
    <w:p w14:paraId="12CF1FF7" w14:textId="3C619DE5" w:rsidR="00FF7733" w:rsidRPr="00461D7B" w:rsidRDefault="00FD3832" w:rsidP="00517B6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3.9. </w:t>
      </w:r>
      <w:r w:rsidR="004C4F04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Siūlomos </w:t>
      </w:r>
      <w:r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Programinės įrangos </w:t>
      </w:r>
      <w:r w:rsidR="00FF7733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adaptacija </w:t>
      </w:r>
      <w:r w:rsidR="004C4F04" w:rsidRPr="00461D7B">
        <w:rPr>
          <w:rFonts w:ascii="Times New Roman" w:hAnsi="Times New Roman" w:cs="Times New Roman"/>
          <w:sz w:val="24"/>
          <w:szCs w:val="24"/>
          <w:lang w:val="lt-LT"/>
        </w:rPr>
        <w:t>Perkančiajai organizacijai</w:t>
      </w:r>
      <w:r w:rsidR="00FF7733" w:rsidRPr="00461D7B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705EDEFE" w14:textId="1DA27585" w:rsidR="00E0495D" w:rsidRPr="00461D7B" w:rsidRDefault="00FF7733" w:rsidP="00517B6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>3.9.1.</w:t>
      </w:r>
      <w:r w:rsidR="00FD3832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0495D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Tiekėjas pagal </w:t>
      </w:r>
      <w:r w:rsidR="00E03ABC" w:rsidRPr="00461D7B">
        <w:rPr>
          <w:rFonts w:ascii="Times New Roman" w:hAnsi="Times New Roman" w:cs="Times New Roman"/>
          <w:sz w:val="24"/>
          <w:szCs w:val="24"/>
          <w:lang w:val="lt-LT"/>
        </w:rPr>
        <w:t>prikabint</w:t>
      </w:r>
      <w:r w:rsidR="001626C6" w:rsidRPr="00461D7B">
        <w:rPr>
          <w:rFonts w:ascii="Times New Roman" w:hAnsi="Times New Roman" w:cs="Times New Roman"/>
          <w:sz w:val="24"/>
          <w:szCs w:val="24"/>
          <w:lang w:val="lt-LT"/>
        </w:rPr>
        <w:t>u</w:t>
      </w:r>
      <w:r w:rsidR="00E03ABC" w:rsidRPr="00461D7B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065818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Perkančiosios organizacijos </w:t>
      </w:r>
      <w:r w:rsidR="001626C6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projektų valdymo </w:t>
      </w:r>
      <w:r w:rsidR="00065818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procesus </w:t>
      </w:r>
      <w:r w:rsidR="001626C6" w:rsidRPr="00461D7B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4C4F04" w:rsidRPr="00461D7B">
        <w:rPr>
          <w:rFonts w:ascii="Times New Roman" w:hAnsi="Times New Roman" w:cs="Times New Roman"/>
          <w:sz w:val="24"/>
          <w:szCs w:val="24"/>
          <w:lang w:val="lt-LT"/>
        </w:rPr>
        <w:t>techninės specifikacijos</w:t>
      </w:r>
      <w:r w:rsidR="001626C6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priedas Nr. 1)</w:t>
      </w:r>
      <w:r w:rsidR="00E03ABC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turi adaptuoti savo siūlomą sprendimą</w:t>
      </w:r>
      <w:r w:rsidR="001626C6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C4F04" w:rsidRPr="00461D7B">
        <w:rPr>
          <w:rFonts w:ascii="Times New Roman" w:hAnsi="Times New Roman" w:cs="Times New Roman"/>
          <w:sz w:val="24"/>
          <w:szCs w:val="24"/>
          <w:lang w:val="lt-LT"/>
        </w:rPr>
        <w:t>Perkančiajai organizacijai</w:t>
      </w:r>
      <w:r w:rsidR="001626C6" w:rsidRPr="00461D7B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E03ABC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61F074A9" w14:textId="7DCB5E0C" w:rsidR="000D1560" w:rsidRPr="00461D7B" w:rsidRDefault="00FF7733" w:rsidP="00B1213C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>3.9.2. Tiekėjas</w:t>
      </w:r>
      <w:r w:rsidR="00B1213C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pagal prikabint</w:t>
      </w:r>
      <w:r w:rsidR="00C7341A" w:rsidRPr="00461D7B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B1213C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461D7B">
        <w:rPr>
          <w:rFonts w:ascii="Times New Roman" w:hAnsi="Times New Roman" w:cs="Times New Roman"/>
          <w:sz w:val="24"/>
          <w:szCs w:val="24"/>
          <w:lang w:val="lt-LT"/>
        </w:rPr>
        <w:t>Perkančiosios organizacijos p</w:t>
      </w:r>
      <w:r w:rsidR="00B1213C" w:rsidRPr="00461D7B">
        <w:rPr>
          <w:rFonts w:ascii="Times New Roman" w:hAnsi="Times New Roman" w:cs="Times New Roman"/>
          <w:sz w:val="24"/>
          <w:szCs w:val="24"/>
          <w:lang w:val="lt-LT"/>
        </w:rPr>
        <w:t>rojektų valdymo sistemos projekto pinigų srautų ir mokėjimų prašymų funkcionalumų analiz</w:t>
      </w:r>
      <w:r w:rsidR="003F1E81" w:rsidRPr="00461D7B">
        <w:rPr>
          <w:rFonts w:ascii="Times New Roman" w:hAnsi="Times New Roman" w:cs="Times New Roman"/>
          <w:sz w:val="24"/>
          <w:szCs w:val="24"/>
          <w:lang w:val="lt-LT"/>
        </w:rPr>
        <w:t>ės dokumentą</w:t>
      </w:r>
      <w:r w:rsidR="00B1213C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r w:rsidR="004C4F04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techninės specifikacijos </w:t>
      </w:r>
      <w:r w:rsidR="00B1213C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priedas Nr. 2) turi adaptuoti savo siūlomą sprendimą darbui </w:t>
      </w:r>
      <w:r w:rsidR="004C4F04" w:rsidRPr="00461D7B">
        <w:rPr>
          <w:rFonts w:ascii="Times New Roman" w:hAnsi="Times New Roman" w:cs="Times New Roman"/>
          <w:sz w:val="24"/>
          <w:szCs w:val="24"/>
          <w:lang w:val="lt-LT"/>
        </w:rPr>
        <w:t>Perkančiajai organizacijai.</w:t>
      </w:r>
      <w:r w:rsidR="00B1213C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2A02419A" w14:textId="1B71F304" w:rsidR="00B1213C" w:rsidRPr="00461D7B" w:rsidRDefault="00FF7733" w:rsidP="00B1213C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>3.9.3. Tiekėjas 3.9.</w:t>
      </w:r>
      <w:r w:rsidR="00425A1F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1. ir 3.9.2. punktuose nurodytus </w:t>
      </w:r>
      <w:r w:rsidR="004C4F04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adaptacijos </w:t>
      </w:r>
      <w:r w:rsidR="00425A1F" w:rsidRPr="00461D7B">
        <w:rPr>
          <w:rFonts w:ascii="Times New Roman" w:hAnsi="Times New Roman" w:cs="Times New Roman"/>
          <w:sz w:val="24"/>
          <w:szCs w:val="24"/>
          <w:lang w:val="lt-LT"/>
        </w:rPr>
        <w:t>darbus t</w:t>
      </w:r>
      <w:r w:rsidR="000D1560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uri atlikti per 6 mėn. nuo sutarties pasirašymo datos netrikdant </w:t>
      </w:r>
      <w:r w:rsidR="00ED4421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Perkančiosios organizacijos darbuotojų </w:t>
      </w:r>
      <w:r w:rsidR="000D1560" w:rsidRPr="00461D7B">
        <w:rPr>
          <w:rFonts w:ascii="Times New Roman" w:hAnsi="Times New Roman" w:cs="Times New Roman"/>
          <w:sz w:val="24"/>
          <w:szCs w:val="24"/>
          <w:lang w:val="lt-LT"/>
        </w:rPr>
        <w:t>darbo su sistema</w:t>
      </w:r>
      <w:r w:rsidR="00FD4AF2" w:rsidRPr="00461D7B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425A1F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3854C960" w14:textId="47762BF7" w:rsidR="004C4F04" w:rsidRPr="00461D7B" w:rsidRDefault="004C4F04" w:rsidP="004C4F04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lastRenderedPageBreak/>
        <w:t>3.10</w:t>
      </w:r>
      <w:r w:rsidRPr="00461D7B">
        <w:rPr>
          <w:rFonts w:ascii="Times New Roman" w:hAnsi="Times New Roman" w:cs="Times New Roman"/>
          <w:sz w:val="24"/>
          <w:szCs w:val="24"/>
          <w:lang w:val="lt-LT"/>
        </w:rPr>
        <w:tab/>
        <w:t xml:space="preserve">Turi būti atliktas pirminis Programinės įrangos konfigūravimas per naudotojo sąsają ir integracija su Perkančiosios organizacijos turimais MS </w:t>
      </w:r>
      <w:proofErr w:type="spellStart"/>
      <w:r w:rsidRPr="00461D7B">
        <w:rPr>
          <w:rFonts w:ascii="Times New Roman" w:hAnsi="Times New Roman" w:cs="Times New Roman"/>
          <w:sz w:val="24"/>
          <w:szCs w:val="24"/>
          <w:lang w:val="lt-LT"/>
        </w:rPr>
        <w:t>Teams</w:t>
      </w:r>
      <w:proofErr w:type="spellEnd"/>
      <w:r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ir </w:t>
      </w:r>
      <w:proofErr w:type="spellStart"/>
      <w:r w:rsidRPr="00461D7B">
        <w:rPr>
          <w:rFonts w:ascii="Times New Roman" w:hAnsi="Times New Roman" w:cs="Times New Roman"/>
          <w:sz w:val="24"/>
          <w:szCs w:val="24"/>
          <w:lang w:val="lt-LT"/>
        </w:rPr>
        <w:t>Ms</w:t>
      </w:r>
      <w:proofErr w:type="spellEnd"/>
      <w:r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Outlook, kad jų kalendoriaus funkcionalumas būtų sinchronizuojamas su Programinės įrangos kalendoriumi. </w:t>
      </w:r>
    </w:p>
    <w:p w14:paraId="49AFF628" w14:textId="1696CECD" w:rsidR="00B1213C" w:rsidRPr="00461D7B" w:rsidRDefault="004C4F04" w:rsidP="004C4F04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>3.11 Programinė įranga turi turėti galimybę būti integruota su Perkančiosios organizacijos turima Power BI, pateikiant reikalingus duomenis į Power BI. Integraciją atliktų Perkančioji organizacija arba jos nurodyta trečioji šalis. Tiekėjas įsipareigoja pateikti visą reikalingą integracijai atlikti dokumentaciją ir informaciją šiai trečiajai šaliai.</w:t>
      </w:r>
    </w:p>
    <w:p w14:paraId="0A8012FF" w14:textId="2D1B1515" w:rsidR="002E5E11" w:rsidRPr="00461D7B" w:rsidRDefault="002E5E11" w:rsidP="004C4F04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>3.12</w:t>
      </w:r>
      <w:r w:rsidRPr="00461D7B">
        <w:rPr>
          <w:rFonts w:ascii="Times New Roman" w:hAnsi="Times New Roman" w:cs="Times New Roman"/>
          <w:sz w:val="24"/>
          <w:szCs w:val="24"/>
          <w:lang w:val="lt-LT"/>
        </w:rPr>
        <w:tab/>
      </w:r>
      <w:r w:rsidR="00354181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Programinė įranga turi turėti galimybę pateikti </w:t>
      </w:r>
      <w:r w:rsidR="002E7710" w:rsidRPr="00461D7B">
        <w:rPr>
          <w:rFonts w:ascii="Times New Roman" w:hAnsi="Times New Roman" w:cs="Times New Roman"/>
          <w:sz w:val="24"/>
          <w:szCs w:val="24"/>
          <w:lang w:val="lt-LT"/>
        </w:rPr>
        <w:t>projekto plano ataskaitą</w:t>
      </w:r>
      <w:r w:rsidR="0064486D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2E7710" w:rsidRPr="00461D7B">
        <w:rPr>
          <w:rFonts w:ascii="Times New Roman" w:hAnsi="Times New Roman" w:cs="Times New Roman"/>
          <w:sz w:val="24"/>
          <w:szCs w:val="24"/>
          <w:lang w:val="lt-LT"/>
        </w:rPr>
        <w:t>projekto statuso ataskait</w:t>
      </w:r>
      <w:r w:rsidR="0064486D" w:rsidRPr="00461D7B">
        <w:rPr>
          <w:rFonts w:ascii="Times New Roman" w:hAnsi="Times New Roman" w:cs="Times New Roman"/>
          <w:sz w:val="24"/>
          <w:szCs w:val="24"/>
          <w:lang w:val="lt-LT"/>
        </w:rPr>
        <w:t>ą ir</w:t>
      </w:r>
      <w:r w:rsidR="002E7710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projekto biudžeto ataskait</w:t>
      </w:r>
      <w:r w:rsidR="0064486D" w:rsidRPr="00461D7B">
        <w:rPr>
          <w:rFonts w:ascii="Times New Roman" w:hAnsi="Times New Roman" w:cs="Times New Roman"/>
          <w:sz w:val="24"/>
          <w:szCs w:val="24"/>
          <w:lang w:val="lt-LT"/>
        </w:rPr>
        <w:t>ą.</w:t>
      </w:r>
      <w:r w:rsidRPr="00461D7B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9C46599" w14:textId="77777777" w:rsidR="00A87245" w:rsidRPr="00461D7B" w:rsidRDefault="00A87245" w:rsidP="00517B6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DE4E3E1" w14:textId="50BFF1AC" w:rsidR="00FB7AC4" w:rsidRPr="00461D7B" w:rsidRDefault="00FB7AC4" w:rsidP="00517B6B">
      <w:pPr>
        <w:spacing w:after="4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DE4E3E2" w14:textId="3EE0364E" w:rsidR="00FB7AC4" w:rsidRPr="00461D7B" w:rsidRDefault="004E3378" w:rsidP="00517B6B">
      <w:pPr>
        <w:pStyle w:val="Heading1"/>
        <w:spacing w:line="276" w:lineRule="auto"/>
      </w:pPr>
      <w:r w:rsidRPr="00461D7B">
        <w:t>TECHNINĖ</w:t>
      </w:r>
      <w:r w:rsidR="00FD60D6" w:rsidRPr="00461D7B">
        <w:t>S</w:t>
      </w:r>
      <w:r w:rsidRPr="00461D7B">
        <w:t xml:space="preserve"> PRIEŽIŪR</w:t>
      </w:r>
      <w:r w:rsidR="00FD60D6" w:rsidRPr="00461D7B">
        <w:t>OS REIKALAVIMAI</w:t>
      </w:r>
    </w:p>
    <w:p w14:paraId="359AC9B4" w14:textId="77777777" w:rsidR="00FB1DAF" w:rsidRPr="00461D7B" w:rsidRDefault="00FB1DAF" w:rsidP="00517B6B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vanish/>
          <w:sz w:val="24"/>
          <w:szCs w:val="24"/>
          <w:lang w:val="lt-LT"/>
        </w:rPr>
      </w:pPr>
    </w:p>
    <w:p w14:paraId="331FFFE3" w14:textId="77777777" w:rsidR="00FB1DAF" w:rsidRPr="00461D7B" w:rsidRDefault="00FB1DAF" w:rsidP="00517B6B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vanish/>
          <w:sz w:val="24"/>
          <w:szCs w:val="24"/>
          <w:lang w:val="lt-LT"/>
        </w:rPr>
      </w:pPr>
    </w:p>
    <w:p w14:paraId="71E5FC7E" w14:textId="77777777" w:rsidR="00FB1DAF" w:rsidRPr="00461D7B" w:rsidRDefault="00FB1DAF" w:rsidP="00517B6B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vanish/>
          <w:sz w:val="24"/>
          <w:szCs w:val="24"/>
          <w:lang w:val="lt-LT"/>
        </w:rPr>
      </w:pPr>
    </w:p>
    <w:p w14:paraId="68E7DCEA" w14:textId="3C6BC2EC" w:rsidR="005575A0" w:rsidRPr="00461D7B" w:rsidRDefault="005575A0" w:rsidP="00517B6B">
      <w:pPr>
        <w:pStyle w:val="ListParagraph"/>
        <w:numPr>
          <w:ilvl w:val="1"/>
          <w:numId w:val="34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>Tiekėjas</w:t>
      </w:r>
      <w:r w:rsidR="00472B46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62AD2" w:rsidRPr="00461D7B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472B46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utarties vykdymui </w:t>
      </w:r>
      <w:r w:rsidR="00B2353A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suteikia Perkančiajai organizacijai </w:t>
      </w:r>
      <w:r w:rsidR="00472B46" w:rsidRPr="00461D7B">
        <w:rPr>
          <w:rFonts w:ascii="Times New Roman" w:hAnsi="Times New Roman" w:cs="Times New Roman"/>
          <w:sz w:val="24"/>
          <w:szCs w:val="24"/>
          <w:lang w:val="lt-LT"/>
        </w:rPr>
        <w:t>dediku</w:t>
      </w:r>
      <w:r w:rsidR="00B2353A" w:rsidRPr="00461D7B">
        <w:rPr>
          <w:rFonts w:ascii="Times New Roman" w:hAnsi="Times New Roman" w:cs="Times New Roman"/>
          <w:sz w:val="24"/>
          <w:szCs w:val="24"/>
          <w:lang w:val="lt-LT"/>
        </w:rPr>
        <w:t>otą</w:t>
      </w:r>
      <w:r w:rsidR="00472B46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62AD2" w:rsidRPr="00461D7B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472B46" w:rsidRPr="00461D7B">
        <w:rPr>
          <w:rFonts w:ascii="Times New Roman" w:hAnsi="Times New Roman" w:cs="Times New Roman"/>
          <w:sz w:val="24"/>
          <w:szCs w:val="24"/>
          <w:lang w:val="lt-LT"/>
        </w:rPr>
        <w:t>rodukto vadovą</w:t>
      </w:r>
      <w:r w:rsidR="00AD2CFE" w:rsidRPr="00461D7B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20F1E49" w14:textId="06A7CACB" w:rsidR="00AD2CFE" w:rsidRPr="00461D7B" w:rsidRDefault="00AD2CFE" w:rsidP="00AD2CFE">
      <w:pPr>
        <w:pStyle w:val="ListParagraph"/>
        <w:numPr>
          <w:ilvl w:val="1"/>
          <w:numId w:val="34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>Turi būti užtikrintas Pasiūlyme nurodyto produkto vadovo dalyvavimas visą Sutarties vykdymo laikotarpį. Bet koks specialist</w:t>
      </w:r>
      <w:r w:rsidR="00E935ED" w:rsidRPr="00461D7B">
        <w:rPr>
          <w:rFonts w:ascii="Times New Roman" w:hAnsi="Times New Roman" w:cs="Times New Roman"/>
          <w:sz w:val="24"/>
          <w:szCs w:val="24"/>
          <w:lang w:val="lt-LT"/>
        </w:rPr>
        <w:t>o</w:t>
      </w:r>
      <w:r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keitimas Sutarties vykdymo laikotarpiu galimas tik suderinus su Perkančiąja organizacija.</w:t>
      </w:r>
    </w:p>
    <w:p w14:paraId="3EA24283" w14:textId="7E6AF938" w:rsidR="00D42CC5" w:rsidRPr="00461D7B" w:rsidRDefault="006E1629" w:rsidP="00517B6B">
      <w:pPr>
        <w:pStyle w:val="ListParagraph"/>
        <w:numPr>
          <w:ilvl w:val="1"/>
          <w:numId w:val="34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Tiekėjas be papildomo mokesčio </w:t>
      </w:r>
      <w:r w:rsidR="00004E14" w:rsidRPr="00461D7B">
        <w:rPr>
          <w:rFonts w:ascii="Times New Roman" w:hAnsi="Times New Roman" w:cs="Times New Roman"/>
          <w:sz w:val="24"/>
          <w:szCs w:val="24"/>
          <w:lang w:val="lt-LT"/>
        </w:rPr>
        <w:t>sprendžia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66601" w:rsidRPr="00461D7B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>erkančiosios organizacijos pranešt</w:t>
      </w:r>
      <w:r w:rsidR="00004E14" w:rsidRPr="00461D7B">
        <w:rPr>
          <w:rFonts w:ascii="Times New Roman" w:hAnsi="Times New Roman" w:cs="Times New Roman"/>
          <w:sz w:val="24"/>
          <w:szCs w:val="24"/>
          <w:lang w:val="lt-LT"/>
        </w:rPr>
        <w:t>us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66601" w:rsidRPr="00461D7B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rograminės įrangos </w:t>
      </w:r>
      <w:r w:rsidR="00004E14" w:rsidRPr="00461D7B">
        <w:rPr>
          <w:rFonts w:ascii="Times New Roman" w:hAnsi="Times New Roman" w:cs="Times New Roman"/>
          <w:sz w:val="24"/>
          <w:szCs w:val="24"/>
          <w:lang w:val="lt-LT"/>
        </w:rPr>
        <w:t>inc</w:t>
      </w:r>
      <w:r w:rsidR="003F7488" w:rsidRPr="00461D7B">
        <w:rPr>
          <w:rFonts w:ascii="Times New Roman" w:hAnsi="Times New Roman" w:cs="Times New Roman"/>
          <w:sz w:val="24"/>
          <w:szCs w:val="24"/>
          <w:lang w:val="lt-LT"/>
        </w:rPr>
        <w:t>id</w:t>
      </w:r>
      <w:r w:rsidR="00004E14" w:rsidRPr="00461D7B">
        <w:rPr>
          <w:rFonts w:ascii="Times New Roman" w:hAnsi="Times New Roman" w:cs="Times New Roman"/>
          <w:sz w:val="24"/>
          <w:szCs w:val="24"/>
          <w:lang w:val="lt-LT"/>
        </w:rPr>
        <w:t>e</w:t>
      </w:r>
      <w:r w:rsidR="00B35C9A" w:rsidRPr="00461D7B">
        <w:rPr>
          <w:rFonts w:ascii="Times New Roman" w:hAnsi="Times New Roman" w:cs="Times New Roman"/>
          <w:sz w:val="24"/>
          <w:szCs w:val="24"/>
          <w:lang w:val="lt-LT"/>
        </w:rPr>
        <w:t>ntus bei analizuoja užklausas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07963A37" w14:textId="4B7D94A9" w:rsidR="00811A0F" w:rsidRPr="00461D7B" w:rsidRDefault="00811A0F" w:rsidP="00517B6B">
      <w:pPr>
        <w:pStyle w:val="ListParagraph"/>
        <w:numPr>
          <w:ilvl w:val="1"/>
          <w:numId w:val="34"/>
        </w:numPr>
        <w:jc w:val="both"/>
        <w:rPr>
          <w:rFonts w:cs="Times New Roman"/>
          <w:sz w:val="24"/>
          <w:szCs w:val="24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Tiekėjas </w:t>
      </w:r>
      <w:r w:rsidR="00185097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be papildomo mokesčio </w:t>
      </w:r>
      <w:r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teikia nuolatinę Programinės įrangos priežiūrą, jos naujinimus, nemokamas trumpas konsultacijas, susijusias su </w:t>
      </w:r>
      <w:r w:rsidR="009A7B68" w:rsidRPr="00461D7B">
        <w:rPr>
          <w:rFonts w:ascii="Times New Roman" w:hAnsi="Times New Roman" w:cs="Times New Roman"/>
          <w:sz w:val="24"/>
          <w:szCs w:val="24"/>
          <w:lang w:val="lt-LT"/>
        </w:rPr>
        <w:t>Programinės įrangos n</w:t>
      </w:r>
      <w:r w:rsidRPr="00461D7B">
        <w:rPr>
          <w:rFonts w:ascii="Times New Roman" w:hAnsi="Times New Roman" w:cs="Times New Roman"/>
          <w:sz w:val="24"/>
          <w:szCs w:val="24"/>
          <w:lang w:val="lt-LT"/>
        </w:rPr>
        <w:t>audojimu.</w:t>
      </w:r>
    </w:p>
    <w:p w14:paraId="72F1BFBE" w14:textId="0D28B7A0" w:rsidR="00B35C9A" w:rsidRPr="00461D7B" w:rsidRDefault="00B35C9A" w:rsidP="00517B6B">
      <w:pPr>
        <w:pStyle w:val="ListParagraph"/>
        <w:numPr>
          <w:ilvl w:val="1"/>
          <w:numId w:val="34"/>
        </w:numPr>
        <w:jc w:val="both"/>
        <w:rPr>
          <w:rFonts w:cs="Times New Roman"/>
          <w:sz w:val="24"/>
          <w:szCs w:val="24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Tiekėjas </w:t>
      </w:r>
      <w:r w:rsidR="00B10D0F" w:rsidRPr="00461D7B">
        <w:rPr>
          <w:rFonts w:ascii="Times New Roman" w:hAnsi="Times New Roman" w:cs="Times New Roman"/>
          <w:sz w:val="24"/>
          <w:szCs w:val="24"/>
          <w:lang w:val="lt-LT"/>
        </w:rPr>
        <w:t>atlieka</w:t>
      </w:r>
      <w:r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Perkančiosios organizacijos </w:t>
      </w:r>
      <w:r w:rsidR="00B10D0F" w:rsidRPr="00461D7B">
        <w:rPr>
          <w:rFonts w:ascii="Times New Roman" w:hAnsi="Times New Roman" w:cs="Times New Roman"/>
          <w:sz w:val="24"/>
          <w:szCs w:val="24"/>
          <w:lang w:val="lt-LT"/>
        </w:rPr>
        <w:t>užsakytus</w:t>
      </w:r>
      <w:r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Programinės įrangos </w:t>
      </w:r>
      <w:r w:rsidR="00C7688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pritaikymus </w:t>
      </w:r>
      <w:r w:rsidR="00AA5FA4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pagal </w:t>
      </w:r>
      <w:r w:rsidR="009A7B68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Sutarties </w:t>
      </w:r>
      <w:r w:rsidR="00343C50" w:rsidRPr="00461D7B">
        <w:rPr>
          <w:rFonts w:ascii="Times New Roman" w:hAnsi="Times New Roman" w:cs="Times New Roman"/>
          <w:sz w:val="24"/>
          <w:szCs w:val="24"/>
          <w:lang w:val="lt-LT"/>
        </w:rPr>
        <w:fldChar w:fldCharType="begin"/>
      </w:r>
      <w:r w:rsidR="00343C50" w:rsidRPr="00461D7B">
        <w:rPr>
          <w:rFonts w:ascii="Times New Roman" w:hAnsi="Times New Roman" w:cs="Times New Roman"/>
          <w:sz w:val="24"/>
          <w:szCs w:val="24"/>
          <w:lang w:val="lt-LT"/>
        </w:rPr>
        <w:instrText xml:space="preserve"> REF _Ref156204988 \r \h </w:instrText>
      </w:r>
      <w:r w:rsidR="00952138" w:rsidRPr="00461D7B">
        <w:rPr>
          <w:rFonts w:ascii="Times New Roman" w:hAnsi="Times New Roman" w:cs="Times New Roman"/>
          <w:sz w:val="24"/>
          <w:szCs w:val="24"/>
          <w:lang w:val="lt-LT"/>
        </w:rPr>
        <w:instrText xml:space="preserve"> \* MERGEFORMAT </w:instrText>
      </w:r>
      <w:r w:rsidR="00343C50" w:rsidRPr="00461D7B">
        <w:rPr>
          <w:rFonts w:ascii="Times New Roman" w:hAnsi="Times New Roman" w:cs="Times New Roman"/>
          <w:sz w:val="24"/>
          <w:szCs w:val="24"/>
          <w:lang w:val="lt-LT"/>
        </w:rPr>
      </w:r>
      <w:r w:rsidR="00343C50" w:rsidRPr="00461D7B">
        <w:rPr>
          <w:rFonts w:ascii="Times New Roman" w:hAnsi="Times New Roman" w:cs="Times New Roman"/>
          <w:sz w:val="24"/>
          <w:szCs w:val="24"/>
          <w:lang w:val="lt-LT"/>
        </w:rPr>
        <w:fldChar w:fldCharType="separate"/>
      </w:r>
      <w:r w:rsidR="00343C50" w:rsidRPr="00461D7B">
        <w:rPr>
          <w:rFonts w:ascii="Times New Roman" w:hAnsi="Times New Roman" w:cs="Times New Roman"/>
          <w:sz w:val="24"/>
          <w:szCs w:val="24"/>
          <w:lang w:val="lt-LT"/>
        </w:rPr>
        <w:t>1.2</w:t>
      </w:r>
      <w:r w:rsidR="00343C50" w:rsidRPr="00461D7B">
        <w:rPr>
          <w:rFonts w:ascii="Times New Roman" w:hAnsi="Times New Roman" w:cs="Times New Roman"/>
          <w:sz w:val="24"/>
          <w:szCs w:val="24"/>
          <w:lang w:val="lt-LT"/>
        </w:rPr>
        <w:fldChar w:fldCharType="end"/>
      </w:r>
      <w:r w:rsidR="00343C50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A7B68" w:rsidRPr="00461D7B">
        <w:rPr>
          <w:rFonts w:ascii="Times New Roman" w:hAnsi="Times New Roman" w:cs="Times New Roman"/>
          <w:sz w:val="24"/>
          <w:szCs w:val="24"/>
          <w:lang w:val="lt-LT"/>
        </w:rPr>
        <w:t>punkte nurodytą įkainį</w:t>
      </w:r>
      <w:r w:rsidR="003F7488" w:rsidRPr="00461D7B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7DE4E3E4" w14:textId="1B86919F" w:rsidR="00FB7AC4" w:rsidRPr="00461D7B" w:rsidRDefault="006E1629" w:rsidP="00517B6B">
      <w:pPr>
        <w:pStyle w:val="ListParagraph"/>
        <w:numPr>
          <w:ilvl w:val="1"/>
          <w:numId w:val="34"/>
        </w:numPr>
        <w:jc w:val="both"/>
        <w:rPr>
          <w:rFonts w:cs="Times New Roman"/>
          <w:sz w:val="24"/>
          <w:szCs w:val="24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>Tiekėjas t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>eikia konsultacij</w:t>
      </w:r>
      <w:r w:rsidRPr="00461D7B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s telefonu, elektroniniu paštu. Ši paslauga suteikiama </w:t>
      </w:r>
      <w:r w:rsidR="00A66601" w:rsidRPr="00461D7B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erkančiosios organizacijos specialistams, atsakingiems už pateiktos </w:t>
      </w:r>
      <w:r w:rsidR="00A66601" w:rsidRPr="00461D7B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>rograminės įrangos eksploatavimą aptarnavimo laikotarpiu.</w:t>
      </w:r>
    </w:p>
    <w:p w14:paraId="7187408C" w14:textId="4502B207" w:rsidR="00760B59" w:rsidRPr="00461D7B" w:rsidRDefault="00234FDF" w:rsidP="00517B6B">
      <w:pPr>
        <w:pStyle w:val="ListParagraph"/>
        <w:numPr>
          <w:ilvl w:val="1"/>
          <w:numId w:val="34"/>
        </w:numPr>
        <w:jc w:val="both"/>
        <w:rPr>
          <w:rFonts w:cs="Times New Roman"/>
          <w:sz w:val="24"/>
          <w:szCs w:val="24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Tiekėjas </w:t>
      </w:r>
      <w:r w:rsidR="000D279D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be papildomo mokesčio </w:t>
      </w:r>
      <w:r w:rsidRPr="00461D7B">
        <w:rPr>
          <w:rFonts w:ascii="Times New Roman" w:hAnsi="Times New Roman" w:cs="Times New Roman"/>
          <w:sz w:val="24"/>
          <w:szCs w:val="24"/>
          <w:lang w:val="lt-LT"/>
        </w:rPr>
        <w:t>š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alina </w:t>
      </w:r>
      <w:r w:rsidR="00A66601" w:rsidRPr="00461D7B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rograminės įrangos </w:t>
      </w:r>
      <w:r w:rsidR="00A57F20" w:rsidRPr="00461D7B">
        <w:rPr>
          <w:rFonts w:ascii="Times New Roman" w:hAnsi="Times New Roman" w:cs="Times New Roman"/>
          <w:sz w:val="24"/>
          <w:szCs w:val="24"/>
          <w:lang w:val="lt-LT"/>
        </w:rPr>
        <w:t>incidentus</w:t>
      </w:r>
      <w:r w:rsidR="00137B8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organizacijos darbo vietoje (Lietuvos Respublikos ribose) aptarnavimo laikotarpiu, jei problemos neišsprendžiamos telefonu ar elektroniniu paštu.</w:t>
      </w:r>
      <w:r w:rsidR="00760B59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3B38134F" w14:textId="10A9ECA6" w:rsidR="00760B59" w:rsidRPr="00461D7B" w:rsidRDefault="00142F36" w:rsidP="00517B6B">
      <w:pPr>
        <w:pStyle w:val="ListParagraph"/>
        <w:numPr>
          <w:ilvl w:val="1"/>
          <w:numId w:val="34"/>
        </w:numPr>
        <w:jc w:val="both"/>
        <w:rPr>
          <w:rFonts w:cs="Times New Roman"/>
          <w:sz w:val="24"/>
          <w:szCs w:val="24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>Programinės įrangos p</w:t>
      </w:r>
      <w:r w:rsidR="00760B59" w:rsidRPr="00461D7B">
        <w:rPr>
          <w:rFonts w:ascii="Times New Roman" w:hAnsi="Times New Roman" w:cs="Times New Roman"/>
          <w:sz w:val="24"/>
          <w:szCs w:val="24"/>
          <w:lang w:val="lt-LT"/>
        </w:rPr>
        <w:t>asiekiamumas</w:t>
      </w:r>
      <w:r w:rsidR="00C96260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74E53" w:rsidRPr="00461D7B">
        <w:rPr>
          <w:rFonts w:ascii="Times New Roman" w:hAnsi="Times New Roman" w:cs="Times New Roman"/>
          <w:bCs/>
          <w:sz w:val="24"/>
          <w:szCs w:val="24"/>
          <w:lang w:val="lt-LT"/>
        </w:rPr>
        <w:t>Perkančiosios organizacijos darbo metu</w:t>
      </w:r>
      <w:r w:rsidR="00B74E53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96260" w:rsidRPr="00461D7B">
        <w:rPr>
          <w:rFonts w:ascii="Times New Roman" w:hAnsi="Times New Roman" w:cs="Times New Roman"/>
          <w:sz w:val="24"/>
          <w:szCs w:val="24"/>
          <w:lang w:val="lt-LT"/>
        </w:rPr>
        <w:t>turi būti ne mažesnis nei</w:t>
      </w:r>
      <w:r w:rsidR="00760B59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C5EE1" w:rsidRPr="00461D7B">
        <w:rPr>
          <w:rFonts w:ascii="Times New Roman" w:hAnsi="Times New Roman" w:cs="Times New Roman"/>
          <w:sz w:val="24"/>
          <w:szCs w:val="24"/>
          <w:lang w:val="lt-LT"/>
        </w:rPr>
        <w:t>9</w:t>
      </w:r>
      <w:r w:rsidR="001A4AEB" w:rsidRPr="00461D7B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FC5EE1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procentai</w:t>
      </w:r>
      <w:r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per</w:t>
      </w:r>
      <w:r w:rsidR="00C96260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90704" w:rsidRPr="00461D7B">
        <w:rPr>
          <w:rFonts w:ascii="Times New Roman" w:hAnsi="Times New Roman" w:cs="Times New Roman"/>
          <w:sz w:val="24"/>
          <w:szCs w:val="24"/>
          <w:lang w:val="lt-LT"/>
        </w:rPr>
        <w:t>m</w:t>
      </w:r>
      <w:r w:rsidR="00C96260" w:rsidRPr="00461D7B">
        <w:rPr>
          <w:rFonts w:ascii="Times New Roman" w:hAnsi="Times New Roman" w:cs="Times New Roman"/>
          <w:sz w:val="24"/>
          <w:szCs w:val="24"/>
          <w:lang w:val="lt-LT"/>
        </w:rPr>
        <w:t>ėnesį.</w:t>
      </w:r>
    </w:p>
    <w:p w14:paraId="54B3D3D7" w14:textId="7B651BFF" w:rsidR="00562C32" w:rsidRPr="00461D7B" w:rsidRDefault="004154EF" w:rsidP="00517B6B">
      <w:pPr>
        <w:pStyle w:val="ListParagraph"/>
        <w:numPr>
          <w:ilvl w:val="1"/>
          <w:numId w:val="34"/>
        </w:numPr>
        <w:jc w:val="both"/>
        <w:rPr>
          <w:rFonts w:cs="Times New Roman"/>
          <w:sz w:val="24"/>
          <w:szCs w:val="24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Tiekėjas apie planuojamus profilaktinius </w:t>
      </w:r>
      <w:r w:rsidR="008C311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darbus ir suplanuotas prastovas privalo informuoti Perkančiąją organizaciją ne vėliau kaip </w:t>
      </w:r>
      <w:r w:rsidR="009E7636" w:rsidRPr="00461D7B">
        <w:rPr>
          <w:rFonts w:ascii="Times New Roman" w:hAnsi="Times New Roman" w:cs="Times New Roman"/>
          <w:sz w:val="24"/>
          <w:szCs w:val="24"/>
          <w:lang w:val="lt-LT"/>
        </w:rPr>
        <w:t>prieš 2</w:t>
      </w:r>
      <w:r w:rsidR="008C311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darbo dienas</w:t>
      </w:r>
      <w:r w:rsidR="009E7636" w:rsidRPr="00461D7B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8C311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7DE4E3E6" w14:textId="596EF1B9" w:rsidR="00FB7AC4" w:rsidRPr="00461D7B" w:rsidRDefault="00137B8B" w:rsidP="00517B6B">
      <w:pPr>
        <w:pStyle w:val="ListParagraph"/>
        <w:numPr>
          <w:ilvl w:val="1"/>
          <w:numId w:val="34"/>
        </w:numPr>
        <w:jc w:val="both"/>
        <w:rPr>
          <w:rFonts w:cs="Times New Roman"/>
          <w:sz w:val="24"/>
          <w:szCs w:val="24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Perkančiajai organizacijai </w:t>
      </w:r>
      <w:r w:rsidR="00D8582D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turi būti </w:t>
      </w:r>
      <w:r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suteikiama galimybė visas </w:t>
      </w:r>
      <w:r w:rsidR="00486BD0" w:rsidRPr="00461D7B">
        <w:rPr>
          <w:rFonts w:ascii="Times New Roman" w:hAnsi="Times New Roman" w:cs="Times New Roman"/>
          <w:sz w:val="24"/>
          <w:szCs w:val="24"/>
          <w:lang w:val="lt-LT"/>
        </w:rPr>
        <w:t>Programinės įrangos</w:t>
      </w:r>
      <w:r w:rsidR="00BA41CA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62DAD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kreipinius </w:t>
      </w:r>
      <w:r w:rsidRPr="00461D7B">
        <w:rPr>
          <w:rFonts w:ascii="Times New Roman" w:hAnsi="Times New Roman" w:cs="Times New Roman"/>
          <w:sz w:val="24"/>
          <w:szCs w:val="24"/>
          <w:lang w:val="lt-LT"/>
        </w:rPr>
        <w:t>registruoti elektroninio pašto priemonėmis.</w:t>
      </w:r>
    </w:p>
    <w:p w14:paraId="7DE4E3E7" w14:textId="54866361" w:rsidR="00FB7AC4" w:rsidRPr="00461D7B" w:rsidRDefault="00137B8B" w:rsidP="00517B6B">
      <w:pPr>
        <w:pStyle w:val="ListParagraph"/>
        <w:numPr>
          <w:ilvl w:val="1"/>
          <w:numId w:val="34"/>
        </w:numPr>
        <w:jc w:val="both"/>
        <w:rPr>
          <w:rFonts w:cs="Times New Roman"/>
          <w:sz w:val="24"/>
          <w:szCs w:val="24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Užregistruotų </w:t>
      </w:r>
      <w:r w:rsidR="00033E01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Programinės įrangos </w:t>
      </w:r>
      <w:r w:rsidR="00741A2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incidentų ir </w:t>
      </w:r>
      <w:r w:rsidR="00033E01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užklausų </w:t>
      </w:r>
      <w:r w:rsidR="00741A2B" w:rsidRPr="00461D7B">
        <w:rPr>
          <w:rFonts w:ascii="Times New Roman" w:hAnsi="Times New Roman" w:cs="Times New Roman"/>
          <w:sz w:val="24"/>
          <w:szCs w:val="24"/>
          <w:lang w:val="lt-LT"/>
        </w:rPr>
        <w:t>sprendimas</w:t>
      </w:r>
      <w:r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paslaugos teikimo laikotarpiu atliekamas </w:t>
      </w:r>
      <w:r w:rsidR="00DF1621" w:rsidRPr="00461D7B">
        <w:rPr>
          <w:rFonts w:ascii="Times New Roman" w:hAnsi="Times New Roman" w:cs="Times New Roman"/>
          <w:sz w:val="24"/>
          <w:szCs w:val="24"/>
          <w:lang w:val="lt-LT"/>
        </w:rPr>
        <w:t>2 lentelėje nuro</w:t>
      </w:r>
      <w:r w:rsidR="006417CF" w:rsidRPr="00461D7B">
        <w:rPr>
          <w:rFonts w:ascii="Times New Roman" w:hAnsi="Times New Roman" w:cs="Times New Roman"/>
          <w:sz w:val="24"/>
          <w:szCs w:val="24"/>
          <w:lang w:val="lt-LT"/>
        </w:rPr>
        <w:t>dyta</w:t>
      </w:r>
      <w:r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tvarka</w:t>
      </w:r>
      <w:r w:rsidR="003A4CE9" w:rsidRPr="00461D7B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741A2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Keitim</w:t>
      </w:r>
      <w:r w:rsidR="00361D48" w:rsidRPr="00461D7B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="00741A2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61D48" w:rsidRPr="00461D7B">
        <w:rPr>
          <w:rFonts w:ascii="Times New Roman" w:hAnsi="Times New Roman" w:cs="Times New Roman"/>
          <w:sz w:val="24"/>
          <w:szCs w:val="24"/>
          <w:lang w:val="lt-LT"/>
        </w:rPr>
        <w:t>atlikimas vykdomas pagal atskirą susitarimą.</w:t>
      </w:r>
    </w:p>
    <w:p w14:paraId="2D66416B" w14:textId="1D463DB2" w:rsidR="00C06F2F" w:rsidRPr="00461D7B" w:rsidRDefault="00DF1621" w:rsidP="00517B6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lastRenderedPageBreak/>
        <w:t xml:space="preserve">2-a lentelė. </w:t>
      </w:r>
    </w:p>
    <w:tbl>
      <w:tblPr>
        <w:tblStyle w:val="a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05"/>
        <w:gridCol w:w="3327"/>
        <w:gridCol w:w="2754"/>
        <w:gridCol w:w="1974"/>
      </w:tblGrid>
      <w:tr w:rsidR="00FB7AC4" w:rsidRPr="00461D7B" w14:paraId="7DE4E3EC" w14:textId="77777777" w:rsidTr="000966FF">
        <w:trPr>
          <w:trHeight w:val="600"/>
        </w:trPr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4E3E8" w14:textId="77777777" w:rsidR="00FB7AC4" w:rsidRPr="00461D7B" w:rsidRDefault="00137B8B" w:rsidP="00517B6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61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Poveikio lygis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4E3E9" w14:textId="77777777" w:rsidR="00FB7AC4" w:rsidRPr="00461D7B" w:rsidRDefault="00137B8B" w:rsidP="00517B6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61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Požymis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4E3EA" w14:textId="1EB2B19E" w:rsidR="00FB7AC4" w:rsidRPr="00461D7B" w:rsidRDefault="00783086" w:rsidP="00517B6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61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Reakcijos</w:t>
            </w:r>
            <w:r w:rsidR="00137B8B" w:rsidRPr="00461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 laikas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4E3EB" w14:textId="52A5C9C5" w:rsidR="00FB7AC4" w:rsidRPr="00461D7B" w:rsidRDefault="00783086" w:rsidP="00517B6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61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Sprendimo</w:t>
            </w:r>
            <w:r w:rsidR="00137B8B" w:rsidRPr="00461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 laikas*</w:t>
            </w:r>
          </w:p>
        </w:tc>
      </w:tr>
      <w:tr w:rsidR="00FB7AC4" w:rsidRPr="00461D7B" w14:paraId="7DE4E3F1" w14:textId="77777777">
        <w:trPr>
          <w:trHeight w:val="1145"/>
        </w:trPr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4E3ED" w14:textId="77777777" w:rsidR="00FB7AC4" w:rsidRPr="00461D7B" w:rsidRDefault="00137B8B" w:rsidP="00517B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61D7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Kritinis</w:t>
            </w:r>
          </w:p>
        </w:tc>
        <w:tc>
          <w:tcPr>
            <w:tcW w:w="33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4E3EE" w14:textId="6A25BABA" w:rsidR="00FB7AC4" w:rsidRPr="00461D7B" w:rsidRDefault="00137B8B" w:rsidP="00517B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61D7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Visa </w:t>
            </w:r>
            <w:r w:rsidR="00C83457" w:rsidRPr="00461D7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Programinė įranga </w:t>
            </w:r>
            <w:r w:rsidRPr="00461D7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arba jos dalis nefunkcionuoja, naudotojas negali vykdyti numatytų būtinų funkcijų ir nežinomas joks kitas alternatyvus šios funkcijos vykdymas;</w:t>
            </w:r>
          </w:p>
        </w:tc>
        <w:tc>
          <w:tcPr>
            <w:tcW w:w="2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4E3EF" w14:textId="77777777" w:rsidR="00FB7AC4" w:rsidRPr="00461D7B" w:rsidRDefault="00137B8B" w:rsidP="00517B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61D7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 val. darbo valandomis, kitu metu 14 val.</w:t>
            </w:r>
          </w:p>
        </w:tc>
        <w:tc>
          <w:tcPr>
            <w:tcW w:w="1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4E3F0" w14:textId="77777777" w:rsidR="00FB7AC4" w:rsidRPr="00461D7B" w:rsidRDefault="00137B8B" w:rsidP="00517B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61D7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 val. (darbo valandomis)</w:t>
            </w:r>
          </w:p>
        </w:tc>
      </w:tr>
      <w:tr w:rsidR="00FB7AC4" w:rsidRPr="00461D7B" w14:paraId="7DE4E3F6" w14:textId="77777777">
        <w:trPr>
          <w:trHeight w:val="920"/>
        </w:trPr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4E3F2" w14:textId="77777777" w:rsidR="00FB7AC4" w:rsidRPr="00461D7B" w:rsidRDefault="00137B8B" w:rsidP="00517B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61D7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Vidutinis</w:t>
            </w:r>
          </w:p>
        </w:tc>
        <w:tc>
          <w:tcPr>
            <w:tcW w:w="33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4E3F3" w14:textId="2D433539" w:rsidR="00FB7AC4" w:rsidRPr="00461D7B" w:rsidRDefault="00C83457" w:rsidP="00517B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61D7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Programinė įranga </w:t>
            </w:r>
            <w:r w:rsidR="00137B8B" w:rsidRPr="00461D7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funkcionuoja, tačiau klaida kliudo vykdyti būtinas funkcijas, tačiau yra žinomas alternatyvus funkcijos vykdymas;</w:t>
            </w:r>
          </w:p>
        </w:tc>
        <w:tc>
          <w:tcPr>
            <w:tcW w:w="2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4E3F4" w14:textId="77777777" w:rsidR="00FB7AC4" w:rsidRPr="00461D7B" w:rsidRDefault="00137B8B" w:rsidP="00517B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61D7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 val. darbo dienomis</w:t>
            </w:r>
          </w:p>
        </w:tc>
        <w:tc>
          <w:tcPr>
            <w:tcW w:w="1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4E3F5" w14:textId="77777777" w:rsidR="00FB7AC4" w:rsidRPr="00461D7B" w:rsidRDefault="00137B8B" w:rsidP="00517B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61D7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 darbo dienos</w:t>
            </w:r>
          </w:p>
        </w:tc>
      </w:tr>
      <w:tr w:rsidR="00FB7AC4" w:rsidRPr="00461D7B" w14:paraId="7DE4E3FB" w14:textId="77777777">
        <w:trPr>
          <w:trHeight w:val="1145"/>
        </w:trPr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4E3F7" w14:textId="77777777" w:rsidR="00FB7AC4" w:rsidRPr="00461D7B" w:rsidRDefault="00137B8B" w:rsidP="00517B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61D7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Žemas</w:t>
            </w:r>
          </w:p>
        </w:tc>
        <w:tc>
          <w:tcPr>
            <w:tcW w:w="33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F7DEC" w14:textId="4A1D0CFB" w:rsidR="00FB7AC4" w:rsidRPr="00461D7B" w:rsidRDefault="00137B8B" w:rsidP="00517B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61D7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Nustatyta klaida, kuri sukelia sunkumus naudojantis </w:t>
            </w:r>
            <w:r w:rsidR="00C83457" w:rsidRPr="00461D7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Programine įranga</w:t>
            </w:r>
            <w:r w:rsidRPr="00461D7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bet nedaro įtakos </w:t>
            </w:r>
            <w:r w:rsidR="00C83457" w:rsidRPr="00461D7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jos</w:t>
            </w:r>
            <w:r w:rsidRPr="00461D7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funkcijų veikimui ir nedaro jokio kito poveikio </w:t>
            </w:r>
            <w:r w:rsidR="00101231" w:rsidRPr="00461D7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jai</w:t>
            </w:r>
            <w:r w:rsidRPr="00461D7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7DE4E3F8" w14:textId="619EE167" w:rsidR="003B0CAE" w:rsidRPr="00461D7B" w:rsidRDefault="00B029AD" w:rsidP="00517B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61D7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Taip pat šis požymis taikomas  </w:t>
            </w:r>
            <w:r w:rsidR="007C0DDB" w:rsidRPr="00461D7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visoms Perkančiosios organizacijos </w:t>
            </w:r>
            <w:r w:rsidRPr="00461D7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užklausoms.</w:t>
            </w:r>
          </w:p>
        </w:tc>
        <w:tc>
          <w:tcPr>
            <w:tcW w:w="2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4E3F9" w14:textId="77777777" w:rsidR="00FB7AC4" w:rsidRPr="00461D7B" w:rsidRDefault="00137B8B" w:rsidP="00517B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61D7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 val. darbo dienomis</w:t>
            </w:r>
          </w:p>
        </w:tc>
        <w:tc>
          <w:tcPr>
            <w:tcW w:w="1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4E3FA" w14:textId="77777777" w:rsidR="00FB7AC4" w:rsidRPr="00461D7B" w:rsidRDefault="00137B8B" w:rsidP="00517B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61D7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14 darbo dienų</w:t>
            </w:r>
          </w:p>
        </w:tc>
      </w:tr>
    </w:tbl>
    <w:p w14:paraId="7DE4E3FD" w14:textId="6D9DC523" w:rsidR="00FB7AC4" w:rsidRPr="00461D7B" w:rsidRDefault="00137B8B" w:rsidP="00517B6B">
      <w:pPr>
        <w:jc w:val="both"/>
        <w:rPr>
          <w:rFonts w:ascii="Times New Roman" w:eastAsia="Times New Roman" w:hAnsi="Times New Roman" w:cs="Times New Roman"/>
          <w:lang w:val="lt-LT"/>
        </w:rPr>
      </w:pPr>
      <w:r w:rsidRPr="00461D7B">
        <w:rPr>
          <w:rFonts w:ascii="Times New Roman" w:eastAsia="Times New Roman" w:hAnsi="Times New Roman" w:cs="Times New Roman"/>
          <w:lang w:val="lt-LT"/>
        </w:rPr>
        <w:t xml:space="preserve">*- įvykus infrastruktūros (techninės įrangos ir/ar operacinės sistemos (OS), duomenų bazės valdymo ir kt. sisteminės programinės įrangos) veikimo sutrikimams, klaidų taisymas ir </w:t>
      </w:r>
      <w:r w:rsidR="00DC2CA2" w:rsidRPr="00461D7B">
        <w:rPr>
          <w:rFonts w:ascii="Times New Roman" w:eastAsia="Times New Roman" w:hAnsi="Times New Roman" w:cs="Times New Roman"/>
          <w:lang w:val="lt-LT"/>
        </w:rPr>
        <w:t>Programin</w:t>
      </w:r>
      <w:r w:rsidR="007B0902" w:rsidRPr="00461D7B">
        <w:rPr>
          <w:rFonts w:ascii="Times New Roman" w:eastAsia="Times New Roman" w:hAnsi="Times New Roman" w:cs="Times New Roman"/>
          <w:lang w:val="lt-LT"/>
        </w:rPr>
        <w:t>ės</w:t>
      </w:r>
      <w:r w:rsidR="00DC2CA2" w:rsidRPr="00461D7B">
        <w:rPr>
          <w:rFonts w:ascii="Times New Roman" w:eastAsia="Times New Roman" w:hAnsi="Times New Roman" w:cs="Times New Roman"/>
          <w:lang w:val="lt-LT"/>
        </w:rPr>
        <w:t xml:space="preserve"> įrang</w:t>
      </w:r>
      <w:r w:rsidR="007B0902" w:rsidRPr="00461D7B">
        <w:rPr>
          <w:rFonts w:ascii="Times New Roman" w:eastAsia="Times New Roman" w:hAnsi="Times New Roman" w:cs="Times New Roman"/>
          <w:lang w:val="lt-LT"/>
        </w:rPr>
        <w:t>os</w:t>
      </w:r>
      <w:r w:rsidR="00DC2CA2" w:rsidRPr="00461D7B">
        <w:rPr>
          <w:rFonts w:ascii="Times New Roman" w:eastAsia="Times New Roman" w:hAnsi="Times New Roman" w:cs="Times New Roman"/>
          <w:lang w:val="lt-LT"/>
        </w:rPr>
        <w:t xml:space="preserve"> </w:t>
      </w:r>
      <w:r w:rsidRPr="00461D7B">
        <w:rPr>
          <w:rFonts w:ascii="Times New Roman" w:eastAsia="Times New Roman" w:hAnsi="Times New Roman" w:cs="Times New Roman"/>
          <w:lang w:val="lt-LT"/>
        </w:rPr>
        <w:t>atstatymo laikas pradedamas skaičiuoti tik po to, kai patvirtinama, kad infrastruktūros sutrikimas yra pašalintas, už šiuos sutrikimus atsakinga infrastruktūrą prižiūrinti organizacija.</w:t>
      </w:r>
    </w:p>
    <w:p w14:paraId="53A1DA35" w14:textId="77777777" w:rsidR="008D6C58" w:rsidRPr="00461D7B" w:rsidRDefault="008D6C58" w:rsidP="00517B6B">
      <w:pPr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5A56AD4" w14:textId="361935A1" w:rsidR="008D6C58" w:rsidRPr="00461D7B" w:rsidRDefault="006D0B60" w:rsidP="00517B6B">
      <w:pPr>
        <w:pStyle w:val="Heading1"/>
        <w:spacing w:line="276" w:lineRule="auto"/>
      </w:pPr>
      <w:r w:rsidRPr="00461D7B">
        <w:t xml:space="preserve">REIKALAVIMAI </w:t>
      </w:r>
      <w:r w:rsidR="005B3AD9" w:rsidRPr="00461D7B">
        <w:t xml:space="preserve">PROGRAMINĖS ĮRANGOS </w:t>
      </w:r>
      <w:r w:rsidR="003747AB" w:rsidRPr="00461D7B">
        <w:t>VYSTYMUI</w:t>
      </w:r>
      <w:r w:rsidR="00576E55" w:rsidRPr="00461D7B">
        <w:t xml:space="preserve"> </w:t>
      </w:r>
    </w:p>
    <w:p w14:paraId="6D0DB16E" w14:textId="09873146" w:rsidR="00DC7CBC" w:rsidRPr="00461D7B" w:rsidRDefault="00DC7CBC" w:rsidP="00517B6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>5.1</w:t>
      </w:r>
      <w:r w:rsidRPr="00461D7B">
        <w:rPr>
          <w:rFonts w:ascii="Times New Roman" w:hAnsi="Times New Roman" w:cs="Times New Roman"/>
          <w:sz w:val="24"/>
          <w:szCs w:val="24"/>
          <w:lang w:val="lt-LT"/>
        </w:rPr>
        <w:tab/>
      </w:r>
      <w:r w:rsidR="00E24F7C" w:rsidRPr="00461D7B">
        <w:rPr>
          <w:rFonts w:ascii="Times New Roman" w:hAnsi="Times New Roman" w:cs="Times New Roman"/>
          <w:sz w:val="24"/>
          <w:szCs w:val="24"/>
          <w:lang w:val="lt-LT"/>
        </w:rPr>
        <w:t>T</w:t>
      </w:r>
      <w:r w:rsidRPr="00461D7B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E24F7C" w:rsidRPr="00461D7B">
        <w:rPr>
          <w:rFonts w:ascii="Times New Roman" w:hAnsi="Times New Roman" w:cs="Times New Roman"/>
          <w:sz w:val="24"/>
          <w:szCs w:val="24"/>
          <w:lang w:val="lt-LT"/>
        </w:rPr>
        <w:t>e</w:t>
      </w:r>
      <w:r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kėjas įsipareigoja per Užsakyme </w:t>
      </w:r>
      <w:r w:rsidR="00AB2288" w:rsidRPr="00461D7B">
        <w:rPr>
          <w:rFonts w:ascii="Times New Roman" w:hAnsi="Times New Roman" w:cs="Times New Roman"/>
          <w:sz w:val="24"/>
          <w:szCs w:val="24"/>
          <w:lang w:val="lt-LT"/>
        </w:rPr>
        <w:t>Perkančiosios organizacij</w:t>
      </w:r>
      <w:r w:rsidR="00AE0225" w:rsidRPr="00461D7B">
        <w:rPr>
          <w:rFonts w:ascii="Times New Roman" w:hAnsi="Times New Roman" w:cs="Times New Roman"/>
          <w:sz w:val="24"/>
          <w:szCs w:val="24"/>
          <w:lang w:val="lt-LT"/>
        </w:rPr>
        <w:t>os</w:t>
      </w:r>
      <w:r w:rsidR="00AB2288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nurodytą terminą pateikti </w:t>
      </w:r>
      <w:r w:rsidR="00AE0225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Programinės įrangos </w:t>
      </w:r>
      <w:r w:rsidR="003747AB" w:rsidRPr="00461D7B">
        <w:rPr>
          <w:rFonts w:ascii="Times New Roman" w:hAnsi="Times New Roman" w:cs="Times New Roman"/>
          <w:sz w:val="24"/>
          <w:szCs w:val="24"/>
          <w:lang w:val="lt-LT"/>
        </w:rPr>
        <w:t>vystymo</w:t>
      </w:r>
      <w:r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1094F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Perkančiosios organizacijos poreikiams </w:t>
      </w:r>
      <w:r w:rsidRPr="00461D7B">
        <w:rPr>
          <w:rFonts w:ascii="Times New Roman" w:hAnsi="Times New Roman" w:cs="Times New Roman"/>
          <w:sz w:val="24"/>
          <w:szCs w:val="24"/>
          <w:lang w:val="lt-LT"/>
        </w:rPr>
        <w:t>detalų aprašymą ir sąmatą.</w:t>
      </w:r>
    </w:p>
    <w:p w14:paraId="1394BCD9" w14:textId="2DB0B1CC" w:rsidR="00DD43C8" w:rsidRPr="00461D7B" w:rsidRDefault="00DC7CBC" w:rsidP="00517B6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>5.2</w:t>
      </w:r>
      <w:r w:rsidRPr="00461D7B">
        <w:rPr>
          <w:rFonts w:ascii="Times New Roman" w:hAnsi="Times New Roman" w:cs="Times New Roman"/>
          <w:sz w:val="24"/>
          <w:szCs w:val="24"/>
          <w:lang w:val="lt-LT"/>
        </w:rPr>
        <w:tab/>
      </w:r>
      <w:r w:rsidR="006A083B" w:rsidRPr="00461D7B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DD43C8" w:rsidRPr="00461D7B">
        <w:rPr>
          <w:rFonts w:ascii="Times New Roman" w:hAnsi="Times New Roman" w:cs="Times New Roman"/>
          <w:sz w:val="24"/>
          <w:szCs w:val="24"/>
          <w:lang w:val="lt-LT"/>
        </w:rPr>
        <w:t>usideri</w:t>
      </w:r>
      <w:r w:rsidR="006A083B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nus </w:t>
      </w:r>
      <w:r w:rsidR="000E6B81" w:rsidRPr="00461D7B">
        <w:rPr>
          <w:rFonts w:ascii="Times New Roman" w:hAnsi="Times New Roman" w:cs="Times New Roman"/>
          <w:sz w:val="24"/>
          <w:szCs w:val="24"/>
          <w:lang w:val="lt-LT"/>
        </w:rPr>
        <w:t>5.1 p</w:t>
      </w:r>
      <w:r w:rsidR="00DA5F6D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. užsakymo </w:t>
      </w:r>
      <w:r w:rsidR="007706F0" w:rsidRPr="00461D7B">
        <w:rPr>
          <w:rFonts w:ascii="Times New Roman" w:hAnsi="Times New Roman" w:cs="Times New Roman"/>
          <w:sz w:val="24"/>
          <w:szCs w:val="24"/>
          <w:lang w:val="lt-LT"/>
        </w:rPr>
        <w:t>sąmatą</w:t>
      </w:r>
      <w:r w:rsidR="00E113E3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DD43C8" w:rsidRPr="00461D7B">
        <w:rPr>
          <w:rFonts w:ascii="Times New Roman" w:hAnsi="Times New Roman" w:cs="Times New Roman"/>
          <w:sz w:val="24"/>
          <w:szCs w:val="24"/>
          <w:lang w:val="lt-LT"/>
        </w:rPr>
        <w:t>darbo termin</w:t>
      </w:r>
      <w:r w:rsidR="00E113E3" w:rsidRPr="00461D7B">
        <w:rPr>
          <w:rFonts w:ascii="Times New Roman" w:hAnsi="Times New Roman" w:cs="Times New Roman"/>
          <w:sz w:val="24"/>
          <w:szCs w:val="24"/>
          <w:lang w:val="lt-LT"/>
        </w:rPr>
        <w:t>us,</w:t>
      </w:r>
      <w:r w:rsidR="00DD43C8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apimt</w:t>
      </w:r>
      <w:r w:rsidR="00E113E3" w:rsidRPr="00461D7B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DD43C8" w:rsidRPr="00461D7B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DF2001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ir </w:t>
      </w:r>
      <w:r w:rsidR="00DA5F6D" w:rsidRPr="00461D7B">
        <w:rPr>
          <w:rFonts w:ascii="Times New Roman" w:hAnsi="Times New Roman" w:cs="Times New Roman"/>
          <w:sz w:val="24"/>
          <w:szCs w:val="24"/>
          <w:lang w:val="lt-LT"/>
        </w:rPr>
        <w:t>T</w:t>
      </w:r>
      <w:r w:rsidR="00DF2001" w:rsidRPr="00461D7B">
        <w:rPr>
          <w:rFonts w:ascii="Times New Roman" w:hAnsi="Times New Roman" w:cs="Times New Roman"/>
          <w:sz w:val="24"/>
          <w:szCs w:val="24"/>
          <w:lang w:val="lt-LT"/>
        </w:rPr>
        <w:t>iekėjui nevykdant sutartų įsipareigojimų</w:t>
      </w:r>
      <w:r w:rsidR="00DA5F6D" w:rsidRPr="00461D7B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7A5667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A5F6D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Perkančioji organizacija </w:t>
      </w:r>
      <w:r w:rsidR="00DD43C8" w:rsidRPr="00461D7B">
        <w:rPr>
          <w:rFonts w:ascii="Times New Roman" w:hAnsi="Times New Roman" w:cs="Times New Roman"/>
          <w:sz w:val="24"/>
          <w:szCs w:val="24"/>
          <w:lang w:val="lt-LT"/>
        </w:rPr>
        <w:t>gali atsisakyti tokio užsakymo</w:t>
      </w:r>
      <w:r w:rsidR="00010948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a</w:t>
      </w:r>
      <w:r w:rsidR="005F7BC2" w:rsidRPr="00461D7B">
        <w:rPr>
          <w:rFonts w:ascii="Times New Roman" w:hAnsi="Times New Roman" w:cs="Times New Roman"/>
          <w:sz w:val="24"/>
          <w:szCs w:val="24"/>
          <w:lang w:val="lt-LT"/>
        </w:rPr>
        <w:t>tlikimo.</w:t>
      </w:r>
    </w:p>
    <w:p w14:paraId="342A56E7" w14:textId="7DAF6536" w:rsidR="00576E55" w:rsidRPr="005F7BC2" w:rsidRDefault="00DD43C8" w:rsidP="00517B6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5.3 </w:t>
      </w:r>
      <w:r w:rsidR="00DC7CBC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Šalių rašytiniu susitarimu, </w:t>
      </w:r>
      <w:r w:rsidR="00780907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Programinės įrangos </w:t>
      </w:r>
      <w:r w:rsidR="003747AB" w:rsidRPr="00461D7B">
        <w:rPr>
          <w:rFonts w:ascii="Times New Roman" w:hAnsi="Times New Roman" w:cs="Times New Roman"/>
          <w:sz w:val="24"/>
          <w:szCs w:val="24"/>
          <w:lang w:val="lt-LT"/>
        </w:rPr>
        <w:t>vystymo</w:t>
      </w:r>
      <w:r w:rsidR="00780907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C7CBC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paslaugos gali būti atliekamos </w:t>
      </w:r>
      <w:r w:rsidR="00AB3A17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Perkančiosios organizacijos </w:t>
      </w:r>
      <w:r w:rsidR="00DC7CBC" w:rsidRPr="00461D7B">
        <w:rPr>
          <w:rFonts w:ascii="Times New Roman" w:hAnsi="Times New Roman" w:cs="Times New Roman"/>
          <w:sz w:val="24"/>
          <w:szCs w:val="24"/>
          <w:lang w:val="lt-LT"/>
        </w:rPr>
        <w:t xml:space="preserve">nedarbo metu, apmokant pagal faktiškai sugaištą laiką, kurį fiksuoja </w:t>
      </w:r>
      <w:r w:rsidR="00AB3A17" w:rsidRPr="00461D7B">
        <w:rPr>
          <w:rFonts w:ascii="Times New Roman" w:hAnsi="Times New Roman" w:cs="Times New Roman"/>
          <w:sz w:val="24"/>
          <w:szCs w:val="24"/>
          <w:lang w:val="lt-LT"/>
        </w:rPr>
        <w:t>T</w:t>
      </w:r>
      <w:r w:rsidR="00DC7CBC" w:rsidRPr="00461D7B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AB3A17" w:rsidRPr="00461D7B">
        <w:rPr>
          <w:rFonts w:ascii="Times New Roman" w:hAnsi="Times New Roman" w:cs="Times New Roman"/>
          <w:sz w:val="24"/>
          <w:szCs w:val="24"/>
          <w:lang w:val="lt-LT"/>
        </w:rPr>
        <w:t>e</w:t>
      </w:r>
      <w:r w:rsidR="00DC7CBC" w:rsidRPr="00461D7B">
        <w:rPr>
          <w:rFonts w:ascii="Times New Roman" w:hAnsi="Times New Roman" w:cs="Times New Roman"/>
          <w:sz w:val="24"/>
          <w:szCs w:val="24"/>
          <w:lang w:val="lt-LT"/>
        </w:rPr>
        <w:t>kėjas, suteikęs Paslaugas.</w:t>
      </w:r>
    </w:p>
    <w:sectPr w:rsidR="00576E55" w:rsidRPr="005F7BC2"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79A9F" w14:textId="77777777" w:rsidR="002E01A8" w:rsidRDefault="002E01A8" w:rsidP="00E2762B">
      <w:pPr>
        <w:spacing w:line="240" w:lineRule="auto"/>
      </w:pPr>
      <w:r>
        <w:separator/>
      </w:r>
    </w:p>
  </w:endnote>
  <w:endnote w:type="continuationSeparator" w:id="0">
    <w:p w14:paraId="14DDA042" w14:textId="77777777" w:rsidR="002E01A8" w:rsidRDefault="002E01A8" w:rsidP="00E276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966563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A8481B" w14:textId="5D17B2CC" w:rsidR="00E2762B" w:rsidRDefault="00E276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AC4278" w14:textId="77777777" w:rsidR="00E2762B" w:rsidRDefault="00E276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7B35D" w14:textId="77777777" w:rsidR="002E01A8" w:rsidRDefault="002E01A8" w:rsidP="00E2762B">
      <w:pPr>
        <w:spacing w:line="240" w:lineRule="auto"/>
      </w:pPr>
      <w:r>
        <w:separator/>
      </w:r>
    </w:p>
  </w:footnote>
  <w:footnote w:type="continuationSeparator" w:id="0">
    <w:p w14:paraId="10C95BCF" w14:textId="77777777" w:rsidR="002E01A8" w:rsidRDefault="002E01A8" w:rsidP="00E276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021FC"/>
    <w:multiLevelType w:val="multilevel"/>
    <w:tmpl w:val="3E12A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33BB06D"/>
    <w:multiLevelType w:val="hybridMultilevel"/>
    <w:tmpl w:val="2EC242C0"/>
    <w:lvl w:ilvl="0" w:tplc="4D1210E0">
      <w:start w:val="1"/>
      <w:numFmt w:val="decimal"/>
      <w:lvlText w:val="%1."/>
      <w:lvlJc w:val="left"/>
      <w:pPr>
        <w:ind w:left="720" w:hanging="360"/>
      </w:pPr>
    </w:lvl>
    <w:lvl w:ilvl="1" w:tplc="A406E6F6">
      <w:start w:val="1"/>
      <w:numFmt w:val="decimal"/>
      <w:lvlText w:val="%2.5."/>
      <w:lvlJc w:val="left"/>
      <w:pPr>
        <w:ind w:left="1440" w:hanging="360"/>
      </w:pPr>
    </w:lvl>
    <w:lvl w:ilvl="2" w:tplc="2C449C48">
      <w:start w:val="1"/>
      <w:numFmt w:val="lowerRoman"/>
      <w:lvlText w:val="%3."/>
      <w:lvlJc w:val="right"/>
      <w:pPr>
        <w:ind w:left="2160" w:hanging="180"/>
      </w:pPr>
    </w:lvl>
    <w:lvl w:ilvl="3" w:tplc="18A0370C">
      <w:start w:val="1"/>
      <w:numFmt w:val="decimal"/>
      <w:lvlText w:val="%4."/>
      <w:lvlJc w:val="left"/>
      <w:pPr>
        <w:ind w:left="2880" w:hanging="360"/>
      </w:pPr>
    </w:lvl>
    <w:lvl w:ilvl="4" w:tplc="58449898">
      <w:start w:val="1"/>
      <w:numFmt w:val="lowerLetter"/>
      <w:lvlText w:val="%5."/>
      <w:lvlJc w:val="left"/>
      <w:pPr>
        <w:ind w:left="3600" w:hanging="360"/>
      </w:pPr>
    </w:lvl>
    <w:lvl w:ilvl="5" w:tplc="A41C6A38">
      <w:start w:val="1"/>
      <w:numFmt w:val="lowerRoman"/>
      <w:lvlText w:val="%6."/>
      <w:lvlJc w:val="right"/>
      <w:pPr>
        <w:ind w:left="4320" w:hanging="180"/>
      </w:pPr>
    </w:lvl>
    <w:lvl w:ilvl="6" w:tplc="6366DC88">
      <w:start w:val="1"/>
      <w:numFmt w:val="decimal"/>
      <w:lvlText w:val="%7."/>
      <w:lvlJc w:val="left"/>
      <w:pPr>
        <w:ind w:left="5040" w:hanging="360"/>
      </w:pPr>
    </w:lvl>
    <w:lvl w:ilvl="7" w:tplc="0592FAE2">
      <w:start w:val="1"/>
      <w:numFmt w:val="lowerLetter"/>
      <w:lvlText w:val="%8."/>
      <w:lvlJc w:val="left"/>
      <w:pPr>
        <w:ind w:left="5760" w:hanging="360"/>
      </w:pPr>
    </w:lvl>
    <w:lvl w:ilvl="8" w:tplc="553091A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A3D8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DA08D2"/>
    <w:multiLevelType w:val="multilevel"/>
    <w:tmpl w:val="25A48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4" w15:restartNumberingAfterBreak="0">
    <w:nsid w:val="19313230"/>
    <w:multiLevelType w:val="multilevel"/>
    <w:tmpl w:val="7D0CAD6A"/>
    <w:lvl w:ilvl="0">
      <w:start w:val="1"/>
      <w:numFmt w:val="decimal"/>
      <w:lvlText w:val="%1."/>
      <w:lvlJc w:val="left"/>
      <w:pPr>
        <w:ind w:left="1520" w:hanging="360"/>
      </w:pPr>
    </w:lvl>
    <w:lvl w:ilvl="1">
      <w:start w:val="3"/>
      <w:numFmt w:val="decimal"/>
      <w:isLgl/>
      <w:lvlText w:val="%1.%2."/>
      <w:lvlJc w:val="left"/>
      <w:pPr>
        <w:ind w:left="1748" w:hanging="5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1800"/>
      </w:pPr>
      <w:rPr>
        <w:rFonts w:hint="default"/>
      </w:rPr>
    </w:lvl>
  </w:abstractNum>
  <w:abstractNum w:abstractNumId="5" w15:restartNumberingAfterBreak="0">
    <w:nsid w:val="19AFEE0D"/>
    <w:multiLevelType w:val="hybridMultilevel"/>
    <w:tmpl w:val="82521932"/>
    <w:lvl w:ilvl="0" w:tplc="FE8CD6A6">
      <w:start w:val="1"/>
      <w:numFmt w:val="decimal"/>
      <w:lvlText w:val="%1."/>
      <w:lvlJc w:val="left"/>
      <w:pPr>
        <w:ind w:left="720" w:hanging="360"/>
      </w:pPr>
    </w:lvl>
    <w:lvl w:ilvl="1" w:tplc="24BE01AC">
      <w:start w:val="1"/>
      <w:numFmt w:val="decimal"/>
      <w:lvlText w:val="%2.4."/>
      <w:lvlJc w:val="left"/>
      <w:pPr>
        <w:ind w:left="1440" w:hanging="360"/>
      </w:pPr>
    </w:lvl>
    <w:lvl w:ilvl="2" w:tplc="70501F3C">
      <w:start w:val="1"/>
      <w:numFmt w:val="lowerRoman"/>
      <w:lvlText w:val="%3."/>
      <w:lvlJc w:val="right"/>
      <w:pPr>
        <w:ind w:left="2160" w:hanging="180"/>
      </w:pPr>
    </w:lvl>
    <w:lvl w:ilvl="3" w:tplc="C10217B2">
      <w:start w:val="1"/>
      <w:numFmt w:val="decimal"/>
      <w:lvlText w:val="%4."/>
      <w:lvlJc w:val="left"/>
      <w:pPr>
        <w:ind w:left="2880" w:hanging="360"/>
      </w:pPr>
    </w:lvl>
    <w:lvl w:ilvl="4" w:tplc="5A84F4B4">
      <w:start w:val="1"/>
      <w:numFmt w:val="lowerLetter"/>
      <w:lvlText w:val="%5."/>
      <w:lvlJc w:val="left"/>
      <w:pPr>
        <w:ind w:left="3600" w:hanging="360"/>
      </w:pPr>
    </w:lvl>
    <w:lvl w:ilvl="5" w:tplc="3F562202">
      <w:start w:val="1"/>
      <w:numFmt w:val="lowerRoman"/>
      <w:lvlText w:val="%6."/>
      <w:lvlJc w:val="right"/>
      <w:pPr>
        <w:ind w:left="4320" w:hanging="180"/>
      </w:pPr>
    </w:lvl>
    <w:lvl w:ilvl="6" w:tplc="2012A1B4">
      <w:start w:val="1"/>
      <w:numFmt w:val="decimal"/>
      <w:lvlText w:val="%7."/>
      <w:lvlJc w:val="left"/>
      <w:pPr>
        <w:ind w:left="5040" w:hanging="360"/>
      </w:pPr>
    </w:lvl>
    <w:lvl w:ilvl="7" w:tplc="0EDEAFF6">
      <w:start w:val="1"/>
      <w:numFmt w:val="lowerLetter"/>
      <w:lvlText w:val="%8."/>
      <w:lvlJc w:val="left"/>
      <w:pPr>
        <w:ind w:left="5760" w:hanging="360"/>
      </w:pPr>
    </w:lvl>
    <w:lvl w:ilvl="8" w:tplc="E40A068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E73EF"/>
    <w:multiLevelType w:val="multilevel"/>
    <w:tmpl w:val="AC885076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7" w15:restartNumberingAfterBreak="0">
    <w:nsid w:val="1D6B4CAD"/>
    <w:multiLevelType w:val="hybridMultilevel"/>
    <w:tmpl w:val="922874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209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003F8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B71167"/>
    <w:multiLevelType w:val="multilevel"/>
    <w:tmpl w:val="A0F419C4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</w:rPr>
    </w:lvl>
  </w:abstractNum>
  <w:abstractNum w:abstractNumId="11" w15:restartNumberingAfterBreak="0">
    <w:nsid w:val="27D14421"/>
    <w:multiLevelType w:val="multilevel"/>
    <w:tmpl w:val="C520E3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D92781"/>
    <w:multiLevelType w:val="hybridMultilevel"/>
    <w:tmpl w:val="8402DEF8"/>
    <w:lvl w:ilvl="0" w:tplc="4D1210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464CE"/>
    <w:multiLevelType w:val="multilevel"/>
    <w:tmpl w:val="16F6557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1440"/>
      </w:pPr>
      <w:rPr>
        <w:rFonts w:hint="default"/>
      </w:rPr>
    </w:lvl>
  </w:abstractNum>
  <w:abstractNum w:abstractNumId="14" w15:restartNumberingAfterBreak="0">
    <w:nsid w:val="2F411186"/>
    <w:multiLevelType w:val="multilevel"/>
    <w:tmpl w:val="CB8C7906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Verdana" w:hAnsi="Verdana" w:hint="default"/>
        <w:b w:val="0"/>
        <w:bCs w:val="0"/>
        <w:i w:val="0"/>
        <w:iCs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870AB6"/>
    <w:multiLevelType w:val="multilevel"/>
    <w:tmpl w:val="E5A68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6872449"/>
    <w:multiLevelType w:val="hybridMultilevel"/>
    <w:tmpl w:val="9810479E"/>
    <w:lvl w:ilvl="0" w:tplc="4D1210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7D56C"/>
    <w:multiLevelType w:val="hybridMultilevel"/>
    <w:tmpl w:val="750CF0D2"/>
    <w:lvl w:ilvl="0" w:tplc="5836A09A">
      <w:start w:val="1"/>
      <w:numFmt w:val="decimal"/>
      <w:lvlText w:val="%1."/>
      <w:lvlJc w:val="left"/>
      <w:pPr>
        <w:ind w:left="720" w:hanging="360"/>
      </w:pPr>
    </w:lvl>
    <w:lvl w:ilvl="1" w:tplc="D36C7E8C">
      <w:start w:val="1"/>
      <w:numFmt w:val="decimal"/>
      <w:lvlText w:val="%2.1."/>
      <w:lvlJc w:val="left"/>
      <w:pPr>
        <w:ind w:left="1440" w:hanging="360"/>
      </w:pPr>
    </w:lvl>
    <w:lvl w:ilvl="2" w:tplc="528AE604">
      <w:start w:val="1"/>
      <w:numFmt w:val="lowerRoman"/>
      <w:lvlText w:val="%3."/>
      <w:lvlJc w:val="right"/>
      <w:pPr>
        <w:ind w:left="2160" w:hanging="180"/>
      </w:pPr>
    </w:lvl>
    <w:lvl w:ilvl="3" w:tplc="C6564C52">
      <w:start w:val="1"/>
      <w:numFmt w:val="decimal"/>
      <w:lvlText w:val="%4."/>
      <w:lvlJc w:val="left"/>
      <w:pPr>
        <w:ind w:left="2880" w:hanging="360"/>
      </w:pPr>
    </w:lvl>
    <w:lvl w:ilvl="4" w:tplc="5FEEC4F4">
      <w:start w:val="1"/>
      <w:numFmt w:val="lowerLetter"/>
      <w:lvlText w:val="%5."/>
      <w:lvlJc w:val="left"/>
      <w:pPr>
        <w:ind w:left="3600" w:hanging="360"/>
      </w:pPr>
    </w:lvl>
    <w:lvl w:ilvl="5" w:tplc="6298D250">
      <w:start w:val="1"/>
      <w:numFmt w:val="lowerRoman"/>
      <w:lvlText w:val="%6."/>
      <w:lvlJc w:val="right"/>
      <w:pPr>
        <w:ind w:left="4320" w:hanging="180"/>
      </w:pPr>
    </w:lvl>
    <w:lvl w:ilvl="6" w:tplc="CA42E68C">
      <w:start w:val="1"/>
      <w:numFmt w:val="decimal"/>
      <w:lvlText w:val="%7."/>
      <w:lvlJc w:val="left"/>
      <w:pPr>
        <w:ind w:left="5040" w:hanging="360"/>
      </w:pPr>
    </w:lvl>
    <w:lvl w:ilvl="7" w:tplc="1CA0A0A0">
      <w:start w:val="1"/>
      <w:numFmt w:val="lowerLetter"/>
      <w:lvlText w:val="%8."/>
      <w:lvlJc w:val="left"/>
      <w:pPr>
        <w:ind w:left="5760" w:hanging="360"/>
      </w:pPr>
    </w:lvl>
    <w:lvl w:ilvl="8" w:tplc="9C469DE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F63D8"/>
    <w:multiLevelType w:val="hybridMultilevel"/>
    <w:tmpl w:val="52A629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E602A"/>
    <w:multiLevelType w:val="hybridMultilevel"/>
    <w:tmpl w:val="E8D6DAB2"/>
    <w:lvl w:ilvl="0" w:tplc="E4E48D0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B7AF8"/>
    <w:multiLevelType w:val="hybridMultilevel"/>
    <w:tmpl w:val="01B4C5E8"/>
    <w:lvl w:ilvl="0" w:tplc="0B1CAB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3B5C10"/>
    <w:multiLevelType w:val="hybridMultilevel"/>
    <w:tmpl w:val="D2CC612E"/>
    <w:lvl w:ilvl="0" w:tplc="B1767D92">
      <w:start w:val="1"/>
      <w:numFmt w:val="decimal"/>
      <w:lvlText w:val="%1."/>
      <w:lvlJc w:val="left"/>
      <w:pPr>
        <w:ind w:left="720" w:hanging="360"/>
      </w:pPr>
    </w:lvl>
    <w:lvl w:ilvl="1" w:tplc="A5CCF746">
      <w:start w:val="1"/>
      <w:numFmt w:val="decimal"/>
      <w:lvlText w:val="%2.3."/>
      <w:lvlJc w:val="left"/>
      <w:pPr>
        <w:ind w:left="1440" w:hanging="360"/>
      </w:pPr>
    </w:lvl>
    <w:lvl w:ilvl="2" w:tplc="BEA40984">
      <w:start w:val="1"/>
      <w:numFmt w:val="lowerRoman"/>
      <w:lvlText w:val="%3."/>
      <w:lvlJc w:val="right"/>
      <w:pPr>
        <w:ind w:left="2160" w:hanging="180"/>
      </w:pPr>
    </w:lvl>
    <w:lvl w:ilvl="3" w:tplc="82CAE640">
      <w:start w:val="1"/>
      <w:numFmt w:val="decimal"/>
      <w:lvlText w:val="%4."/>
      <w:lvlJc w:val="left"/>
      <w:pPr>
        <w:ind w:left="2880" w:hanging="360"/>
      </w:pPr>
    </w:lvl>
    <w:lvl w:ilvl="4" w:tplc="CC322960">
      <w:start w:val="1"/>
      <w:numFmt w:val="lowerLetter"/>
      <w:lvlText w:val="%5."/>
      <w:lvlJc w:val="left"/>
      <w:pPr>
        <w:ind w:left="3600" w:hanging="360"/>
      </w:pPr>
    </w:lvl>
    <w:lvl w:ilvl="5" w:tplc="B434C04E">
      <w:start w:val="1"/>
      <w:numFmt w:val="lowerRoman"/>
      <w:lvlText w:val="%6."/>
      <w:lvlJc w:val="right"/>
      <w:pPr>
        <w:ind w:left="4320" w:hanging="180"/>
      </w:pPr>
    </w:lvl>
    <w:lvl w:ilvl="6" w:tplc="1D5CC264">
      <w:start w:val="1"/>
      <w:numFmt w:val="decimal"/>
      <w:lvlText w:val="%7."/>
      <w:lvlJc w:val="left"/>
      <w:pPr>
        <w:ind w:left="5040" w:hanging="360"/>
      </w:pPr>
    </w:lvl>
    <w:lvl w:ilvl="7" w:tplc="FFB09C32">
      <w:start w:val="1"/>
      <w:numFmt w:val="lowerLetter"/>
      <w:lvlText w:val="%8."/>
      <w:lvlJc w:val="left"/>
      <w:pPr>
        <w:ind w:left="5760" w:hanging="360"/>
      </w:pPr>
    </w:lvl>
    <w:lvl w:ilvl="8" w:tplc="B2BEB34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546AC"/>
    <w:multiLevelType w:val="multilevel"/>
    <w:tmpl w:val="F7E6B6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10020BC"/>
    <w:multiLevelType w:val="multilevel"/>
    <w:tmpl w:val="E51AA3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B702ED3"/>
    <w:multiLevelType w:val="multilevel"/>
    <w:tmpl w:val="E47E46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10C4B9F"/>
    <w:multiLevelType w:val="hybridMultilevel"/>
    <w:tmpl w:val="85F80A58"/>
    <w:lvl w:ilvl="0" w:tplc="A406E6F6">
      <w:start w:val="1"/>
      <w:numFmt w:val="decimal"/>
      <w:lvlText w:val="%1.5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14CCA"/>
    <w:multiLevelType w:val="multilevel"/>
    <w:tmpl w:val="C74C50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4B70A55"/>
    <w:multiLevelType w:val="hybridMultilevel"/>
    <w:tmpl w:val="3A646A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3C023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5550959"/>
    <w:multiLevelType w:val="hybridMultilevel"/>
    <w:tmpl w:val="7806082A"/>
    <w:lvl w:ilvl="0" w:tplc="0DC6A0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72549C"/>
    <w:multiLevelType w:val="hybridMultilevel"/>
    <w:tmpl w:val="207C88BA"/>
    <w:lvl w:ilvl="0" w:tplc="A836C214">
      <w:start w:val="1"/>
      <w:numFmt w:val="decimal"/>
      <w:lvlText w:val="%1."/>
      <w:lvlJc w:val="left"/>
      <w:pPr>
        <w:ind w:left="720" w:hanging="360"/>
      </w:pPr>
    </w:lvl>
    <w:lvl w:ilvl="1" w:tplc="2C7849F8">
      <w:start w:val="1"/>
      <w:numFmt w:val="decimal"/>
      <w:lvlText w:val="%2.2."/>
      <w:lvlJc w:val="left"/>
      <w:pPr>
        <w:ind w:left="1440" w:hanging="360"/>
      </w:pPr>
    </w:lvl>
    <w:lvl w:ilvl="2" w:tplc="27763F8A">
      <w:start w:val="1"/>
      <w:numFmt w:val="lowerRoman"/>
      <w:lvlText w:val="%3."/>
      <w:lvlJc w:val="right"/>
      <w:pPr>
        <w:ind w:left="2160" w:hanging="180"/>
      </w:pPr>
    </w:lvl>
    <w:lvl w:ilvl="3" w:tplc="F920EC18">
      <w:start w:val="1"/>
      <w:numFmt w:val="decimal"/>
      <w:lvlText w:val="%4."/>
      <w:lvlJc w:val="left"/>
      <w:pPr>
        <w:ind w:left="2880" w:hanging="360"/>
      </w:pPr>
    </w:lvl>
    <w:lvl w:ilvl="4" w:tplc="FF2610A4">
      <w:start w:val="1"/>
      <w:numFmt w:val="lowerLetter"/>
      <w:lvlText w:val="%5."/>
      <w:lvlJc w:val="left"/>
      <w:pPr>
        <w:ind w:left="3600" w:hanging="360"/>
      </w:pPr>
    </w:lvl>
    <w:lvl w:ilvl="5" w:tplc="E9086D26">
      <w:start w:val="1"/>
      <w:numFmt w:val="lowerRoman"/>
      <w:lvlText w:val="%6."/>
      <w:lvlJc w:val="right"/>
      <w:pPr>
        <w:ind w:left="4320" w:hanging="180"/>
      </w:pPr>
    </w:lvl>
    <w:lvl w:ilvl="6" w:tplc="D08AFC7A">
      <w:start w:val="1"/>
      <w:numFmt w:val="decimal"/>
      <w:lvlText w:val="%7."/>
      <w:lvlJc w:val="left"/>
      <w:pPr>
        <w:ind w:left="5040" w:hanging="360"/>
      </w:pPr>
    </w:lvl>
    <w:lvl w:ilvl="7" w:tplc="7BC82EBA">
      <w:start w:val="1"/>
      <w:numFmt w:val="lowerLetter"/>
      <w:lvlText w:val="%8."/>
      <w:lvlJc w:val="left"/>
      <w:pPr>
        <w:ind w:left="5760" w:hanging="360"/>
      </w:pPr>
    </w:lvl>
    <w:lvl w:ilvl="8" w:tplc="E67EF5F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F3503"/>
    <w:multiLevelType w:val="multilevel"/>
    <w:tmpl w:val="F9ACF2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E2E6C4E"/>
    <w:multiLevelType w:val="multilevel"/>
    <w:tmpl w:val="62B65F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911184461">
    <w:abstractNumId w:val="1"/>
  </w:num>
  <w:num w:numId="2" w16cid:durableId="1555048484">
    <w:abstractNumId w:val="5"/>
  </w:num>
  <w:num w:numId="3" w16cid:durableId="1133326522">
    <w:abstractNumId w:val="21"/>
  </w:num>
  <w:num w:numId="4" w16cid:durableId="40175488">
    <w:abstractNumId w:val="30"/>
  </w:num>
  <w:num w:numId="5" w16cid:durableId="2101679354">
    <w:abstractNumId w:val="17"/>
  </w:num>
  <w:num w:numId="6" w16cid:durableId="857620340">
    <w:abstractNumId w:val="13"/>
  </w:num>
  <w:num w:numId="7" w16cid:durableId="1251501066">
    <w:abstractNumId w:val="29"/>
  </w:num>
  <w:num w:numId="8" w16cid:durableId="798690119">
    <w:abstractNumId w:val="0"/>
  </w:num>
  <w:num w:numId="9" w16cid:durableId="181745326">
    <w:abstractNumId w:val="3"/>
  </w:num>
  <w:num w:numId="10" w16cid:durableId="213275569">
    <w:abstractNumId w:val="19"/>
  </w:num>
  <w:num w:numId="11" w16cid:durableId="1926721311">
    <w:abstractNumId w:val="20"/>
  </w:num>
  <w:num w:numId="12" w16cid:durableId="1934821207">
    <w:abstractNumId w:val="15"/>
  </w:num>
  <w:num w:numId="13" w16cid:durableId="1965572865">
    <w:abstractNumId w:val="22"/>
  </w:num>
  <w:num w:numId="14" w16cid:durableId="342976379">
    <w:abstractNumId w:val="31"/>
  </w:num>
  <w:num w:numId="15" w16cid:durableId="548231007">
    <w:abstractNumId w:val="4"/>
  </w:num>
  <w:num w:numId="16" w16cid:durableId="1515146539">
    <w:abstractNumId w:val="9"/>
  </w:num>
  <w:num w:numId="17" w16cid:durableId="371075557">
    <w:abstractNumId w:val="28"/>
  </w:num>
  <w:num w:numId="18" w16cid:durableId="562374870">
    <w:abstractNumId w:val="24"/>
  </w:num>
  <w:num w:numId="19" w16cid:durableId="1328361609">
    <w:abstractNumId w:val="32"/>
  </w:num>
  <w:num w:numId="20" w16cid:durableId="452558597">
    <w:abstractNumId w:val="26"/>
  </w:num>
  <w:num w:numId="21" w16cid:durableId="1596592402">
    <w:abstractNumId w:val="11"/>
  </w:num>
  <w:num w:numId="22" w16cid:durableId="315032928">
    <w:abstractNumId w:val="25"/>
  </w:num>
  <w:num w:numId="23" w16cid:durableId="1761947537">
    <w:abstractNumId w:val="10"/>
  </w:num>
  <w:num w:numId="24" w16cid:durableId="1961766391">
    <w:abstractNumId w:val="7"/>
  </w:num>
  <w:num w:numId="25" w16cid:durableId="1590888202">
    <w:abstractNumId w:val="12"/>
  </w:num>
  <w:num w:numId="26" w16cid:durableId="1752581959">
    <w:abstractNumId w:val="16"/>
  </w:num>
  <w:num w:numId="27" w16cid:durableId="195701923">
    <w:abstractNumId w:val="2"/>
  </w:num>
  <w:num w:numId="28" w16cid:durableId="1129587406">
    <w:abstractNumId w:val="27"/>
  </w:num>
  <w:num w:numId="29" w16cid:durableId="454256298">
    <w:abstractNumId w:val="6"/>
  </w:num>
  <w:num w:numId="30" w16cid:durableId="624770360">
    <w:abstractNumId w:val="14"/>
  </w:num>
  <w:num w:numId="31" w16cid:durableId="14107374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42796065">
    <w:abstractNumId w:val="18"/>
  </w:num>
  <w:num w:numId="33" w16cid:durableId="1884517407">
    <w:abstractNumId w:val="8"/>
  </w:num>
  <w:num w:numId="34" w16cid:durableId="161016161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AC4"/>
    <w:rsid w:val="00004E14"/>
    <w:rsid w:val="00010948"/>
    <w:rsid w:val="000137D1"/>
    <w:rsid w:val="0003067C"/>
    <w:rsid w:val="00030DB4"/>
    <w:rsid w:val="00033E01"/>
    <w:rsid w:val="000417E3"/>
    <w:rsid w:val="00046E9B"/>
    <w:rsid w:val="000549F4"/>
    <w:rsid w:val="00061A8B"/>
    <w:rsid w:val="00065818"/>
    <w:rsid w:val="00071AEF"/>
    <w:rsid w:val="00073607"/>
    <w:rsid w:val="0007771F"/>
    <w:rsid w:val="000938EB"/>
    <w:rsid w:val="000966FF"/>
    <w:rsid w:val="00097691"/>
    <w:rsid w:val="000B08D0"/>
    <w:rsid w:val="000C083F"/>
    <w:rsid w:val="000D1560"/>
    <w:rsid w:val="000D1EAC"/>
    <w:rsid w:val="000D279D"/>
    <w:rsid w:val="000D286D"/>
    <w:rsid w:val="000E1BBE"/>
    <w:rsid w:val="000E6B81"/>
    <w:rsid w:val="000F1B35"/>
    <w:rsid w:val="00100F29"/>
    <w:rsid w:val="00101231"/>
    <w:rsid w:val="001078DF"/>
    <w:rsid w:val="00110AF7"/>
    <w:rsid w:val="0012136E"/>
    <w:rsid w:val="001323FD"/>
    <w:rsid w:val="00137B8B"/>
    <w:rsid w:val="001411A9"/>
    <w:rsid w:val="00142F36"/>
    <w:rsid w:val="001434ED"/>
    <w:rsid w:val="00144759"/>
    <w:rsid w:val="0015136F"/>
    <w:rsid w:val="00152A06"/>
    <w:rsid w:val="001626C6"/>
    <w:rsid w:val="001708F0"/>
    <w:rsid w:val="0017423F"/>
    <w:rsid w:val="00183812"/>
    <w:rsid w:val="00185097"/>
    <w:rsid w:val="0019073B"/>
    <w:rsid w:val="00192187"/>
    <w:rsid w:val="00193186"/>
    <w:rsid w:val="001A3753"/>
    <w:rsid w:val="001A4AEB"/>
    <w:rsid w:val="001A7F81"/>
    <w:rsid w:val="001B78E8"/>
    <w:rsid w:val="001C152A"/>
    <w:rsid w:val="001C420E"/>
    <w:rsid w:val="001D1AB3"/>
    <w:rsid w:val="001E5AAA"/>
    <w:rsid w:val="001E6C9F"/>
    <w:rsid w:val="001F73A2"/>
    <w:rsid w:val="00211DE7"/>
    <w:rsid w:val="00221FBA"/>
    <w:rsid w:val="0022612D"/>
    <w:rsid w:val="00233450"/>
    <w:rsid w:val="00234FDF"/>
    <w:rsid w:val="002358C5"/>
    <w:rsid w:val="002431CD"/>
    <w:rsid w:val="00243DBC"/>
    <w:rsid w:val="0024685B"/>
    <w:rsid w:val="00273679"/>
    <w:rsid w:val="00282E99"/>
    <w:rsid w:val="0028638A"/>
    <w:rsid w:val="002B29CA"/>
    <w:rsid w:val="002B5A27"/>
    <w:rsid w:val="002B620A"/>
    <w:rsid w:val="002E01A8"/>
    <w:rsid w:val="002E079A"/>
    <w:rsid w:val="002E0B8C"/>
    <w:rsid w:val="002E5E11"/>
    <w:rsid w:val="002E7710"/>
    <w:rsid w:val="002E797F"/>
    <w:rsid w:val="00314282"/>
    <w:rsid w:val="00315790"/>
    <w:rsid w:val="00321B1D"/>
    <w:rsid w:val="003254D7"/>
    <w:rsid w:val="00336F54"/>
    <w:rsid w:val="003420D9"/>
    <w:rsid w:val="00343C50"/>
    <w:rsid w:val="00346737"/>
    <w:rsid w:val="00354181"/>
    <w:rsid w:val="00361D48"/>
    <w:rsid w:val="00364D6C"/>
    <w:rsid w:val="00371F32"/>
    <w:rsid w:val="003747AB"/>
    <w:rsid w:val="003753CF"/>
    <w:rsid w:val="00380776"/>
    <w:rsid w:val="0038078C"/>
    <w:rsid w:val="003824EA"/>
    <w:rsid w:val="003905C6"/>
    <w:rsid w:val="0039371E"/>
    <w:rsid w:val="0039657E"/>
    <w:rsid w:val="003A1636"/>
    <w:rsid w:val="003A2682"/>
    <w:rsid w:val="003A4CE9"/>
    <w:rsid w:val="003A7D23"/>
    <w:rsid w:val="003B02AF"/>
    <w:rsid w:val="003B05E2"/>
    <w:rsid w:val="003B0CAE"/>
    <w:rsid w:val="003B3528"/>
    <w:rsid w:val="003B7381"/>
    <w:rsid w:val="003D3CF1"/>
    <w:rsid w:val="003E35AC"/>
    <w:rsid w:val="003F052B"/>
    <w:rsid w:val="003F1A89"/>
    <w:rsid w:val="003F1E81"/>
    <w:rsid w:val="003F3B2E"/>
    <w:rsid w:val="003F3F75"/>
    <w:rsid w:val="003F6525"/>
    <w:rsid w:val="003F7488"/>
    <w:rsid w:val="004154EF"/>
    <w:rsid w:val="00421E13"/>
    <w:rsid w:val="004225D3"/>
    <w:rsid w:val="0042296A"/>
    <w:rsid w:val="00425A1F"/>
    <w:rsid w:val="00425E62"/>
    <w:rsid w:val="00426531"/>
    <w:rsid w:val="004312E1"/>
    <w:rsid w:val="00441658"/>
    <w:rsid w:val="00453884"/>
    <w:rsid w:val="00457EB4"/>
    <w:rsid w:val="00461D7B"/>
    <w:rsid w:val="00470FA6"/>
    <w:rsid w:val="00472B46"/>
    <w:rsid w:val="004747C0"/>
    <w:rsid w:val="00486BD0"/>
    <w:rsid w:val="00490C68"/>
    <w:rsid w:val="00491DC6"/>
    <w:rsid w:val="00492756"/>
    <w:rsid w:val="004A0030"/>
    <w:rsid w:val="004B3EA4"/>
    <w:rsid w:val="004C4F04"/>
    <w:rsid w:val="004D51A5"/>
    <w:rsid w:val="004D776E"/>
    <w:rsid w:val="004E3378"/>
    <w:rsid w:val="004E7614"/>
    <w:rsid w:val="00501194"/>
    <w:rsid w:val="00501898"/>
    <w:rsid w:val="00517083"/>
    <w:rsid w:val="00517123"/>
    <w:rsid w:val="00517B6B"/>
    <w:rsid w:val="0052278E"/>
    <w:rsid w:val="00540D21"/>
    <w:rsid w:val="00545142"/>
    <w:rsid w:val="005455AC"/>
    <w:rsid w:val="005575A0"/>
    <w:rsid w:val="00562C32"/>
    <w:rsid w:val="00563F68"/>
    <w:rsid w:val="00574E79"/>
    <w:rsid w:val="00576E55"/>
    <w:rsid w:val="00583796"/>
    <w:rsid w:val="005849F2"/>
    <w:rsid w:val="00595026"/>
    <w:rsid w:val="00595D66"/>
    <w:rsid w:val="00597B43"/>
    <w:rsid w:val="005A2F04"/>
    <w:rsid w:val="005B0F42"/>
    <w:rsid w:val="005B3316"/>
    <w:rsid w:val="005B3AD9"/>
    <w:rsid w:val="005B5524"/>
    <w:rsid w:val="005E0620"/>
    <w:rsid w:val="005E291B"/>
    <w:rsid w:val="005E3A5A"/>
    <w:rsid w:val="005E7A39"/>
    <w:rsid w:val="005F26DC"/>
    <w:rsid w:val="005F49F4"/>
    <w:rsid w:val="005F7BC2"/>
    <w:rsid w:val="00601952"/>
    <w:rsid w:val="00604F23"/>
    <w:rsid w:val="006073B4"/>
    <w:rsid w:val="00615E06"/>
    <w:rsid w:val="006417CF"/>
    <w:rsid w:val="00642399"/>
    <w:rsid w:val="0064486D"/>
    <w:rsid w:val="0065264F"/>
    <w:rsid w:val="00662AD2"/>
    <w:rsid w:val="00664CC1"/>
    <w:rsid w:val="00677A21"/>
    <w:rsid w:val="006A083B"/>
    <w:rsid w:val="006A4F42"/>
    <w:rsid w:val="006B0DE3"/>
    <w:rsid w:val="006B4EF4"/>
    <w:rsid w:val="006C0048"/>
    <w:rsid w:val="006D0B60"/>
    <w:rsid w:val="006D5AF5"/>
    <w:rsid w:val="006D6167"/>
    <w:rsid w:val="006D792C"/>
    <w:rsid w:val="006E1629"/>
    <w:rsid w:val="006E26CE"/>
    <w:rsid w:val="006E3AB3"/>
    <w:rsid w:val="006E5FBD"/>
    <w:rsid w:val="006F5809"/>
    <w:rsid w:val="0070189C"/>
    <w:rsid w:val="00710314"/>
    <w:rsid w:val="007109E2"/>
    <w:rsid w:val="00714EBB"/>
    <w:rsid w:val="00730ACA"/>
    <w:rsid w:val="00741637"/>
    <w:rsid w:val="00741A2B"/>
    <w:rsid w:val="00744628"/>
    <w:rsid w:val="00746300"/>
    <w:rsid w:val="00755C9B"/>
    <w:rsid w:val="00760B59"/>
    <w:rsid w:val="007706F0"/>
    <w:rsid w:val="00771C7D"/>
    <w:rsid w:val="007777AA"/>
    <w:rsid w:val="00780069"/>
    <w:rsid w:val="00780907"/>
    <w:rsid w:val="00783086"/>
    <w:rsid w:val="0078421C"/>
    <w:rsid w:val="007851BB"/>
    <w:rsid w:val="00790407"/>
    <w:rsid w:val="00790FA6"/>
    <w:rsid w:val="007913AB"/>
    <w:rsid w:val="0079378B"/>
    <w:rsid w:val="007A5667"/>
    <w:rsid w:val="007B0902"/>
    <w:rsid w:val="007B33CE"/>
    <w:rsid w:val="007C0DDB"/>
    <w:rsid w:val="007C56B8"/>
    <w:rsid w:val="007C5C35"/>
    <w:rsid w:val="007D35C8"/>
    <w:rsid w:val="007E2EEA"/>
    <w:rsid w:val="007E4AA9"/>
    <w:rsid w:val="007F42C0"/>
    <w:rsid w:val="007F6D6C"/>
    <w:rsid w:val="0080174E"/>
    <w:rsid w:val="00804BB3"/>
    <w:rsid w:val="00804CDF"/>
    <w:rsid w:val="008054B1"/>
    <w:rsid w:val="00811A0F"/>
    <w:rsid w:val="0082103D"/>
    <w:rsid w:val="00824C25"/>
    <w:rsid w:val="00825FCB"/>
    <w:rsid w:val="00832122"/>
    <w:rsid w:val="008330B4"/>
    <w:rsid w:val="00833A99"/>
    <w:rsid w:val="00836E26"/>
    <w:rsid w:val="00853711"/>
    <w:rsid w:val="00860347"/>
    <w:rsid w:val="008701EB"/>
    <w:rsid w:val="0087147B"/>
    <w:rsid w:val="00875F80"/>
    <w:rsid w:val="00876CDC"/>
    <w:rsid w:val="00892EB4"/>
    <w:rsid w:val="008A5769"/>
    <w:rsid w:val="008B42A2"/>
    <w:rsid w:val="008C311B"/>
    <w:rsid w:val="008C4B8A"/>
    <w:rsid w:val="008D5F34"/>
    <w:rsid w:val="008D6C58"/>
    <w:rsid w:val="008E5168"/>
    <w:rsid w:val="009007CD"/>
    <w:rsid w:val="0090225B"/>
    <w:rsid w:val="009070D6"/>
    <w:rsid w:val="00914855"/>
    <w:rsid w:val="00916EF9"/>
    <w:rsid w:val="009213ED"/>
    <w:rsid w:val="009335D0"/>
    <w:rsid w:val="00937E74"/>
    <w:rsid w:val="0094232F"/>
    <w:rsid w:val="00944949"/>
    <w:rsid w:val="00952138"/>
    <w:rsid w:val="009531C8"/>
    <w:rsid w:val="0096739C"/>
    <w:rsid w:val="00987C46"/>
    <w:rsid w:val="009A1434"/>
    <w:rsid w:val="009A7B68"/>
    <w:rsid w:val="009B1BAE"/>
    <w:rsid w:val="009C1F55"/>
    <w:rsid w:val="009D0E61"/>
    <w:rsid w:val="009E4103"/>
    <w:rsid w:val="009E59A1"/>
    <w:rsid w:val="009E7636"/>
    <w:rsid w:val="009F532F"/>
    <w:rsid w:val="009F6496"/>
    <w:rsid w:val="00A02B1A"/>
    <w:rsid w:val="00A44E8B"/>
    <w:rsid w:val="00A57F20"/>
    <w:rsid w:val="00A65750"/>
    <w:rsid w:val="00A66601"/>
    <w:rsid w:val="00A720C1"/>
    <w:rsid w:val="00A805EB"/>
    <w:rsid w:val="00A87245"/>
    <w:rsid w:val="00AA11E0"/>
    <w:rsid w:val="00AA5FA4"/>
    <w:rsid w:val="00AA7081"/>
    <w:rsid w:val="00AB2288"/>
    <w:rsid w:val="00AB3A17"/>
    <w:rsid w:val="00AC1FA1"/>
    <w:rsid w:val="00AC7A01"/>
    <w:rsid w:val="00AD03E4"/>
    <w:rsid w:val="00AD2CFE"/>
    <w:rsid w:val="00AD414B"/>
    <w:rsid w:val="00AD49F2"/>
    <w:rsid w:val="00AE0225"/>
    <w:rsid w:val="00B012AB"/>
    <w:rsid w:val="00B029AD"/>
    <w:rsid w:val="00B037BD"/>
    <w:rsid w:val="00B03CF5"/>
    <w:rsid w:val="00B1094F"/>
    <w:rsid w:val="00B10D0F"/>
    <w:rsid w:val="00B1213C"/>
    <w:rsid w:val="00B2184D"/>
    <w:rsid w:val="00B22892"/>
    <w:rsid w:val="00B2353A"/>
    <w:rsid w:val="00B35BC6"/>
    <w:rsid w:val="00B35C63"/>
    <w:rsid w:val="00B35C9A"/>
    <w:rsid w:val="00B53EF5"/>
    <w:rsid w:val="00B57705"/>
    <w:rsid w:val="00B62DAD"/>
    <w:rsid w:val="00B6723C"/>
    <w:rsid w:val="00B74E53"/>
    <w:rsid w:val="00B773B4"/>
    <w:rsid w:val="00B87DC0"/>
    <w:rsid w:val="00BA2F10"/>
    <w:rsid w:val="00BA41CA"/>
    <w:rsid w:val="00BA4CFE"/>
    <w:rsid w:val="00BB2281"/>
    <w:rsid w:val="00BC1202"/>
    <w:rsid w:val="00BC1656"/>
    <w:rsid w:val="00BD0DF1"/>
    <w:rsid w:val="00BD2F46"/>
    <w:rsid w:val="00BE1E0F"/>
    <w:rsid w:val="00BE4055"/>
    <w:rsid w:val="00BF0B88"/>
    <w:rsid w:val="00C06253"/>
    <w:rsid w:val="00C06F2F"/>
    <w:rsid w:val="00C100F0"/>
    <w:rsid w:val="00C16D18"/>
    <w:rsid w:val="00C31F5F"/>
    <w:rsid w:val="00C41DC5"/>
    <w:rsid w:val="00C44E99"/>
    <w:rsid w:val="00C4541D"/>
    <w:rsid w:val="00C456EC"/>
    <w:rsid w:val="00C5011C"/>
    <w:rsid w:val="00C55A3E"/>
    <w:rsid w:val="00C63B89"/>
    <w:rsid w:val="00C7341A"/>
    <w:rsid w:val="00C73CB5"/>
    <w:rsid w:val="00C7688B"/>
    <w:rsid w:val="00C83457"/>
    <w:rsid w:val="00C93E0E"/>
    <w:rsid w:val="00C96260"/>
    <w:rsid w:val="00CA0D7D"/>
    <w:rsid w:val="00CA70EF"/>
    <w:rsid w:val="00CB3A79"/>
    <w:rsid w:val="00CB527A"/>
    <w:rsid w:val="00CC3271"/>
    <w:rsid w:val="00CC64E4"/>
    <w:rsid w:val="00CC724F"/>
    <w:rsid w:val="00CD3AAD"/>
    <w:rsid w:val="00CD70BA"/>
    <w:rsid w:val="00CE59E2"/>
    <w:rsid w:val="00CF194D"/>
    <w:rsid w:val="00CF4C38"/>
    <w:rsid w:val="00CF6598"/>
    <w:rsid w:val="00D00AEF"/>
    <w:rsid w:val="00D02795"/>
    <w:rsid w:val="00D06915"/>
    <w:rsid w:val="00D072F7"/>
    <w:rsid w:val="00D27C36"/>
    <w:rsid w:val="00D3084D"/>
    <w:rsid w:val="00D311E5"/>
    <w:rsid w:val="00D34C55"/>
    <w:rsid w:val="00D427A6"/>
    <w:rsid w:val="00D42CC5"/>
    <w:rsid w:val="00D514A8"/>
    <w:rsid w:val="00D63CB2"/>
    <w:rsid w:val="00D8582D"/>
    <w:rsid w:val="00D85FEB"/>
    <w:rsid w:val="00D90704"/>
    <w:rsid w:val="00D966E1"/>
    <w:rsid w:val="00DA253F"/>
    <w:rsid w:val="00DA483D"/>
    <w:rsid w:val="00DA5F6D"/>
    <w:rsid w:val="00DA75D8"/>
    <w:rsid w:val="00DB3D5D"/>
    <w:rsid w:val="00DB66F4"/>
    <w:rsid w:val="00DC2CA2"/>
    <w:rsid w:val="00DC4C01"/>
    <w:rsid w:val="00DC7CBC"/>
    <w:rsid w:val="00DD43C8"/>
    <w:rsid w:val="00DD61B2"/>
    <w:rsid w:val="00DE6870"/>
    <w:rsid w:val="00DF1621"/>
    <w:rsid w:val="00DF2001"/>
    <w:rsid w:val="00DF3FD2"/>
    <w:rsid w:val="00DF6A95"/>
    <w:rsid w:val="00E03ABC"/>
    <w:rsid w:val="00E0495D"/>
    <w:rsid w:val="00E05D37"/>
    <w:rsid w:val="00E05DE8"/>
    <w:rsid w:val="00E10B4B"/>
    <w:rsid w:val="00E113E3"/>
    <w:rsid w:val="00E172AF"/>
    <w:rsid w:val="00E24F7C"/>
    <w:rsid w:val="00E2762B"/>
    <w:rsid w:val="00E44114"/>
    <w:rsid w:val="00E4668E"/>
    <w:rsid w:val="00E54E08"/>
    <w:rsid w:val="00E60E85"/>
    <w:rsid w:val="00E679F3"/>
    <w:rsid w:val="00E7668F"/>
    <w:rsid w:val="00E906FA"/>
    <w:rsid w:val="00E935ED"/>
    <w:rsid w:val="00E95F28"/>
    <w:rsid w:val="00EA07CB"/>
    <w:rsid w:val="00EA0934"/>
    <w:rsid w:val="00EC6599"/>
    <w:rsid w:val="00ED4421"/>
    <w:rsid w:val="00ED5A07"/>
    <w:rsid w:val="00EF230B"/>
    <w:rsid w:val="00F00C33"/>
    <w:rsid w:val="00F06818"/>
    <w:rsid w:val="00F2677A"/>
    <w:rsid w:val="00F44137"/>
    <w:rsid w:val="00F44B48"/>
    <w:rsid w:val="00F4637D"/>
    <w:rsid w:val="00F539F9"/>
    <w:rsid w:val="00F61A9A"/>
    <w:rsid w:val="00F70F6C"/>
    <w:rsid w:val="00F71EA3"/>
    <w:rsid w:val="00F739E0"/>
    <w:rsid w:val="00F746B5"/>
    <w:rsid w:val="00F87731"/>
    <w:rsid w:val="00FB1DAF"/>
    <w:rsid w:val="00FB7134"/>
    <w:rsid w:val="00FB7AC4"/>
    <w:rsid w:val="00FC3757"/>
    <w:rsid w:val="00FC3CEA"/>
    <w:rsid w:val="00FC4157"/>
    <w:rsid w:val="00FC5EE1"/>
    <w:rsid w:val="00FC6B79"/>
    <w:rsid w:val="00FD3832"/>
    <w:rsid w:val="00FD4AF2"/>
    <w:rsid w:val="00FD60D6"/>
    <w:rsid w:val="00FE0768"/>
    <w:rsid w:val="00FE3BB7"/>
    <w:rsid w:val="00FF0477"/>
    <w:rsid w:val="00FF7733"/>
    <w:rsid w:val="00FF787D"/>
    <w:rsid w:val="00FF7A8B"/>
    <w:rsid w:val="04B9B8E9"/>
    <w:rsid w:val="08344AB1"/>
    <w:rsid w:val="0BFA3A07"/>
    <w:rsid w:val="0E4772D2"/>
    <w:rsid w:val="10933E27"/>
    <w:rsid w:val="1F0B4212"/>
    <w:rsid w:val="1F8E8A3A"/>
    <w:rsid w:val="264F69CA"/>
    <w:rsid w:val="26709607"/>
    <w:rsid w:val="2F74361F"/>
    <w:rsid w:val="30FABD07"/>
    <w:rsid w:val="36BD5087"/>
    <w:rsid w:val="3A13CE2D"/>
    <w:rsid w:val="4330A9C8"/>
    <w:rsid w:val="4492E207"/>
    <w:rsid w:val="450E1719"/>
    <w:rsid w:val="4FA02DE1"/>
    <w:rsid w:val="5672207C"/>
    <w:rsid w:val="56CAF8BA"/>
    <w:rsid w:val="571C3252"/>
    <w:rsid w:val="57D87A87"/>
    <w:rsid w:val="58B802B3"/>
    <w:rsid w:val="5B6189F2"/>
    <w:rsid w:val="5B9B69ED"/>
    <w:rsid w:val="5B9E69DD"/>
    <w:rsid w:val="5C7116ED"/>
    <w:rsid w:val="5D373A4E"/>
    <w:rsid w:val="5EEAFF66"/>
    <w:rsid w:val="632182CC"/>
    <w:rsid w:val="67D64CED"/>
    <w:rsid w:val="688647E1"/>
    <w:rsid w:val="69855D20"/>
    <w:rsid w:val="69E5D827"/>
    <w:rsid w:val="6D1E2030"/>
    <w:rsid w:val="73213904"/>
    <w:rsid w:val="7B4E0CF3"/>
    <w:rsid w:val="7E7545DE"/>
    <w:rsid w:val="7F7B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E4E399"/>
  <w15:docId w15:val="{04835300-8A7D-4EE1-BA31-D9FFA955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autoRedefine/>
    <w:uiPriority w:val="9"/>
    <w:qFormat/>
    <w:rsid w:val="001E5AAA"/>
    <w:pPr>
      <w:keepNext/>
      <w:keepLines/>
      <w:numPr>
        <w:numId w:val="30"/>
      </w:numPr>
      <w:pBdr>
        <w:bottom w:val="single" w:sz="4" w:space="2" w:color="C0504D" w:themeColor="accent2"/>
      </w:pBdr>
      <w:spacing w:after="120" w:line="240" w:lineRule="auto"/>
      <w:contextualSpacing/>
      <w:jc w:val="both"/>
      <w:outlineLvl w:val="0"/>
    </w:pPr>
    <w:rPr>
      <w:rFonts w:ascii="Times New Roman" w:hAnsi="Times New Roman"/>
      <w:sz w:val="28"/>
      <w:szCs w:val="40"/>
      <w:lang w:val="lt-LT"/>
    </w:rPr>
  </w:style>
  <w:style w:type="paragraph" w:styleId="Heading2">
    <w:name w:val="heading 2"/>
    <w:basedOn w:val="Normal"/>
    <w:next w:val="Normal"/>
    <w:autoRedefine/>
    <w:uiPriority w:val="9"/>
    <w:unhideWhenUsed/>
    <w:qFormat/>
    <w:rsid w:val="00BD0DF1"/>
    <w:pPr>
      <w:keepNext/>
      <w:keepLines/>
      <w:spacing w:before="360" w:after="120"/>
      <w:outlineLvl w:val="1"/>
    </w:pPr>
    <w:rPr>
      <w:rFonts w:ascii="Times New Roman" w:hAnsi="Times New Roman"/>
      <w:sz w:val="24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aliases w:val="List Paragraph Red,ERP-List Paragraph,List Paragraph11,List Paragraph2,Numbering,List Paragraph21,List Paragraph211,Bullet EY,Buletai,List Paragraph1,lp1,Bullet 1,Use Case List Paragraph,List Paragraph111,Paragraph,List not in Table"/>
    <w:basedOn w:val="Normal"/>
    <w:link w:val="ListParagraphChar"/>
    <w:uiPriority w:val="34"/>
    <w:qFormat/>
    <w:rsid w:val="009531C8"/>
    <w:pPr>
      <w:ind w:left="720"/>
      <w:contextualSpacing/>
    </w:pPr>
  </w:style>
  <w:style w:type="paragraph" w:styleId="Header">
    <w:name w:val="header"/>
    <w:aliases w:val="Specialioji žyma,En-tête-1,En-tête-2,hd,Header 2"/>
    <w:basedOn w:val="Normal"/>
    <w:link w:val="HeaderChar1"/>
    <w:uiPriority w:val="99"/>
    <w:unhideWhenUsed/>
    <w:rsid w:val="007F42C0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erChar">
    <w:name w:val="Header Char"/>
    <w:basedOn w:val="DefaultParagraphFont"/>
    <w:uiPriority w:val="99"/>
    <w:semiHidden/>
    <w:rsid w:val="007F42C0"/>
  </w:style>
  <w:style w:type="character" w:customStyle="1" w:styleId="HeaderChar1">
    <w:name w:val="Header Char1"/>
    <w:aliases w:val="Specialioji žyma Char,En-tête-1 Char,En-tête-2 Char,hd Char,Header 2 Char"/>
    <w:basedOn w:val="DefaultParagraphFont"/>
    <w:link w:val="Header"/>
    <w:uiPriority w:val="99"/>
    <w:rsid w:val="007F42C0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ListParagraphChar">
    <w:name w:val="List Paragraph Char"/>
    <w:aliases w:val="List Paragraph Red Char,ERP-List Paragraph Char,List Paragraph11 Char,List Paragraph2 Char,Numbering Char,List Paragraph21 Char,List Paragraph211 Char,Bullet EY Char,Buletai Char,List Paragraph1 Char,lp1 Char,Bullet 1 Char"/>
    <w:link w:val="ListParagraph"/>
    <w:uiPriority w:val="34"/>
    <w:rsid w:val="007F42C0"/>
  </w:style>
  <w:style w:type="paragraph" w:styleId="NoSpacing">
    <w:name w:val="No Spacing"/>
    <w:uiPriority w:val="1"/>
    <w:qFormat/>
    <w:rsid w:val="003A1636"/>
    <w:pPr>
      <w:spacing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2762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62B"/>
  </w:style>
  <w:style w:type="character" w:styleId="CommentReference">
    <w:name w:val="annotation reference"/>
    <w:basedOn w:val="DefaultParagraphFont"/>
    <w:uiPriority w:val="99"/>
    <w:semiHidden/>
    <w:unhideWhenUsed/>
    <w:rsid w:val="009B1B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1B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1B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1B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1BA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2103D"/>
    <w:pPr>
      <w:spacing w:line="240" w:lineRule="auto"/>
    </w:pPr>
  </w:style>
  <w:style w:type="paragraph" w:customStyle="1" w:styleId="Body2">
    <w:name w:val="Body 2"/>
    <w:rsid w:val="00FB1D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Times New Roman" w:hAnsi="Times New Roman" w:cs="Times New Roman"/>
      <w:color w:val="000000"/>
      <w:bdr w:val="nil"/>
      <w:lang w:val="lt-LT" w:eastAsia="lt-LT"/>
      <w14:textOutline w14:w="0" w14:cap="flat" w14:cmpd="sng" w14:algn="ctr">
        <w14:noFill/>
        <w14:prstDash w14:val="solid"/>
        <w14:bevel/>
      </w14:textOutline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253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253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253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213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iseteam.eu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b7085c-b2ac-481a-839b-16b9ebc0ad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392BC0E2F7CAD43B435FF9ACFBF3DA0" ma:contentTypeVersion="12" ma:contentTypeDescription="Kurkite naują dokumentą." ma:contentTypeScope="" ma:versionID="1a106e84f21981081949a70bdda1a8df">
  <xsd:schema xmlns:xsd="http://www.w3.org/2001/XMLSchema" xmlns:xs="http://www.w3.org/2001/XMLSchema" xmlns:p="http://schemas.microsoft.com/office/2006/metadata/properties" xmlns:ns3="ceb7085c-b2ac-481a-839b-16b9ebc0adcf" xmlns:ns4="aef54eda-73f8-46f7-9fb0-c3c725fe0ad3" targetNamespace="http://schemas.microsoft.com/office/2006/metadata/properties" ma:root="true" ma:fieldsID="9d6fa11952c1ccfd77e4dfeec6bc5137" ns3:_="" ns4:_="">
    <xsd:import namespace="ceb7085c-b2ac-481a-839b-16b9ebc0adcf"/>
    <xsd:import namespace="aef54eda-73f8-46f7-9fb0-c3c725fe0a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7085c-b2ac-481a-839b-16b9ebc0a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4eda-73f8-46f7-9fb0-c3c725fe0ad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595816-C16E-447A-8955-C95D2A8A96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AF0B43-7B40-4453-8D15-E21B71D421BB}">
  <ds:schemaRefs>
    <ds:schemaRef ds:uri="http://schemas.microsoft.com/office/2006/metadata/properties"/>
    <ds:schemaRef ds:uri="http://schemas.microsoft.com/office/infopath/2007/PartnerControls"/>
    <ds:schemaRef ds:uri="ceb7085c-b2ac-481a-839b-16b9ebc0adcf"/>
  </ds:schemaRefs>
</ds:datastoreItem>
</file>

<file path=customXml/itemProps3.xml><?xml version="1.0" encoding="utf-8"?>
<ds:datastoreItem xmlns:ds="http://schemas.openxmlformats.org/officeDocument/2006/customXml" ds:itemID="{ECB3D7A0-9380-4CA6-A819-B7269C32C5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628BAF-3B31-4169-9F92-3496F733A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b7085c-b2ac-481a-839b-16b9ebc0adcf"/>
    <ds:schemaRef ds:uri="aef54eda-73f8-46f7-9fb0-c3c725fe0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9614</Words>
  <Characters>5481</Characters>
  <Application>Microsoft Office Word</Application>
  <DocSecurity>0</DocSecurity>
  <Lines>45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Tijūnėlis</dc:creator>
  <cp:lastModifiedBy>Audrius Kuznicovas</cp:lastModifiedBy>
  <cp:revision>2</cp:revision>
  <dcterms:created xsi:type="dcterms:W3CDTF">2024-12-19T11:46:00Z</dcterms:created>
  <dcterms:modified xsi:type="dcterms:W3CDTF">2024-12-19T11:46:00Z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0x0101006392BC0E2F7CAD43B435FF9ACFBF3DA0</vt:lpwstr>
  </property>
  <property fmtid="{D5CDD505-2E9C-101B-9397-08002B2CF9AE}" pid="3" name="MediaServiceImageTags">
    <vt:lpwstr/>
  </property>
</Properties>
</file>