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82D3C84" w:rsidR="00B767F3" w:rsidRPr="002F0070" w:rsidRDefault="008437C3" w:rsidP="002F0070">
            <w:pPr>
              <w:jc w:val="both"/>
              <w:rPr>
                <w:rFonts w:ascii="Cambria" w:hAnsi="Cambria"/>
                <w:kern w:val="2"/>
                <w:sz w:val="20"/>
              </w:rPr>
            </w:pPr>
            <w:r w:rsidRPr="008437C3">
              <w:rPr>
                <w:rFonts w:ascii="Cambria" w:hAnsi="Cambria"/>
                <w:kern w:val="2"/>
                <w:sz w:val="20"/>
              </w:rPr>
              <w:t xml:space="preserve">Minkštųjų audinių </w:t>
            </w:r>
            <w:proofErr w:type="spellStart"/>
            <w:r w:rsidRPr="008437C3">
              <w:rPr>
                <w:rFonts w:ascii="Cambria" w:hAnsi="Cambria"/>
                <w:kern w:val="2"/>
                <w:sz w:val="20"/>
              </w:rPr>
              <w:t>retraktoriai</w:t>
            </w:r>
            <w:proofErr w:type="spellEnd"/>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181607" w:rsidRPr="002F0070" w14:paraId="75BE758F" w14:textId="77777777" w:rsidTr="002F0070">
        <w:tc>
          <w:tcPr>
            <w:tcW w:w="2547" w:type="dxa"/>
            <w:vMerge/>
          </w:tcPr>
          <w:p w14:paraId="40F4E194" w14:textId="77777777" w:rsidR="00181607" w:rsidRPr="002F0070" w:rsidRDefault="00181607" w:rsidP="00181607">
            <w:pPr>
              <w:rPr>
                <w:rFonts w:ascii="Cambria" w:hAnsi="Cambria"/>
                <w:kern w:val="2"/>
                <w:sz w:val="20"/>
              </w:rPr>
            </w:pPr>
          </w:p>
        </w:tc>
        <w:tc>
          <w:tcPr>
            <w:tcW w:w="3501" w:type="dxa"/>
          </w:tcPr>
          <w:p w14:paraId="0D7EB16D" w14:textId="77777777" w:rsidR="00181607" w:rsidRPr="002F0070" w:rsidRDefault="00181607" w:rsidP="00181607">
            <w:pPr>
              <w:rPr>
                <w:rFonts w:ascii="Cambria" w:hAnsi="Cambria"/>
                <w:kern w:val="2"/>
                <w:sz w:val="20"/>
              </w:rPr>
            </w:pPr>
            <w:r w:rsidRPr="002F0070">
              <w:rPr>
                <w:rFonts w:ascii="Cambria" w:hAnsi="Cambria"/>
                <w:kern w:val="2"/>
                <w:sz w:val="20"/>
              </w:rPr>
              <w:t>1.1.9. Šalies atstovas</w:t>
            </w:r>
          </w:p>
        </w:tc>
        <w:tc>
          <w:tcPr>
            <w:tcW w:w="3510" w:type="dxa"/>
          </w:tcPr>
          <w:p w14:paraId="50696116" w14:textId="39675F25" w:rsidR="00181607" w:rsidRPr="002F0070" w:rsidRDefault="00181607" w:rsidP="00181607">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181607" w:rsidRPr="002F0070" w14:paraId="10B903FF" w14:textId="77777777" w:rsidTr="002F0070">
        <w:tc>
          <w:tcPr>
            <w:tcW w:w="2547" w:type="dxa"/>
            <w:vMerge/>
          </w:tcPr>
          <w:p w14:paraId="26B0F6B9" w14:textId="77777777" w:rsidR="00181607" w:rsidRPr="002F0070" w:rsidRDefault="00181607" w:rsidP="00181607">
            <w:pPr>
              <w:rPr>
                <w:rFonts w:ascii="Cambria" w:hAnsi="Cambria"/>
                <w:kern w:val="2"/>
                <w:sz w:val="20"/>
              </w:rPr>
            </w:pPr>
          </w:p>
        </w:tc>
        <w:tc>
          <w:tcPr>
            <w:tcW w:w="3501" w:type="dxa"/>
          </w:tcPr>
          <w:p w14:paraId="6DF5CFC7" w14:textId="77777777" w:rsidR="00181607" w:rsidRPr="002F0070" w:rsidRDefault="00181607" w:rsidP="00181607">
            <w:pPr>
              <w:rPr>
                <w:rFonts w:ascii="Cambria" w:hAnsi="Cambria"/>
                <w:kern w:val="2"/>
                <w:sz w:val="20"/>
              </w:rPr>
            </w:pPr>
            <w:r w:rsidRPr="002F0070">
              <w:rPr>
                <w:rFonts w:ascii="Cambria" w:hAnsi="Cambria"/>
                <w:kern w:val="2"/>
                <w:sz w:val="20"/>
              </w:rPr>
              <w:t>1.1.10. Atstovavimo pagrindas</w:t>
            </w:r>
          </w:p>
        </w:tc>
        <w:tc>
          <w:tcPr>
            <w:tcW w:w="3510" w:type="dxa"/>
          </w:tcPr>
          <w:p w14:paraId="0A30E475" w14:textId="6E6D36B5" w:rsidR="00181607" w:rsidRPr="002F0070" w:rsidRDefault="00181607" w:rsidP="00181607">
            <w:pPr>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226BF023"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437C3">
              <w:rPr>
                <w:rFonts w:ascii="Cambria" w:hAnsi="Cambria"/>
                <w:b/>
                <w:kern w:val="2"/>
                <w:sz w:val="20"/>
              </w:rPr>
              <w:t>m</w:t>
            </w:r>
            <w:r w:rsidR="008437C3" w:rsidRPr="008437C3">
              <w:rPr>
                <w:rFonts w:ascii="Cambria" w:hAnsi="Cambria"/>
                <w:b/>
                <w:kern w:val="2"/>
                <w:sz w:val="20"/>
              </w:rPr>
              <w:t xml:space="preserve">inkštųjų audinių </w:t>
            </w:r>
            <w:proofErr w:type="spellStart"/>
            <w:r w:rsidR="008437C3" w:rsidRPr="008437C3">
              <w:rPr>
                <w:rFonts w:ascii="Cambria" w:hAnsi="Cambria"/>
                <w:b/>
                <w:kern w:val="2"/>
                <w:sz w:val="20"/>
              </w:rPr>
              <w:t>retraktori</w:t>
            </w:r>
            <w:r w:rsidR="008437C3">
              <w:rPr>
                <w:rFonts w:ascii="Cambria" w:hAnsi="Cambria"/>
                <w:b/>
                <w:kern w:val="2"/>
                <w:sz w:val="20"/>
              </w:rPr>
              <w:t>us</w:t>
            </w:r>
            <w:proofErr w:type="spellEnd"/>
            <w:r w:rsidR="008437C3" w:rsidRPr="008437C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8437C3" w:rsidRPr="008437C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8437C3" w:rsidRDefault="00DD7479" w:rsidP="002F0070">
            <w:pPr>
              <w:rPr>
                <w:rFonts w:ascii="Cambria" w:hAnsi="Cambria"/>
                <w:b/>
                <w:bCs/>
                <w:kern w:val="2"/>
                <w:sz w:val="20"/>
              </w:rPr>
            </w:pPr>
            <w:r w:rsidRPr="008437C3">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A2EA97" w:rsidR="00B767F3" w:rsidRPr="008437C3" w:rsidRDefault="004F43A0" w:rsidP="002F0070">
            <w:pPr>
              <w:rPr>
                <w:rFonts w:ascii="Cambria" w:hAnsi="Cambria"/>
                <w:kern w:val="2"/>
                <w:sz w:val="20"/>
              </w:rPr>
            </w:pPr>
            <w:r w:rsidRPr="008437C3">
              <w:rPr>
                <w:rFonts w:ascii="Cambria" w:hAnsi="Cambria"/>
                <w:kern w:val="2"/>
                <w:sz w:val="20"/>
              </w:rPr>
              <w:t>Atviras konkursas</w:t>
            </w:r>
            <w:r w:rsidR="008437C3" w:rsidRPr="008437C3">
              <w:rPr>
                <w:rFonts w:ascii="Cambria" w:hAnsi="Cambria"/>
                <w:kern w:val="2"/>
                <w:sz w:val="20"/>
              </w:rPr>
              <w:t xml:space="preserve"> „Minkštųjų audinių </w:t>
            </w:r>
            <w:proofErr w:type="spellStart"/>
            <w:r w:rsidR="008437C3" w:rsidRPr="008437C3">
              <w:rPr>
                <w:rFonts w:ascii="Cambria" w:hAnsi="Cambria"/>
                <w:kern w:val="2"/>
                <w:sz w:val="20"/>
              </w:rPr>
              <w:t>retraktoriai</w:t>
            </w:r>
            <w:proofErr w:type="spellEnd"/>
            <w:r w:rsidR="008437C3" w:rsidRPr="008437C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63D9397"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0BF65D9"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8437C3">
              <w:rPr>
                <w:rFonts w:ascii="Cambria" w:hAnsi="Cambria"/>
                <w:kern w:val="2"/>
                <w:sz w:val="20"/>
              </w:rPr>
              <w:t>Vartotojo n</w:t>
            </w:r>
            <w:r w:rsidRPr="00321EFD">
              <w:rPr>
                <w:rFonts w:ascii="Cambria" w:hAnsi="Cambria"/>
                <w:sz w:val="20"/>
              </w:rPr>
              <w:t xml:space="preserve">audojimo instrukcija lietuvių ir anglų kalba </w:t>
            </w:r>
            <w:r w:rsidRPr="00321EFD">
              <w:rPr>
                <w:rFonts w:ascii="Cambria" w:hAnsi="Cambria"/>
                <w:kern w:val="2"/>
                <w:sz w:val="20"/>
              </w:rPr>
              <w:t xml:space="preserve">(Techninės specifikacijos </w:t>
            </w:r>
            <w:r>
              <w:rPr>
                <w:rFonts w:ascii="Cambria" w:hAnsi="Cambria"/>
                <w:kern w:val="2"/>
                <w:sz w:val="20"/>
              </w:rPr>
              <w:t>10</w:t>
            </w:r>
            <w:r w:rsidRPr="00321EFD">
              <w:rPr>
                <w:rFonts w:ascii="Cambria" w:hAnsi="Cambria"/>
                <w:kern w:val="2"/>
                <w:sz w:val="20"/>
              </w:rPr>
              <w:t xml:space="preserve"> p.); (ii) Prekių perdavimo-priėmimo aktas. </w:t>
            </w:r>
          </w:p>
          <w:p w14:paraId="73FFA04B" w14:textId="5A74020F" w:rsidR="00700184" w:rsidRPr="002F0070" w:rsidRDefault="00700184" w:rsidP="008437C3">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lastRenderedPageBreak/>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w:t>
            </w:r>
            <w:r w:rsidRPr="004F43A0">
              <w:rPr>
                <w:rFonts w:ascii="Cambria" w:hAnsi="Cambria"/>
                <w:kern w:val="2"/>
                <w:sz w:val="20"/>
              </w:rPr>
              <w:lastRenderedPageBreak/>
              <w:t xml:space="preserve">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C171FE"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5.3.4. Sutarties kainos / įkainių peržiūra dėl kainų </w:t>
            </w:r>
            <w:r w:rsidRPr="002F0070">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8437C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8437C3" w:rsidRPr="002F0070" w:rsidRDefault="008437C3" w:rsidP="008437C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B2418E3" w:rsidR="008437C3" w:rsidRPr="002F0070" w:rsidRDefault="008437C3" w:rsidP="008437C3">
            <w:pPr>
              <w:jc w:val="both"/>
              <w:rPr>
                <w:rFonts w:ascii="Cambria" w:hAnsi="Cambria"/>
                <w:kern w:val="2"/>
                <w:sz w:val="20"/>
              </w:rPr>
            </w:pPr>
            <w:r w:rsidRPr="00097AD8">
              <w:rPr>
                <w:rFonts w:ascii="Cambria" w:hAnsi="Cambria"/>
                <w:kern w:val="2"/>
                <w:sz w:val="20"/>
              </w:rPr>
              <w:t>Netaikoma</w:t>
            </w:r>
          </w:p>
        </w:tc>
      </w:tr>
      <w:tr w:rsidR="008437C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8437C3" w:rsidRPr="002F0070" w:rsidRDefault="008437C3" w:rsidP="008437C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DB7795C" w:rsidR="008437C3" w:rsidRPr="00A20183" w:rsidRDefault="008437C3" w:rsidP="008437C3">
            <w:pPr>
              <w:jc w:val="both"/>
              <w:rPr>
                <w:rFonts w:ascii="Cambria" w:hAnsi="Cambria"/>
                <w:sz w:val="20"/>
              </w:rPr>
            </w:pPr>
            <w:r w:rsidRPr="00097AD8">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5C45686E"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Sutartis galioja iki visiško prievolių įvykdymo (kol bus išnaudota Pradinės Sutarties vertė, bet jos terminas negali būti ilgesnis kaip</w:t>
            </w:r>
            <w:r w:rsidR="008437C3">
              <w:rPr>
                <w:rFonts w:ascii="Cambria" w:hAnsi="Cambria"/>
                <w:color w:val="000000"/>
                <w:kern w:val="2"/>
                <w:sz w:val="20"/>
              </w:rPr>
              <w:t xml:space="preserve"> </w:t>
            </w:r>
            <w:r w:rsidR="009F5CF5" w:rsidRPr="000E5E41">
              <w:rPr>
                <w:rFonts w:ascii="Cambria" w:hAnsi="Cambria"/>
                <w:kern w:val="2"/>
                <w:sz w:val="20"/>
              </w:rPr>
              <w:t>2</w:t>
            </w:r>
            <w:r w:rsidR="008437C3">
              <w:rPr>
                <w:rFonts w:ascii="Cambria" w:hAnsi="Cambria"/>
                <w:kern w:val="2"/>
                <w:sz w:val="20"/>
              </w:rPr>
              <w:t>4</w:t>
            </w:r>
            <w:r w:rsidR="009F5CF5" w:rsidRPr="000E5E41">
              <w:rPr>
                <w:rFonts w:ascii="Cambria" w:hAnsi="Cambria"/>
                <w:kern w:val="2"/>
                <w:sz w:val="20"/>
              </w:rPr>
              <w:t xml:space="preserve"> (dv</w:t>
            </w:r>
            <w:r w:rsidR="008437C3">
              <w:rPr>
                <w:rFonts w:ascii="Cambria" w:hAnsi="Cambria"/>
                <w:kern w:val="2"/>
                <w:sz w:val="20"/>
              </w:rPr>
              <w:t>idešimt keturi</w:t>
            </w:r>
            <w:r w:rsidR="009F5CF5" w:rsidRPr="000E5E41">
              <w:rPr>
                <w:rFonts w:ascii="Cambria" w:hAnsi="Cambria"/>
                <w:kern w:val="2"/>
                <w:sz w:val="20"/>
              </w:rPr>
              <w:t>) mėnesi</w:t>
            </w:r>
            <w:r w:rsidR="008437C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C35DF6B" w:rsidR="00B767F3" w:rsidRPr="0016310E" w:rsidRDefault="008437C3"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CDA5AD2" w14:textId="77777777" w:rsidR="00181607" w:rsidRDefault="00181607" w:rsidP="002F0070">
            <w:pPr>
              <w:jc w:val="center"/>
              <w:rPr>
                <w:rFonts w:ascii="Cambria" w:hAnsi="Cambria"/>
                <w:color w:val="212121"/>
                <w:sz w:val="20"/>
              </w:rPr>
            </w:pPr>
            <w:r w:rsidRPr="00DF54EF">
              <w:rPr>
                <w:rFonts w:ascii="Cambria" w:hAnsi="Cambria"/>
                <w:color w:val="212121"/>
                <w:sz w:val="20"/>
              </w:rPr>
              <w:t xml:space="preserve">Teisės tarnybos vadovė </w:t>
            </w:r>
          </w:p>
          <w:p w14:paraId="79278680" w14:textId="25F40115" w:rsidR="00B767F3" w:rsidRPr="002F0070" w:rsidRDefault="00181607" w:rsidP="002F0070">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181607" w:rsidRPr="0018160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181607" w:rsidRDefault="00B767F3" w:rsidP="002F0070">
            <w:pPr>
              <w:jc w:val="center"/>
              <w:rPr>
                <w:rFonts w:ascii="Cambria" w:hAnsi="Cambria"/>
                <w:b/>
                <w:bCs/>
                <w:kern w:val="2"/>
                <w:sz w:val="20"/>
              </w:rPr>
            </w:pPr>
          </w:p>
          <w:p w14:paraId="5F978D19" w14:textId="77777777" w:rsidR="00B767F3" w:rsidRPr="00181607" w:rsidRDefault="00DD7479" w:rsidP="002F0070">
            <w:pPr>
              <w:jc w:val="center"/>
              <w:rPr>
                <w:rFonts w:ascii="Cambria" w:hAnsi="Cambria"/>
                <w:b/>
                <w:bCs/>
                <w:kern w:val="2"/>
                <w:sz w:val="20"/>
              </w:rPr>
            </w:pPr>
            <w:r w:rsidRPr="00181607">
              <w:rPr>
                <w:rFonts w:ascii="Cambria" w:hAnsi="Cambria"/>
                <w:b/>
                <w:bCs/>
                <w:kern w:val="2"/>
                <w:sz w:val="20"/>
              </w:rPr>
              <w:t>(parašas)</w:t>
            </w:r>
          </w:p>
          <w:p w14:paraId="0CC6C66D" w14:textId="77777777" w:rsidR="00B767F3" w:rsidRPr="00181607"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81607" w:rsidRDefault="00B767F3" w:rsidP="002F0070">
            <w:pPr>
              <w:jc w:val="center"/>
              <w:rPr>
                <w:rFonts w:ascii="Cambria" w:hAnsi="Cambria"/>
                <w:b/>
                <w:bCs/>
                <w:kern w:val="2"/>
                <w:sz w:val="20"/>
              </w:rPr>
            </w:pPr>
          </w:p>
          <w:p w14:paraId="449EF7AE" w14:textId="77777777" w:rsidR="00B767F3" w:rsidRPr="00181607" w:rsidRDefault="00DD7479" w:rsidP="002F0070">
            <w:pPr>
              <w:jc w:val="center"/>
              <w:rPr>
                <w:rFonts w:ascii="Cambria" w:hAnsi="Cambria"/>
                <w:b/>
                <w:bCs/>
                <w:kern w:val="2"/>
                <w:sz w:val="20"/>
              </w:rPr>
            </w:pPr>
            <w:r w:rsidRPr="00181607">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59C8C03F" w:rsidR="009E3200" w:rsidRDefault="009E3200" w:rsidP="009E3200">
      <w:pPr>
        <w:jc w:val="center"/>
        <w:rPr>
          <w:rFonts w:ascii="Cambria" w:hAnsi="Cambria"/>
          <w:sz w:val="20"/>
        </w:rPr>
      </w:pPr>
    </w:p>
    <w:tbl>
      <w:tblPr>
        <w:tblW w:w="10517" w:type="dxa"/>
        <w:tblInd w:w="-431" w:type="dxa"/>
        <w:tblLook w:val="04A0" w:firstRow="1" w:lastRow="0" w:firstColumn="1" w:lastColumn="0" w:noHBand="0" w:noVBand="1"/>
      </w:tblPr>
      <w:tblGrid>
        <w:gridCol w:w="568"/>
        <w:gridCol w:w="2875"/>
        <w:gridCol w:w="2042"/>
        <w:gridCol w:w="690"/>
        <w:gridCol w:w="1350"/>
        <w:gridCol w:w="949"/>
        <w:gridCol w:w="980"/>
        <w:gridCol w:w="1063"/>
      </w:tblGrid>
      <w:tr w:rsidR="008437C3" w:rsidRPr="008437C3" w14:paraId="5858DCD9" w14:textId="77777777" w:rsidTr="008437C3">
        <w:trPr>
          <w:trHeight w:val="66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0C374" w14:textId="77777777" w:rsid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Eil.</w:t>
            </w:r>
          </w:p>
          <w:p w14:paraId="64A996B3" w14:textId="03B32FE3"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Nr.</w:t>
            </w:r>
          </w:p>
        </w:tc>
        <w:tc>
          <w:tcPr>
            <w:tcW w:w="2875" w:type="dxa"/>
            <w:tcBorders>
              <w:top w:val="single" w:sz="4" w:space="0" w:color="auto"/>
              <w:left w:val="nil"/>
              <w:bottom w:val="single" w:sz="4" w:space="0" w:color="auto"/>
              <w:right w:val="single" w:sz="4" w:space="0" w:color="auto"/>
            </w:tcBorders>
            <w:shd w:val="clear" w:color="000000" w:fill="FFFFFF"/>
            <w:vAlign w:val="center"/>
            <w:hideMark/>
          </w:tcPr>
          <w:p w14:paraId="5907307C" w14:textId="77777777"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Pavadinimas</w:t>
            </w:r>
          </w:p>
        </w:tc>
        <w:tc>
          <w:tcPr>
            <w:tcW w:w="2042" w:type="dxa"/>
            <w:tcBorders>
              <w:top w:val="single" w:sz="4" w:space="0" w:color="auto"/>
              <w:left w:val="nil"/>
              <w:bottom w:val="single" w:sz="4" w:space="0" w:color="auto"/>
              <w:right w:val="single" w:sz="4" w:space="0" w:color="auto"/>
            </w:tcBorders>
            <w:shd w:val="clear" w:color="000000" w:fill="FFFFFF"/>
            <w:vAlign w:val="center"/>
            <w:hideMark/>
          </w:tcPr>
          <w:p w14:paraId="03DBEEA0" w14:textId="77777777"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Modelis/katalogo numeris, gamintojo pavadinimas</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275E20FB" w14:textId="77777777" w:rsidR="008437C3" w:rsidRPr="008437C3" w:rsidRDefault="008437C3" w:rsidP="008437C3">
            <w:pPr>
              <w:jc w:val="center"/>
              <w:rPr>
                <w:rFonts w:ascii="Cambria" w:hAnsi="Cambria" w:cs="Calibri"/>
                <w:b/>
                <w:bCs/>
                <w:color w:val="000000"/>
                <w:sz w:val="20"/>
                <w:lang w:eastAsia="lt-LT"/>
              </w:rPr>
            </w:pPr>
            <w:r w:rsidRPr="008437C3">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1240124" w14:textId="77777777"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Orientacinis kiekis</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3D4CB89D" w14:textId="77777777"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Vieneto kaina Eur</w:t>
            </w:r>
            <w:r w:rsidRPr="008437C3">
              <w:rPr>
                <w:rFonts w:ascii="Cambria" w:hAnsi="Cambria" w:cs="Calibri"/>
                <w:b/>
                <w:bCs/>
                <w:sz w:val="20"/>
                <w:lang w:eastAsia="lt-LT"/>
              </w:rPr>
              <w:br/>
              <w:t>(be PVM)</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3534683" w14:textId="77777777"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 xml:space="preserve">Kaina viso    Eur </w:t>
            </w:r>
            <w:r w:rsidRPr="008437C3">
              <w:rPr>
                <w:rFonts w:ascii="Cambria" w:hAnsi="Cambria" w:cs="Calibri"/>
                <w:b/>
                <w:bCs/>
                <w:sz w:val="20"/>
                <w:lang w:eastAsia="lt-LT"/>
              </w:rPr>
              <w:br/>
              <w:t>(be PVM)</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6CC4E382" w14:textId="77777777" w:rsidR="008437C3" w:rsidRPr="008437C3" w:rsidRDefault="008437C3" w:rsidP="008437C3">
            <w:pPr>
              <w:jc w:val="center"/>
              <w:rPr>
                <w:rFonts w:ascii="Cambria" w:hAnsi="Cambria" w:cs="Calibri"/>
                <w:b/>
                <w:bCs/>
                <w:sz w:val="20"/>
                <w:lang w:eastAsia="lt-LT"/>
              </w:rPr>
            </w:pPr>
            <w:r w:rsidRPr="008437C3">
              <w:rPr>
                <w:rFonts w:ascii="Cambria" w:hAnsi="Cambria" w:cs="Calibri"/>
                <w:b/>
                <w:bCs/>
                <w:sz w:val="20"/>
                <w:lang w:eastAsia="lt-LT"/>
              </w:rPr>
              <w:t xml:space="preserve">Kaina viso    Eur </w:t>
            </w:r>
            <w:r w:rsidRPr="008437C3">
              <w:rPr>
                <w:rFonts w:ascii="Cambria" w:hAnsi="Cambria" w:cs="Calibri"/>
                <w:b/>
                <w:bCs/>
                <w:sz w:val="20"/>
                <w:lang w:eastAsia="lt-LT"/>
              </w:rPr>
              <w:br/>
              <w:t>(su PVM)</w:t>
            </w:r>
          </w:p>
        </w:tc>
      </w:tr>
      <w:tr w:rsidR="008437C3" w:rsidRPr="008437C3" w14:paraId="2120F136" w14:textId="77777777" w:rsidTr="008437C3">
        <w:trPr>
          <w:trHeight w:val="248"/>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41D5CF4"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1</w:t>
            </w:r>
          </w:p>
        </w:tc>
        <w:tc>
          <w:tcPr>
            <w:tcW w:w="2875" w:type="dxa"/>
            <w:tcBorders>
              <w:top w:val="nil"/>
              <w:left w:val="nil"/>
              <w:bottom w:val="single" w:sz="4" w:space="0" w:color="auto"/>
              <w:right w:val="single" w:sz="4" w:space="0" w:color="auto"/>
            </w:tcBorders>
            <w:shd w:val="clear" w:color="auto" w:fill="auto"/>
            <w:noWrap/>
            <w:vAlign w:val="center"/>
            <w:hideMark/>
          </w:tcPr>
          <w:p w14:paraId="5583DA9A" w14:textId="77777777" w:rsidR="008437C3" w:rsidRPr="008437C3" w:rsidRDefault="008437C3" w:rsidP="008437C3">
            <w:pPr>
              <w:rPr>
                <w:rFonts w:ascii="Cambria" w:hAnsi="Cambria" w:cs="Calibri"/>
                <w:color w:val="000000"/>
                <w:sz w:val="20"/>
                <w:lang w:eastAsia="lt-LT"/>
              </w:rPr>
            </w:pPr>
            <w:r w:rsidRPr="008437C3">
              <w:rPr>
                <w:rFonts w:ascii="Cambria" w:hAnsi="Cambria" w:cs="Calibri"/>
                <w:color w:val="000000"/>
                <w:sz w:val="20"/>
                <w:lang w:eastAsia="lt-LT"/>
              </w:rPr>
              <w:t xml:space="preserve">Minkštųjų audinių </w:t>
            </w:r>
            <w:proofErr w:type="spellStart"/>
            <w:r w:rsidRPr="008437C3">
              <w:rPr>
                <w:rFonts w:ascii="Cambria" w:hAnsi="Cambria" w:cs="Calibri"/>
                <w:color w:val="000000"/>
                <w:sz w:val="20"/>
                <w:lang w:eastAsia="lt-LT"/>
              </w:rPr>
              <w:t>retraktoriai</w:t>
            </w:r>
            <w:proofErr w:type="spellEnd"/>
          </w:p>
        </w:tc>
        <w:tc>
          <w:tcPr>
            <w:tcW w:w="2042" w:type="dxa"/>
            <w:tcBorders>
              <w:top w:val="nil"/>
              <w:left w:val="nil"/>
              <w:bottom w:val="single" w:sz="4" w:space="0" w:color="auto"/>
              <w:right w:val="single" w:sz="4" w:space="0" w:color="auto"/>
            </w:tcBorders>
            <w:shd w:val="clear" w:color="auto" w:fill="auto"/>
            <w:vAlign w:val="center"/>
            <w:hideMark/>
          </w:tcPr>
          <w:p w14:paraId="3E66173E"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 </w:t>
            </w:r>
          </w:p>
        </w:tc>
        <w:tc>
          <w:tcPr>
            <w:tcW w:w="690" w:type="dxa"/>
            <w:tcBorders>
              <w:top w:val="nil"/>
              <w:left w:val="nil"/>
              <w:bottom w:val="single" w:sz="4" w:space="0" w:color="auto"/>
              <w:right w:val="single" w:sz="4" w:space="0" w:color="auto"/>
            </w:tcBorders>
            <w:shd w:val="clear" w:color="auto" w:fill="auto"/>
            <w:vAlign w:val="center"/>
            <w:hideMark/>
          </w:tcPr>
          <w:p w14:paraId="6D96826F"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216BF28"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600</w:t>
            </w:r>
          </w:p>
        </w:tc>
        <w:tc>
          <w:tcPr>
            <w:tcW w:w="949" w:type="dxa"/>
            <w:tcBorders>
              <w:top w:val="nil"/>
              <w:left w:val="nil"/>
              <w:bottom w:val="single" w:sz="4" w:space="0" w:color="auto"/>
              <w:right w:val="single" w:sz="4" w:space="0" w:color="auto"/>
            </w:tcBorders>
            <w:shd w:val="clear" w:color="auto" w:fill="auto"/>
            <w:noWrap/>
            <w:vAlign w:val="center"/>
            <w:hideMark/>
          </w:tcPr>
          <w:p w14:paraId="7DB02B7B"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 </w:t>
            </w:r>
          </w:p>
        </w:tc>
        <w:tc>
          <w:tcPr>
            <w:tcW w:w="980" w:type="dxa"/>
            <w:tcBorders>
              <w:top w:val="nil"/>
              <w:left w:val="nil"/>
              <w:bottom w:val="single" w:sz="4" w:space="0" w:color="auto"/>
              <w:right w:val="single" w:sz="4" w:space="0" w:color="auto"/>
            </w:tcBorders>
            <w:shd w:val="clear" w:color="auto" w:fill="auto"/>
            <w:noWrap/>
            <w:vAlign w:val="center"/>
            <w:hideMark/>
          </w:tcPr>
          <w:p w14:paraId="6A811899"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 </w:t>
            </w:r>
          </w:p>
        </w:tc>
        <w:tc>
          <w:tcPr>
            <w:tcW w:w="1063" w:type="dxa"/>
            <w:tcBorders>
              <w:top w:val="nil"/>
              <w:left w:val="nil"/>
              <w:bottom w:val="single" w:sz="4" w:space="0" w:color="auto"/>
              <w:right w:val="single" w:sz="4" w:space="0" w:color="auto"/>
            </w:tcBorders>
            <w:shd w:val="clear" w:color="auto" w:fill="auto"/>
            <w:noWrap/>
            <w:vAlign w:val="center"/>
            <w:hideMark/>
          </w:tcPr>
          <w:p w14:paraId="75999CCA" w14:textId="77777777" w:rsidR="008437C3" w:rsidRPr="008437C3" w:rsidRDefault="008437C3" w:rsidP="008437C3">
            <w:pPr>
              <w:jc w:val="center"/>
              <w:rPr>
                <w:rFonts w:ascii="Cambria" w:hAnsi="Cambria" w:cs="Calibri"/>
                <w:color w:val="000000"/>
                <w:sz w:val="20"/>
                <w:lang w:eastAsia="lt-LT"/>
              </w:rPr>
            </w:pPr>
            <w:r w:rsidRPr="008437C3">
              <w:rPr>
                <w:rFonts w:ascii="Cambria" w:hAnsi="Cambria" w:cs="Calibri"/>
                <w:color w:val="000000"/>
                <w:sz w:val="20"/>
                <w:lang w:eastAsia="lt-LT"/>
              </w:rPr>
              <w:t> </w:t>
            </w:r>
          </w:p>
        </w:tc>
      </w:tr>
      <w:tr w:rsidR="008437C3" w:rsidRPr="008437C3" w14:paraId="2B40664D" w14:textId="77777777" w:rsidTr="008437C3">
        <w:trPr>
          <w:trHeight w:val="212"/>
        </w:trPr>
        <w:tc>
          <w:tcPr>
            <w:tcW w:w="945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D279F7" w14:textId="0501B247" w:rsidR="008437C3" w:rsidRPr="008437C3" w:rsidRDefault="008437C3" w:rsidP="008437C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63" w:type="dxa"/>
            <w:tcBorders>
              <w:top w:val="nil"/>
              <w:left w:val="nil"/>
              <w:bottom w:val="single" w:sz="4" w:space="0" w:color="auto"/>
              <w:right w:val="single" w:sz="4" w:space="0" w:color="auto"/>
            </w:tcBorders>
            <w:shd w:val="clear" w:color="auto" w:fill="auto"/>
            <w:noWrap/>
            <w:vAlign w:val="bottom"/>
            <w:hideMark/>
          </w:tcPr>
          <w:p w14:paraId="309DA7F0" w14:textId="77777777" w:rsidR="008437C3" w:rsidRPr="008437C3" w:rsidRDefault="008437C3" w:rsidP="008437C3">
            <w:pPr>
              <w:jc w:val="center"/>
              <w:rPr>
                <w:rFonts w:ascii="Cambria" w:hAnsi="Cambria" w:cs="Calibri"/>
                <w:b/>
                <w:bCs/>
                <w:color w:val="000000"/>
                <w:sz w:val="20"/>
                <w:lang w:eastAsia="lt-LT"/>
              </w:rPr>
            </w:pPr>
            <w:r w:rsidRPr="008437C3">
              <w:rPr>
                <w:rFonts w:ascii="Cambria" w:hAnsi="Cambria" w:cs="Calibri"/>
                <w:b/>
                <w:bCs/>
                <w:color w:val="000000"/>
                <w:sz w:val="20"/>
                <w:lang w:eastAsia="lt-LT"/>
              </w:rPr>
              <w:t> </w:t>
            </w:r>
          </w:p>
        </w:tc>
      </w:tr>
      <w:tr w:rsidR="008437C3" w:rsidRPr="008437C3" w14:paraId="60A744EF" w14:textId="77777777" w:rsidTr="008437C3">
        <w:trPr>
          <w:trHeight w:val="212"/>
        </w:trPr>
        <w:tc>
          <w:tcPr>
            <w:tcW w:w="945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A14FB8" w14:textId="67799762" w:rsidR="008437C3" w:rsidRPr="008437C3" w:rsidRDefault="008437C3" w:rsidP="008437C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63" w:type="dxa"/>
            <w:tcBorders>
              <w:top w:val="nil"/>
              <w:left w:val="nil"/>
              <w:bottom w:val="single" w:sz="4" w:space="0" w:color="auto"/>
              <w:right w:val="single" w:sz="4" w:space="0" w:color="auto"/>
            </w:tcBorders>
            <w:shd w:val="clear" w:color="auto" w:fill="auto"/>
            <w:noWrap/>
            <w:vAlign w:val="bottom"/>
            <w:hideMark/>
          </w:tcPr>
          <w:p w14:paraId="277C2514" w14:textId="77777777" w:rsidR="008437C3" w:rsidRPr="008437C3" w:rsidRDefault="008437C3" w:rsidP="008437C3">
            <w:pPr>
              <w:jc w:val="center"/>
              <w:rPr>
                <w:rFonts w:ascii="Cambria" w:hAnsi="Cambria" w:cs="Calibri"/>
                <w:b/>
                <w:bCs/>
                <w:color w:val="000000"/>
                <w:sz w:val="20"/>
                <w:lang w:eastAsia="lt-LT"/>
              </w:rPr>
            </w:pPr>
            <w:r w:rsidRPr="008437C3">
              <w:rPr>
                <w:rFonts w:ascii="Cambria" w:hAnsi="Cambria" w:cs="Calibri"/>
                <w:b/>
                <w:bCs/>
                <w:color w:val="000000"/>
                <w:sz w:val="20"/>
                <w:lang w:eastAsia="lt-LT"/>
              </w:rPr>
              <w:t> </w:t>
            </w:r>
          </w:p>
        </w:tc>
      </w:tr>
      <w:tr w:rsidR="008437C3" w:rsidRPr="008437C3" w14:paraId="60062823" w14:textId="77777777" w:rsidTr="008437C3">
        <w:trPr>
          <w:trHeight w:val="212"/>
        </w:trPr>
        <w:tc>
          <w:tcPr>
            <w:tcW w:w="945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0C6868" w14:textId="36C5F075" w:rsidR="008437C3" w:rsidRPr="008437C3" w:rsidRDefault="008437C3" w:rsidP="008437C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63" w:type="dxa"/>
            <w:tcBorders>
              <w:top w:val="nil"/>
              <w:left w:val="nil"/>
              <w:bottom w:val="single" w:sz="4" w:space="0" w:color="auto"/>
              <w:right w:val="single" w:sz="4" w:space="0" w:color="auto"/>
            </w:tcBorders>
            <w:shd w:val="clear" w:color="auto" w:fill="auto"/>
            <w:noWrap/>
            <w:vAlign w:val="bottom"/>
            <w:hideMark/>
          </w:tcPr>
          <w:p w14:paraId="530E209E" w14:textId="77777777" w:rsidR="008437C3" w:rsidRPr="008437C3" w:rsidRDefault="008437C3" w:rsidP="008437C3">
            <w:pPr>
              <w:jc w:val="center"/>
              <w:rPr>
                <w:rFonts w:ascii="Cambria" w:hAnsi="Cambria" w:cs="Calibri"/>
                <w:b/>
                <w:bCs/>
                <w:color w:val="000000"/>
                <w:sz w:val="20"/>
                <w:lang w:eastAsia="lt-LT"/>
              </w:rPr>
            </w:pPr>
            <w:r w:rsidRPr="008437C3">
              <w:rPr>
                <w:rFonts w:ascii="Cambria" w:hAnsi="Cambria" w:cs="Calibri"/>
                <w:b/>
                <w:bCs/>
                <w:color w:val="000000"/>
                <w:sz w:val="20"/>
                <w:lang w:eastAsia="lt-LT"/>
              </w:rPr>
              <w:t> </w:t>
            </w:r>
          </w:p>
        </w:tc>
      </w:tr>
    </w:tbl>
    <w:p w14:paraId="05840975" w14:textId="77777777" w:rsidR="008437C3" w:rsidRDefault="008437C3"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3CA8" w14:textId="77777777" w:rsidR="00C171FE" w:rsidRDefault="00C171FE">
      <w:r>
        <w:separator/>
      </w:r>
    </w:p>
  </w:endnote>
  <w:endnote w:type="continuationSeparator" w:id="0">
    <w:p w14:paraId="7C57972D" w14:textId="77777777" w:rsidR="00C171FE" w:rsidRDefault="00C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E4D4" w14:textId="77777777" w:rsidR="00C171FE" w:rsidRDefault="00C171FE">
      <w:r>
        <w:separator/>
      </w:r>
    </w:p>
  </w:footnote>
  <w:footnote w:type="continuationSeparator" w:id="0">
    <w:p w14:paraId="4DA4E3EC" w14:textId="77777777" w:rsidR="00C171FE" w:rsidRDefault="00C1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81607"/>
    <w:rsid w:val="001B2EB7"/>
    <w:rsid w:val="00201517"/>
    <w:rsid w:val="00202E5E"/>
    <w:rsid w:val="00211125"/>
    <w:rsid w:val="00212AD5"/>
    <w:rsid w:val="002F0070"/>
    <w:rsid w:val="002F0B5F"/>
    <w:rsid w:val="00356241"/>
    <w:rsid w:val="003B2818"/>
    <w:rsid w:val="003E5D1D"/>
    <w:rsid w:val="004E15BF"/>
    <w:rsid w:val="004F43A0"/>
    <w:rsid w:val="005828DD"/>
    <w:rsid w:val="00587E3C"/>
    <w:rsid w:val="005C7E47"/>
    <w:rsid w:val="006861F6"/>
    <w:rsid w:val="00700184"/>
    <w:rsid w:val="007919E1"/>
    <w:rsid w:val="008437C3"/>
    <w:rsid w:val="0091487B"/>
    <w:rsid w:val="009E3200"/>
    <w:rsid w:val="009F5CF5"/>
    <w:rsid w:val="00A20183"/>
    <w:rsid w:val="00A4682F"/>
    <w:rsid w:val="00A701FD"/>
    <w:rsid w:val="00AA5A77"/>
    <w:rsid w:val="00AC58F5"/>
    <w:rsid w:val="00B05B68"/>
    <w:rsid w:val="00B31D53"/>
    <w:rsid w:val="00B557D9"/>
    <w:rsid w:val="00B767F3"/>
    <w:rsid w:val="00BD4F15"/>
    <w:rsid w:val="00C171FE"/>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11217</Words>
  <Characters>6394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