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31E29939" w:rsidR="003470BD" w:rsidRPr="004D4B7E" w:rsidRDefault="005C5D26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>
              <w:rPr>
                <w:rFonts w:ascii="Cambria" w:hAnsi="Cambria"/>
                <w:kern w:val="2"/>
                <w:sz w:val="20"/>
              </w:rPr>
              <w:t>Elektrochirurgijos</w:t>
            </w:r>
            <w:proofErr w:type="spellEnd"/>
            <w:r>
              <w:rPr>
                <w:rFonts w:ascii="Cambria" w:hAnsi="Cambria"/>
                <w:kern w:val="2"/>
                <w:sz w:val="20"/>
              </w:rPr>
              <w:t xml:space="preserve"> įrenginys su priedais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72192363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proofErr w:type="spellStart"/>
            <w:r w:rsidR="001644BD" w:rsidRPr="001644BD">
              <w:rPr>
                <w:rFonts w:ascii="Cambria" w:hAnsi="Cambria"/>
                <w:b/>
                <w:kern w:val="2"/>
                <w:sz w:val="20"/>
              </w:rPr>
              <w:t>e</w:t>
            </w:r>
            <w:r w:rsidR="001644BD" w:rsidRPr="001644BD">
              <w:rPr>
                <w:rFonts w:ascii="Cambria" w:hAnsi="Cambria"/>
                <w:b/>
                <w:kern w:val="2"/>
                <w:sz w:val="20"/>
              </w:rPr>
              <w:t>lektrochirurgijos</w:t>
            </w:r>
            <w:proofErr w:type="spellEnd"/>
            <w:r w:rsidR="001644BD" w:rsidRPr="001644BD">
              <w:rPr>
                <w:rFonts w:ascii="Cambria" w:hAnsi="Cambria"/>
                <w:b/>
                <w:kern w:val="2"/>
                <w:sz w:val="20"/>
              </w:rPr>
              <w:t xml:space="preserve"> įrengin</w:t>
            </w:r>
            <w:r w:rsidR="001644BD" w:rsidRPr="001644BD">
              <w:rPr>
                <w:rFonts w:ascii="Cambria" w:hAnsi="Cambria"/>
                <w:b/>
                <w:kern w:val="2"/>
                <w:sz w:val="20"/>
              </w:rPr>
              <w:t>į</w:t>
            </w:r>
            <w:r w:rsidR="001644BD" w:rsidRPr="001644BD">
              <w:rPr>
                <w:rFonts w:ascii="Cambria" w:hAnsi="Cambria"/>
                <w:b/>
                <w:kern w:val="2"/>
                <w:sz w:val="20"/>
              </w:rPr>
              <w:t xml:space="preserve"> su priedais</w:t>
            </w:r>
            <w:r w:rsidR="001644BD" w:rsidRPr="00321EFD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584DD35E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proofErr w:type="spellStart"/>
            <w:r w:rsidR="001644BD">
              <w:rPr>
                <w:rFonts w:ascii="Cambria" w:hAnsi="Cambria"/>
                <w:kern w:val="2"/>
                <w:sz w:val="20"/>
              </w:rPr>
              <w:t>Elektrochirurgijos</w:t>
            </w:r>
            <w:proofErr w:type="spellEnd"/>
            <w:r w:rsidR="001644BD">
              <w:rPr>
                <w:rFonts w:ascii="Cambria" w:hAnsi="Cambria"/>
                <w:kern w:val="2"/>
                <w:sz w:val="20"/>
              </w:rPr>
              <w:t xml:space="preserve"> įrenginys su priedais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15F9D084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1644BD">
              <w:rPr>
                <w:rFonts w:ascii="Cambria" w:hAnsi="Cambria"/>
                <w:b/>
                <w:kern w:val="2"/>
                <w:sz w:val="20"/>
              </w:rPr>
              <w:t>12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1644BD">
              <w:rPr>
                <w:rFonts w:ascii="Cambria" w:hAnsi="Cambria"/>
                <w:b/>
                <w:kern w:val="2"/>
                <w:sz w:val="20"/>
              </w:rPr>
              <w:t>dvylika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1644BD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2D7B941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4E9D24CA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>
              <w:rPr>
                <w:rFonts w:ascii="Cambria" w:hAnsi="Cambria"/>
                <w:kern w:val="2"/>
                <w:sz w:val="20"/>
              </w:rPr>
              <w:t>10.1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>
              <w:rPr>
                <w:rFonts w:ascii="Cambria" w:hAnsi="Cambria"/>
                <w:kern w:val="2"/>
                <w:sz w:val="20"/>
              </w:rPr>
              <w:t>10.2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1644BD" w:rsidRPr="001644BD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1644BD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644BD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7CDD522F" w:rsidR="00761236" w:rsidRPr="001644BD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644BD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1644BD">
              <w:rPr>
                <w:rFonts w:ascii="Cambria" w:hAnsi="Cambria"/>
                <w:sz w:val="20"/>
              </w:rPr>
              <w:t xml:space="preserve"> </w:t>
            </w:r>
            <w:r w:rsidRPr="001644BD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1644BD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1644BD" w:rsidRPr="001644BD">
              <w:rPr>
                <w:rFonts w:ascii="Cambria" w:hAnsi="Cambria"/>
                <w:kern w:val="2"/>
                <w:sz w:val="20"/>
              </w:rPr>
              <w:t>5</w:t>
            </w:r>
            <w:r w:rsidR="00373735" w:rsidRPr="001644BD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1644BD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644BD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1644BD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1644BD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1644BD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51A6CE4F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074582A5" w14:textId="10B1B488" w:rsidR="001644BD" w:rsidRDefault="001644BD" w:rsidP="001B1B21">
      <w:pPr>
        <w:jc w:val="center"/>
        <w:rPr>
          <w:rFonts w:ascii="Cambria" w:hAnsi="Cambria"/>
          <w:sz w:val="20"/>
        </w:rPr>
      </w:pPr>
    </w:p>
    <w:tbl>
      <w:tblPr>
        <w:tblW w:w="10805" w:type="dxa"/>
        <w:tblInd w:w="-714" w:type="dxa"/>
        <w:tblLook w:val="04A0" w:firstRow="1" w:lastRow="0" w:firstColumn="1" w:lastColumn="0" w:noHBand="0" w:noVBand="1"/>
      </w:tblPr>
      <w:tblGrid>
        <w:gridCol w:w="503"/>
        <w:gridCol w:w="3608"/>
        <w:gridCol w:w="2175"/>
        <w:gridCol w:w="680"/>
        <w:gridCol w:w="795"/>
        <w:gridCol w:w="1104"/>
        <w:gridCol w:w="979"/>
        <w:gridCol w:w="961"/>
      </w:tblGrid>
      <w:tr w:rsidR="001644BD" w:rsidRPr="001644BD" w14:paraId="145AB2A0" w14:textId="77777777" w:rsidTr="001644BD">
        <w:trPr>
          <w:trHeight w:val="7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DD718" w14:textId="77777777" w:rsidR="001644BD" w:rsidRDefault="001644BD" w:rsidP="001644B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11904675" w14:textId="674F4C45" w:rsidR="001644BD" w:rsidRPr="001644BD" w:rsidRDefault="001644BD" w:rsidP="001644B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AA94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D2D1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A113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2732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AC70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1644BD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2785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1644BD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E345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1644BD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1644BD" w:rsidRPr="001644BD" w14:paraId="46D348F1" w14:textId="77777777" w:rsidTr="001644BD">
        <w:trPr>
          <w:trHeight w:val="224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4E75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D066" w14:textId="77777777" w:rsidR="001644BD" w:rsidRPr="001644BD" w:rsidRDefault="001644BD" w:rsidP="001644BD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Elektrochirurgijos</w:t>
            </w:r>
            <w:proofErr w:type="spellEnd"/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įrenginys 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9021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08DF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2668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43FE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2372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7A6B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1644BD" w:rsidRPr="001644BD" w14:paraId="2DFA09E7" w14:textId="77777777" w:rsidTr="001644BD">
        <w:trPr>
          <w:trHeight w:val="22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18DF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10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FC41" w14:textId="77777777" w:rsidR="001644BD" w:rsidRPr="001644BD" w:rsidRDefault="001644BD" w:rsidP="001644BD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Priedai:</w:t>
            </w:r>
          </w:p>
        </w:tc>
      </w:tr>
      <w:tr w:rsidR="001644BD" w:rsidRPr="001644BD" w14:paraId="60FB3CE9" w14:textId="77777777" w:rsidTr="001644BD">
        <w:trPr>
          <w:trHeight w:val="22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B6E9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2.1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FA3C" w14:textId="77777777" w:rsidR="001644BD" w:rsidRPr="001644BD" w:rsidRDefault="001644BD" w:rsidP="001644BD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Kojinis jungiklis su kabeliu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B7B8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0BA7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B83F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13AB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5C3E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772F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1644BD" w:rsidRPr="001644BD" w14:paraId="09EA38D4" w14:textId="77777777" w:rsidTr="001644BD">
        <w:trPr>
          <w:trHeight w:val="22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93A2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2.2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7149" w14:textId="77777777" w:rsidR="001644BD" w:rsidRPr="001644BD" w:rsidRDefault="001644BD" w:rsidP="001644BD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Jungiamasis kabelis neutraliems elektrodams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E9A4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169D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5D4E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2BC3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BB0C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81B8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1644BD" w:rsidRPr="001644BD" w14:paraId="01DA8029" w14:textId="77777777" w:rsidTr="001644BD">
        <w:trPr>
          <w:trHeight w:val="22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CD57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2.3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88E1" w14:textId="77777777" w:rsidR="001644BD" w:rsidRPr="001644BD" w:rsidRDefault="001644BD" w:rsidP="001644BD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Neutralūs elektrodai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E666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958C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E210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8796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3E10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CAF9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1644BD" w:rsidRPr="001644BD" w14:paraId="6E33E00E" w14:textId="77777777" w:rsidTr="001644BD">
        <w:trPr>
          <w:trHeight w:val="22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663C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2.4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CE44" w14:textId="77777777" w:rsidR="001644BD" w:rsidRPr="001644BD" w:rsidRDefault="001644BD" w:rsidP="001644BD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Rankenėlė monopoliniams elektrodams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AF3D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9B44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4CF5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10E4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FC61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F153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1644BD" w:rsidRPr="001644BD" w14:paraId="0C727127" w14:textId="77777777" w:rsidTr="001644BD">
        <w:trPr>
          <w:trHeight w:val="22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704C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2.5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ED27" w14:textId="77777777" w:rsidR="001644BD" w:rsidRPr="001644BD" w:rsidRDefault="001644BD" w:rsidP="001644BD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Kabelis </w:t>
            </w:r>
            <w:proofErr w:type="spellStart"/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bipoliniams</w:t>
            </w:r>
            <w:proofErr w:type="spellEnd"/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pincetams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A6F8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3B9B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7609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111B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30D8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A7DB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1644BD" w:rsidRPr="001644BD" w14:paraId="7F6673FA" w14:textId="77777777" w:rsidTr="001644BD">
        <w:trPr>
          <w:trHeight w:val="236"/>
        </w:trPr>
        <w:tc>
          <w:tcPr>
            <w:tcW w:w="9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B8A8F" w14:textId="4CE23C15" w:rsidR="001644BD" w:rsidRPr="001644BD" w:rsidRDefault="001644BD" w:rsidP="001644B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5BED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1644BD" w:rsidRPr="001644BD" w14:paraId="181E4F5A" w14:textId="77777777" w:rsidTr="001644BD">
        <w:trPr>
          <w:trHeight w:val="236"/>
        </w:trPr>
        <w:tc>
          <w:tcPr>
            <w:tcW w:w="9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C38B5" w14:textId="7AB7E99A" w:rsidR="001644BD" w:rsidRPr="001644BD" w:rsidRDefault="001644BD" w:rsidP="001644B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2708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1644BD" w:rsidRPr="001644BD" w14:paraId="3C320DFC" w14:textId="77777777" w:rsidTr="001644BD">
        <w:trPr>
          <w:trHeight w:val="236"/>
        </w:trPr>
        <w:tc>
          <w:tcPr>
            <w:tcW w:w="9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6E378" w14:textId="4BB5EB5C" w:rsidR="001644BD" w:rsidRPr="001644BD" w:rsidRDefault="001644BD" w:rsidP="001644B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6024" w14:textId="77777777" w:rsidR="001644BD" w:rsidRPr="001644BD" w:rsidRDefault="001644BD" w:rsidP="001644B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644B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0C678EEA" w14:textId="77777777" w:rsidR="001644BD" w:rsidRPr="00321EFD" w:rsidRDefault="001644BD" w:rsidP="001B1B21">
      <w:pPr>
        <w:jc w:val="center"/>
        <w:rPr>
          <w:rFonts w:ascii="Cambria" w:hAnsi="Cambria"/>
          <w:sz w:val="20"/>
        </w:rPr>
      </w:pPr>
    </w:p>
    <w:p w14:paraId="7F96B57A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  <w:bookmarkStart w:id="0" w:name="_GoBack"/>
      <w:bookmarkEnd w:id="0"/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C6D48" w14:textId="77777777" w:rsidR="006422AF" w:rsidRDefault="006422AF">
      <w:r>
        <w:separator/>
      </w:r>
    </w:p>
  </w:endnote>
  <w:endnote w:type="continuationSeparator" w:id="0">
    <w:p w14:paraId="1CD7D661" w14:textId="77777777" w:rsidR="006422AF" w:rsidRDefault="0064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77994" w14:textId="77777777" w:rsidR="006422AF" w:rsidRDefault="006422AF">
      <w:r>
        <w:separator/>
      </w:r>
    </w:p>
  </w:footnote>
  <w:footnote w:type="continuationSeparator" w:id="0">
    <w:p w14:paraId="5CEFA56E" w14:textId="77777777" w:rsidR="006422AF" w:rsidRDefault="00642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644BD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828DD"/>
    <w:rsid w:val="00587E3C"/>
    <w:rsid w:val="005C5D26"/>
    <w:rsid w:val="006025BC"/>
    <w:rsid w:val="00617C60"/>
    <w:rsid w:val="006422AF"/>
    <w:rsid w:val="006576ED"/>
    <w:rsid w:val="00761236"/>
    <w:rsid w:val="007919E1"/>
    <w:rsid w:val="007E7705"/>
    <w:rsid w:val="007F1803"/>
    <w:rsid w:val="008E4772"/>
    <w:rsid w:val="00966341"/>
    <w:rsid w:val="009A0319"/>
    <w:rsid w:val="009A0536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9844</Words>
  <Characters>5612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2025-11-20T15:09:00Z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