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E288" w14:textId="7648EFF4" w:rsidR="00534911" w:rsidRDefault="00534911" w:rsidP="003957DB">
      <w:pPr>
        <w:ind w:left="6235"/>
        <w:jc w:val="right"/>
        <w:rPr>
          <w:rFonts w:ascii="Times New Roman" w:hAnsi="Times New Roman"/>
          <w:sz w:val="24"/>
          <w:szCs w:val="24"/>
        </w:rPr>
      </w:pPr>
      <w:r w:rsidRPr="00FB37B4">
        <w:rPr>
          <w:rFonts w:ascii="Times New Roman" w:hAnsi="Times New Roman"/>
          <w:sz w:val="24"/>
          <w:szCs w:val="24"/>
        </w:rPr>
        <w:t xml:space="preserve">                                            Pirkimo sąlygų 2 priedas</w:t>
      </w:r>
    </w:p>
    <w:p w14:paraId="417A7F9D" w14:textId="77777777" w:rsidR="00275C9E" w:rsidRPr="00FB37B4" w:rsidRDefault="00275C9E" w:rsidP="00275C9E">
      <w:pPr>
        <w:ind w:left="6235"/>
        <w:jc w:val="right"/>
        <w:rPr>
          <w:rFonts w:ascii="Times New Roman" w:hAnsi="Times New Roman"/>
          <w:sz w:val="24"/>
          <w:szCs w:val="24"/>
        </w:rPr>
      </w:pPr>
    </w:p>
    <w:p w14:paraId="22A67B76" w14:textId="77777777" w:rsidR="00534911" w:rsidRPr="00FB37B4" w:rsidRDefault="00534911" w:rsidP="00534911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67DB21AD" w14:textId="77777777" w:rsidR="00534911" w:rsidRPr="00FB37B4" w:rsidRDefault="00534911" w:rsidP="0053491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ASMENŲ SU NEGALIA </w:t>
      </w:r>
      <w:r w:rsidRPr="00FB37B4">
        <w:rPr>
          <w:rFonts w:ascii="Times New Roman" w:hAnsi="Times New Roman"/>
          <w:b/>
          <w:sz w:val="24"/>
          <w:szCs w:val="24"/>
          <w:lang w:eastAsia="en-US"/>
        </w:rPr>
        <w:t xml:space="preserve">PAVĖŽĖJIMO </w:t>
      </w:r>
      <w:r w:rsidRPr="00FB37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SU ASISTAVIMU PASLAUGŲ</w:t>
      </w:r>
      <w:r w:rsidRPr="00FB37B4">
        <w:rPr>
          <w:rFonts w:ascii="Times New Roman" w:eastAsia="Times New Roman" w:hAnsi="Times New Roman"/>
          <w:b/>
          <w:sz w:val="24"/>
          <w:szCs w:val="24"/>
        </w:rPr>
        <w:t xml:space="preserve"> PIRKIMO</w:t>
      </w:r>
    </w:p>
    <w:p w14:paraId="72459676" w14:textId="77777777" w:rsidR="00CB1056" w:rsidRDefault="00CB1056" w:rsidP="00CB1056">
      <w:pPr>
        <w:jc w:val="center"/>
        <w:rPr>
          <w:rFonts w:ascii="Times New Roman" w:hAnsi="Times New Roman"/>
          <w:b/>
          <w:sz w:val="24"/>
          <w:szCs w:val="24"/>
        </w:rPr>
      </w:pPr>
      <w:r w:rsidRPr="005B644D">
        <w:rPr>
          <w:rFonts w:ascii="Times New Roman" w:hAnsi="Times New Roman"/>
          <w:b/>
          <w:sz w:val="24"/>
          <w:szCs w:val="24"/>
        </w:rPr>
        <w:t>TECHNINĖ SPECIFIKACIJA</w:t>
      </w:r>
    </w:p>
    <w:p w14:paraId="5B42A6B9" w14:textId="77777777" w:rsidR="003957DB" w:rsidRPr="005B644D" w:rsidRDefault="003957DB" w:rsidP="00CB105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CB1056" w:rsidRPr="005B644D" w14:paraId="2F0A89C1" w14:textId="77777777" w:rsidTr="00BC2BE6">
        <w:trPr>
          <w:trHeight w:val="520"/>
        </w:trPr>
        <w:tc>
          <w:tcPr>
            <w:tcW w:w="2972" w:type="dxa"/>
          </w:tcPr>
          <w:p w14:paraId="72AA11CB" w14:textId="77777777" w:rsidR="00CB1056" w:rsidRPr="005B644D" w:rsidRDefault="00CB1056" w:rsidP="00BC2B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Paslaugų pavadinimas </w:t>
            </w:r>
          </w:p>
        </w:tc>
        <w:tc>
          <w:tcPr>
            <w:tcW w:w="6804" w:type="dxa"/>
          </w:tcPr>
          <w:p w14:paraId="01798C5D" w14:textId="77777777" w:rsidR="00CB1056" w:rsidRPr="005B644D" w:rsidRDefault="00CB1056" w:rsidP="00BC2B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Asmenų su negalia pavėžėjimo su asistavimu paslaugų (toliau –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>aslauga) pirkimas.</w:t>
            </w:r>
          </w:p>
        </w:tc>
      </w:tr>
      <w:tr w:rsidR="00CB1056" w:rsidRPr="005B644D" w14:paraId="4C7C287B" w14:textId="77777777" w:rsidTr="00BC2BE6">
        <w:tc>
          <w:tcPr>
            <w:tcW w:w="2972" w:type="dxa"/>
          </w:tcPr>
          <w:p w14:paraId="42536CE8" w14:textId="77777777" w:rsidR="00CB1056" w:rsidRPr="005B644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Perkančioji organizacija </w:t>
            </w:r>
          </w:p>
        </w:tc>
        <w:tc>
          <w:tcPr>
            <w:tcW w:w="6804" w:type="dxa"/>
          </w:tcPr>
          <w:p w14:paraId="1585E3AD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>Ukmergės rajono savivaldybės administracija, kodas 188752174, Kęstučio a. 3, 20114 Ukmergė.</w:t>
            </w:r>
          </w:p>
        </w:tc>
      </w:tr>
      <w:tr w:rsidR="00CB1056" w:rsidRPr="005B644D" w14:paraId="577F46A7" w14:textId="77777777" w:rsidTr="00BC2BE6">
        <w:tc>
          <w:tcPr>
            <w:tcW w:w="2972" w:type="dxa"/>
          </w:tcPr>
          <w:p w14:paraId="5229DF35" w14:textId="77777777" w:rsidR="00CB1056" w:rsidRPr="005B644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Teikimo teritorija </w:t>
            </w:r>
          </w:p>
        </w:tc>
        <w:tc>
          <w:tcPr>
            <w:tcW w:w="6804" w:type="dxa"/>
          </w:tcPr>
          <w:p w14:paraId="2B64DD01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>Lietuvos Respublikos teritorija.</w:t>
            </w:r>
          </w:p>
        </w:tc>
      </w:tr>
      <w:tr w:rsidR="00CB1056" w:rsidRPr="005B644D" w14:paraId="689350B7" w14:textId="77777777" w:rsidTr="00BC2BE6">
        <w:tc>
          <w:tcPr>
            <w:tcW w:w="2972" w:type="dxa"/>
          </w:tcPr>
          <w:p w14:paraId="48C665F6" w14:textId="77777777" w:rsidR="00CB1056" w:rsidRPr="005B644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>Paslaugos kiekiai, apimtys, užsakymas</w:t>
            </w:r>
          </w:p>
        </w:tc>
        <w:tc>
          <w:tcPr>
            <w:tcW w:w="6804" w:type="dxa"/>
          </w:tcPr>
          <w:p w14:paraId="7E425A6A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>Paslauga teikiama pagal individualius asmenų poreikius 7 dienas per savaitę, 24 valandas per parą (taip pat ir švenčių dienomis).</w:t>
            </w:r>
          </w:p>
          <w:p w14:paraId="5293A2B9" w14:textId="49A1D3E9" w:rsidR="00CB1056" w:rsidRPr="005B644D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Preliminarus kilometrų kiekis – 2000 km. / mėn., preliminarus </w:t>
            </w:r>
            <w:r w:rsidR="003938A4"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aslaugos gavėjų skaičius – </w:t>
            </w:r>
            <w:r w:rsidRPr="00064BEE">
              <w:rPr>
                <w:rFonts w:ascii="Times New Roman" w:hAnsi="Times New Roman"/>
                <w:sz w:val="24"/>
                <w:szCs w:val="24"/>
              </w:rPr>
              <w:t>25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 asmen</w:t>
            </w:r>
            <w:r>
              <w:rPr>
                <w:rFonts w:ascii="Times New Roman" w:hAnsi="Times New Roman"/>
                <w:sz w:val="24"/>
                <w:szCs w:val="24"/>
              </w:rPr>
              <w:t>ys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 / mėn. </w:t>
            </w:r>
          </w:p>
          <w:p w14:paraId="04D663C2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Paslaugos bus perkamos pagal poreikį. Perkančioji organizacija numato, bet neįsipareigoja per Sutarties galiojimo laikotarpį nupirkti Paslaugų neviršijant maksimalios sutarties vertės, t. y. ne daugiau kaip už </w:t>
            </w:r>
            <w:r w:rsidRPr="00064BEE">
              <w:rPr>
                <w:rFonts w:ascii="Times New Roman" w:hAnsi="Times New Roman"/>
                <w:color w:val="000000"/>
                <w:sz w:val="24"/>
                <w:szCs w:val="24"/>
              </w:rPr>
              <w:t>84 500,00</w:t>
            </w:r>
            <w:r w:rsidRPr="005B64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Eur su PVM.</w:t>
            </w:r>
          </w:p>
          <w:p w14:paraId="2FBDC712" w14:textId="4B1646CF" w:rsidR="00CB1056" w:rsidRPr="005B644D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644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Sutarties vykdymo laikotarpiu kilometrų skaičius ar asmenų gavusių </w:t>
            </w:r>
            <w:r w:rsidR="003938A4">
              <w:rPr>
                <w:rFonts w:ascii="Times New Roman" w:eastAsia="Times New Roman" w:hAnsi="Times New Roman"/>
                <w:bCs/>
                <w:sz w:val="24"/>
                <w:szCs w:val="24"/>
              </w:rPr>
              <w:t>P</w:t>
            </w:r>
            <w:r w:rsidRPr="005B644D">
              <w:rPr>
                <w:rFonts w:ascii="Times New Roman" w:eastAsia="Times New Roman" w:hAnsi="Times New Roman"/>
                <w:bCs/>
                <w:sz w:val="24"/>
                <w:szCs w:val="24"/>
              </w:rPr>
              <w:t>aslaugą skaičius gali keistis, t. y. gali didėti ar mažėti iki 30 proc.</w:t>
            </w:r>
          </w:p>
          <w:p w14:paraId="1E8ABCDB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Paslaugos užsakymas turi būti paprastas ir aiškus (telefonu ir (ar) trumpąja (SMS) žinute arba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aslaugos teikėjo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nurodytoje interneto svetainėje). </w:t>
            </w:r>
          </w:p>
          <w:p w14:paraId="4B7BE3B1" w14:textId="1F12157C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Asmuo, pateikęs </w:t>
            </w:r>
            <w:r w:rsidR="003938A4"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>aslaugos užsakymą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 turi gauti patvirtinimą (trumpąj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 (SMS) žinute arba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aslaugos teikėjo nurodytoje interneto svetainėje), kad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>aslaugos užsakymas priimtas.</w:t>
            </w:r>
          </w:p>
          <w:p w14:paraId="6ADAD7BD" w14:textId="77777777" w:rsidR="00CB1056" w:rsidRPr="005B644D" w:rsidRDefault="00CB1056" w:rsidP="00BC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Asmuo, užsisakęs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aslaugą ne vėliau kaip prieš 5 kalendorines dienas, turi gauti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aslaugą jo pageidaujamu laiku. Kitu atveju –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>aslauga suteikiama pagal individualius asmens poreikius, esant laisvai transporto priemonei.</w:t>
            </w:r>
          </w:p>
        </w:tc>
      </w:tr>
      <w:tr w:rsidR="00CB1056" w:rsidRPr="005B644D" w14:paraId="3A9B8003" w14:textId="77777777" w:rsidTr="00BC2BE6">
        <w:tc>
          <w:tcPr>
            <w:tcW w:w="2972" w:type="dxa"/>
          </w:tcPr>
          <w:p w14:paraId="768C5B69" w14:textId="77777777" w:rsidR="00CB1056" w:rsidRPr="005B644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3957DB">
              <w:rPr>
                <w:rFonts w:ascii="Times New Roman" w:hAnsi="Times New Roman"/>
                <w:sz w:val="24"/>
                <w:szCs w:val="24"/>
              </w:rPr>
              <w:t>Paslaugos gavėjai</w:t>
            </w:r>
          </w:p>
        </w:tc>
        <w:tc>
          <w:tcPr>
            <w:tcW w:w="6804" w:type="dxa"/>
          </w:tcPr>
          <w:p w14:paraId="019BD0AC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>Paslauga teikiama Ukmergės rajono savivaldybės teritorijoje gyvenantiems asmenims, kurie dėl negalios, ligos ar senatvės negali naudotis visuomeniniu ar individualiu transportu:</w:t>
            </w:r>
          </w:p>
          <w:p w14:paraId="51A0FDF9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– vaikams su negalia; </w:t>
            </w:r>
          </w:p>
          <w:p w14:paraId="283C08BC" w14:textId="77E5FE5F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– asmenims, kuriems nustatytas </w:t>
            </w:r>
            <w:proofErr w:type="spellStart"/>
            <w:r w:rsidRPr="005B644D">
              <w:rPr>
                <w:rFonts w:ascii="Times New Roman" w:hAnsi="Times New Roman"/>
                <w:sz w:val="24"/>
                <w:szCs w:val="24"/>
              </w:rPr>
              <w:t>dalyvumo</w:t>
            </w:r>
            <w:proofErr w:type="spellEnd"/>
            <w:r w:rsidRPr="005B644D">
              <w:rPr>
                <w:rFonts w:ascii="Times New Roman" w:hAnsi="Times New Roman"/>
                <w:sz w:val="24"/>
                <w:szCs w:val="24"/>
              </w:rPr>
              <w:t xml:space="preserve"> lygis (iki  2023 m. gruodžio 31 d. – darbingumo ar specialiųjų poreikių lygis) ir / arba nustatytas </w:t>
            </w:r>
            <w:r w:rsidRPr="005B64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individualios pagalbos teikimo išlaidų kompensacijos poreikis 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>(iki 2023 m. gruodžio 31 d. – specialusis nuolatinės slaugos ar nuolatinės priežiūros (pagalbos) poreikis) ir jie turi:</w:t>
            </w:r>
          </w:p>
          <w:p w14:paraId="2227D9FB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– judėjimo sutrikimų (nevaikšto ar sunkiai vaikšto ir (ar) naudojasi judėjimo techninės pagalbos priemonėmis, pvz. lazdele, ramentais, vaikštyne, asmens su negalia vežimėliu ar kt.) arba </w:t>
            </w:r>
          </w:p>
          <w:p w14:paraId="6DE2492C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– psichikos ar elgesio sutrikimų </w:t>
            </w:r>
            <w:r>
              <w:rPr>
                <w:rFonts w:ascii="Times New Roman" w:hAnsi="Times New Roman"/>
                <w:sz w:val="24"/>
                <w:szCs w:val="24"/>
              </w:rPr>
              <w:t>arba</w:t>
            </w:r>
          </w:p>
          <w:p w14:paraId="1D1E18C5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– regos sutrikimų. </w:t>
            </w:r>
          </w:p>
          <w:p w14:paraId="26A8F3BE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>Esant poreikiui, kai tai yra susiję su asmens sveikatos būkle, turi būti sudaryta galimybė asmenį lydėti artimiesiems.</w:t>
            </w:r>
          </w:p>
        </w:tc>
      </w:tr>
      <w:tr w:rsidR="00CB1056" w:rsidRPr="005B644D" w14:paraId="46BACEF6" w14:textId="77777777" w:rsidTr="00BC2BE6">
        <w:tc>
          <w:tcPr>
            <w:tcW w:w="2972" w:type="dxa"/>
          </w:tcPr>
          <w:p w14:paraId="7A8AD192" w14:textId="77777777" w:rsidR="00CB1056" w:rsidRPr="005B644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Paslaugos paskirtis ir apibūdinimas </w:t>
            </w:r>
          </w:p>
        </w:tc>
        <w:tc>
          <w:tcPr>
            <w:tcW w:w="6804" w:type="dxa"/>
          </w:tcPr>
          <w:p w14:paraId="3A96D01D" w14:textId="77777777" w:rsidR="00CB1056" w:rsidRPr="00676080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080">
              <w:rPr>
                <w:rFonts w:ascii="Times New Roman" w:hAnsi="Times New Roman"/>
                <w:sz w:val="24"/>
                <w:szCs w:val="24"/>
              </w:rPr>
              <w:t>Paslauga teikiama atsižvelgiant į individualius asmens poreikius vykstant į / iš gydymo, reabilitacijos įstaigas ar kitas ekonominio 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676080">
              <w:rPr>
                <w:rFonts w:ascii="Times New Roman" w:hAnsi="Times New Roman"/>
                <w:sz w:val="24"/>
                <w:szCs w:val="24"/>
              </w:rPr>
              <w:t xml:space="preserve"> ar socialinio užimtumo vietas (darbą, įvairias įstaigas, organizacijas, kultūros renginius ar kt.). Paslauga turi būti  teikiama </w:t>
            </w:r>
            <w:r w:rsidRPr="00676080">
              <w:rPr>
                <w:rFonts w:ascii="Times New Roman" w:hAnsi="Times New Roman"/>
                <w:bCs/>
                <w:sz w:val="24"/>
                <w:szCs w:val="24"/>
              </w:rPr>
              <w:t xml:space="preserve">nuo asmens </w:t>
            </w:r>
            <w:r w:rsidRPr="00676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paėmimo vietos iki pavėžėjimo (paskirties) vietos ir / ar iš pavėžėjimo (paskirties) vietos į asmens grįžimo vietą.</w:t>
            </w:r>
            <w:r w:rsidRPr="00676080">
              <w:rPr>
                <w:rFonts w:ascii="Times New Roman" w:hAnsi="Times New Roman"/>
                <w:sz w:val="24"/>
                <w:szCs w:val="24"/>
              </w:rPr>
              <w:t xml:space="preserve"> Esant poreikiui turi būti teikiama su kelione susijusi asistavimo paslauga (palydėjimas į transporto priemonę, nuo transporto priemonės iki kelionės tikslo ir atgal, pagalba asmeniui saugiai įlipant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08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080">
              <w:rPr>
                <w:rFonts w:ascii="Times New Roman" w:hAnsi="Times New Roman"/>
                <w:sz w:val="24"/>
                <w:szCs w:val="24"/>
              </w:rPr>
              <w:t xml:space="preserve">išlipant į transporto priemonę, saugus asmens, kuris naudojasi asmens su negalia vežimėliu,  įkėlimas į </w:t>
            </w:r>
            <w:r>
              <w:rPr>
                <w:rFonts w:ascii="Times New Roman" w:hAnsi="Times New Roman"/>
                <w:sz w:val="24"/>
                <w:szCs w:val="24"/>
              </w:rPr>
              <w:t>transporto priemonę</w:t>
            </w:r>
            <w:r w:rsidRPr="00676080">
              <w:rPr>
                <w:rFonts w:ascii="Times New Roman" w:hAnsi="Times New Roman"/>
                <w:sz w:val="24"/>
                <w:szCs w:val="24"/>
              </w:rPr>
              <w:t xml:space="preserve"> / iškėlimas iš jo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760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taip pat </w:t>
            </w:r>
            <w:r w:rsidRPr="00676080">
              <w:rPr>
                <w:rFonts w:ascii="Times New Roman" w:hAnsi="Times New Roman"/>
                <w:sz w:val="24"/>
                <w:szCs w:val="24"/>
              </w:rPr>
              <w:t xml:space="preserve">asmens, kuris naudojasi </w:t>
            </w:r>
            <w:r>
              <w:rPr>
                <w:rFonts w:ascii="Times New Roman" w:hAnsi="Times New Roman"/>
                <w:sz w:val="24"/>
                <w:szCs w:val="24"/>
              </w:rPr>
              <w:t>asmens su negalia</w:t>
            </w:r>
            <w:r w:rsidRPr="00676080">
              <w:rPr>
                <w:rFonts w:ascii="Times New Roman" w:hAnsi="Times New Roman"/>
                <w:sz w:val="24"/>
                <w:szCs w:val="24"/>
              </w:rPr>
              <w:t xml:space="preserve"> vežimėliu, nukėlim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67608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už</w:t>
            </w:r>
            <w:r w:rsidRPr="00676080">
              <w:rPr>
                <w:rFonts w:ascii="Times New Roman" w:hAnsi="Times New Roman"/>
                <w:sz w:val="24"/>
                <w:szCs w:val="24"/>
              </w:rPr>
              <w:t>kėlim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676080">
              <w:rPr>
                <w:rFonts w:ascii="Times New Roman" w:hAnsi="Times New Roman"/>
                <w:sz w:val="24"/>
                <w:szCs w:val="24"/>
              </w:rPr>
              <w:t xml:space="preserve"> laiptais, kai asmuo gyvena jo poreikiams nepritaikytame būste arba nori patekti į jo poreikiams nepritaikytą pastatą ir kt.).</w:t>
            </w:r>
          </w:p>
        </w:tc>
      </w:tr>
      <w:tr w:rsidR="00CB1056" w:rsidRPr="005B644D" w14:paraId="7F5C503C" w14:textId="77777777" w:rsidTr="00BC2BE6">
        <w:tc>
          <w:tcPr>
            <w:tcW w:w="2972" w:type="dxa"/>
          </w:tcPr>
          <w:p w14:paraId="07A298D3" w14:textId="77777777" w:rsidR="00CB1056" w:rsidRPr="005B644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Reikalavimai darbuotojams </w:t>
            </w:r>
          </w:p>
        </w:tc>
        <w:tc>
          <w:tcPr>
            <w:tcW w:w="6804" w:type="dxa"/>
          </w:tcPr>
          <w:p w14:paraId="03CD87E2" w14:textId="77777777" w:rsidR="00CB1056" w:rsidRPr="00FD1A6B" w:rsidRDefault="00CB1056" w:rsidP="00BC2BE6">
            <w:pPr>
              <w:tabs>
                <w:tab w:val="left" w:pos="0"/>
                <w:tab w:val="left" w:pos="173"/>
                <w:tab w:val="left" w:pos="31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Paslaugos teikėjas privalo užtikrinti, kad transporto priemonę vairuotų patyrę vairuotojai, turintys ne mažesnį kaip 3 metų vairavimo stažą.</w:t>
            </w:r>
          </w:p>
          <w:p w14:paraId="7EE2A989" w14:textId="77777777" w:rsidR="00CB1056" w:rsidRPr="00FD1A6B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A6B">
              <w:rPr>
                <w:rFonts w:ascii="Times New Roman" w:hAnsi="Times New Roman"/>
                <w:sz w:val="24"/>
                <w:szCs w:val="24"/>
              </w:rPr>
              <w:t xml:space="preserve">Transporto priemonės vairuotojas turi vilkėti švarius ir tvarkingus drabužius, būti aprūpintas mobiliuoju telefonu ir / arba kitomis ryšio priemonėmis, užtikrinančiomis operatyvų Paslaugos teikėjo reagavimą į nenumatytus (pvz. transporto priemonės gedimas ar kt.) atvejus. </w:t>
            </w:r>
          </w:p>
          <w:p w14:paraId="588EF510" w14:textId="77777777" w:rsidR="00CB1056" w:rsidRPr="00FD1A6B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A6B">
              <w:rPr>
                <w:rFonts w:ascii="Times New Roman" w:hAnsi="Times New Roman"/>
                <w:sz w:val="24"/>
                <w:szCs w:val="24"/>
              </w:rPr>
              <w:t>Paslaugos teikėjo darbuotojai turi būti apmokyti teikti asistavimo paslaugą (palydėti į transporto priemonę, nuo transporto priemonės iki kelionės tikslo ir atgal, teikti pagalbą asmeniui saugiai įlipant / išlipant į transporto priemonę, saugiai įkelti į transporto priemonę / iškelti iš jos asmenį, kuris naudojasi asmens su negalia vežimėliu,  taip pat nukelti / užkelti laiptais asmenį, kuris naudojasi asmens su negalia vežimėliu, kai asmuo gyvena jo poreikiams nepritaikytame būste arba nori patekti į jo poreikiams nepritaikytą pastatą ir kt.).</w:t>
            </w:r>
          </w:p>
        </w:tc>
      </w:tr>
      <w:tr w:rsidR="00CB1056" w:rsidRPr="005B644D" w14:paraId="79727134" w14:textId="77777777" w:rsidTr="00BC2BE6">
        <w:tc>
          <w:tcPr>
            <w:tcW w:w="2972" w:type="dxa"/>
          </w:tcPr>
          <w:p w14:paraId="137EFD71" w14:textId="77777777" w:rsidR="00CB1056" w:rsidRPr="005B644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>Reikalavimai transporto priemonei, įrangai</w:t>
            </w:r>
          </w:p>
        </w:tc>
        <w:tc>
          <w:tcPr>
            <w:tcW w:w="6804" w:type="dxa"/>
          </w:tcPr>
          <w:p w14:paraId="09CDA468" w14:textId="0A926AA1" w:rsidR="00CB1056" w:rsidRPr="005B644D" w:rsidRDefault="00CB1056" w:rsidP="00BC2BE6">
            <w:pPr>
              <w:tabs>
                <w:tab w:val="left" w:pos="173"/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1. Paslaugos teikėjas </w:t>
            </w:r>
            <w:r w:rsidRPr="005B64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turi turėti </w:t>
            </w:r>
            <w:r w:rsidRPr="005B644D">
              <w:rPr>
                <w:rFonts w:ascii="Times New Roman" w:hAnsi="Times New Roman"/>
                <w:color w:val="000000"/>
                <w:sz w:val="24"/>
                <w:szCs w:val="24"/>
              </w:rPr>
              <w:t>SH kodą atitinkančią asmenų su negalia vežimėliui vežti pritaikytą M</w:t>
            </w:r>
            <w:r w:rsidRPr="005B644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5B64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klasės transporto priemonę,  </w:t>
            </w:r>
            <w:r w:rsidRPr="005B64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kaip tai numatyta Motorinių transporto priemonių ir jų priekabų kategorijų ir klasių pagal konstrukciją reikalavimuose, patvirtintuose Valstybinės kelių transporto inspekcijos prie Susisiekimo ministerijos viršininko 2008 m. gruodžio 2 d. įsakymu Nr. 2B-479 „Dėl Motorinių transporto priemonių ir jų priekabų kategorijų ir klasių pagal konstrukciją reikalavimų patvirtinimo“. </w:t>
            </w:r>
          </w:p>
          <w:p w14:paraId="24AEF489" w14:textId="609BD625" w:rsidR="00E242CA" w:rsidRDefault="00CB1056" w:rsidP="003957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Transporto priemonė turi būti techniškai tvarkinga, švari, atitinkanti</w:t>
            </w:r>
            <w:r w:rsidR="00E2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42CA">
              <w:rPr>
                <w:rFonts w:ascii="Times New Roman" w:hAnsi="Times New Roman"/>
                <w:sz w:val="24"/>
                <w:szCs w:val="24"/>
              </w:rPr>
              <w:t>teisės aktų ir automobilio gamintojo techninės dokumentacijos reikalavimus, su būtinomis apsaugos priemonėmis, turin</w:t>
            </w:r>
            <w:r w:rsidR="00132B5F">
              <w:rPr>
                <w:rFonts w:ascii="Times New Roman" w:hAnsi="Times New Roman"/>
                <w:sz w:val="24"/>
                <w:szCs w:val="24"/>
              </w:rPr>
              <w:t>ti</w:t>
            </w:r>
            <w:r w:rsidR="00E242CA">
              <w:rPr>
                <w:rFonts w:ascii="Times New Roman" w:hAnsi="Times New Roman"/>
                <w:sz w:val="24"/>
                <w:szCs w:val="24"/>
              </w:rPr>
              <w:t xml:space="preserve"> galiojan</w:t>
            </w:r>
            <w:r w:rsidR="00132B5F">
              <w:rPr>
                <w:rFonts w:ascii="Times New Roman" w:hAnsi="Times New Roman"/>
                <w:sz w:val="24"/>
                <w:szCs w:val="24"/>
              </w:rPr>
              <w:t>tį</w:t>
            </w:r>
            <w:r w:rsidR="00E242CA">
              <w:rPr>
                <w:rFonts w:ascii="Times New Roman" w:hAnsi="Times New Roman"/>
                <w:sz w:val="24"/>
                <w:szCs w:val="24"/>
              </w:rPr>
              <w:t xml:space="preserve"> technin</w:t>
            </w:r>
            <w:r w:rsidR="00132B5F">
              <w:rPr>
                <w:rFonts w:ascii="Times New Roman" w:hAnsi="Times New Roman"/>
                <w:sz w:val="24"/>
                <w:szCs w:val="24"/>
              </w:rPr>
              <w:t>į</w:t>
            </w:r>
            <w:r w:rsidR="00E242CA">
              <w:rPr>
                <w:rFonts w:ascii="Times New Roman" w:hAnsi="Times New Roman"/>
                <w:sz w:val="24"/>
                <w:szCs w:val="24"/>
              </w:rPr>
              <w:t xml:space="preserve"> pas</w:t>
            </w:r>
            <w:r w:rsidR="00132B5F">
              <w:rPr>
                <w:rFonts w:ascii="Times New Roman" w:hAnsi="Times New Roman"/>
                <w:sz w:val="24"/>
                <w:szCs w:val="24"/>
              </w:rPr>
              <w:t>ą.</w:t>
            </w:r>
          </w:p>
          <w:p w14:paraId="376F708E" w14:textId="2F61FE4C" w:rsidR="00CB1056" w:rsidRPr="005B644D" w:rsidRDefault="003957DB" w:rsidP="003957DB">
            <w:pPr>
              <w:tabs>
                <w:tab w:val="left" w:pos="31"/>
                <w:tab w:val="left" w:pos="304"/>
                <w:tab w:val="left" w:pos="736"/>
              </w:tabs>
              <w:ind w:left="3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Transporto priemonėje </w:t>
            </w:r>
            <w:r w:rsidR="00CB1056" w:rsidRPr="005B644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turi būti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ne mažiau kaip viena </w:t>
            </w:r>
            <w:r w:rsidR="00CB1056" w:rsidRPr="005B644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vieta asmens su negalia vežimėliui arba sėdynės turi būti lengvai išimamos, kad jų vietoje galima būtų saugiai vežti asmenis su negalia vežimėliuose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I</w:t>
            </w:r>
            <w:r w:rsidR="00CB1056" w:rsidRPr="005B644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šėmus sėdynes turi būti ne mažiau kaip 1 vieta asmens su negalia vežimėliui ir ne mažiau kaip 1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(keleivio) </w:t>
            </w:r>
            <w:r w:rsidR="00CB1056" w:rsidRPr="005B644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+1 (vairuotojo) vietos su sėdynėmis</w:t>
            </w:r>
            <w:r w:rsidR="00CB1056" w:rsidRPr="005B644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493DD76B" w14:textId="04E70BE9" w:rsidR="00CB1056" w:rsidRPr="003957DB" w:rsidRDefault="003957DB" w:rsidP="003957DB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3957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="00CB1056" w:rsidRPr="003957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augos diržai ir asmens su negalia vežimėlio tvirtinimas turi atitikti ES reikalavimus (Europos parlamento ir Tarybos direktyva 2005/40/EB 2005 m. rugsėjo 7 d. iš dalies keičianti Tarybos direktyvą 77/541/EEB dėl valstybių narių įstatymų,</w:t>
            </w:r>
            <w:r w:rsidR="00CB1056" w:rsidRPr="003957D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reglamentuojančių motorinių transporto priemonių saugos diržus ir keleivio apsaugos sistemas, suderinimo);</w:t>
            </w:r>
          </w:p>
          <w:p w14:paraId="647E09EC" w14:textId="64CC792C" w:rsidR="00CB1056" w:rsidRPr="00355687" w:rsidRDefault="00204E5F" w:rsidP="00204E5F">
            <w:pPr>
              <w:pStyle w:val="Sraopastraipa"/>
              <w:widowControl w:val="0"/>
              <w:tabs>
                <w:tab w:val="left" w:pos="286"/>
                <w:tab w:val="left" w:pos="436"/>
                <w:tab w:val="left" w:pos="916"/>
              </w:tabs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5. T</w:t>
            </w:r>
            <w:r w:rsidR="00CB1056" w:rsidRPr="0035568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ransporto priemonė turi būti </w:t>
            </w:r>
            <w:proofErr w:type="spellStart"/>
            <w:r w:rsidR="00CB1056" w:rsidRPr="0035568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žemagrindė</w:t>
            </w:r>
            <w:proofErr w:type="spellEnd"/>
            <w:r w:rsidR="00CB1056" w:rsidRPr="0035568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arba turi turėti rampą ar </w:t>
            </w:r>
            <w:r w:rsidR="00CB1056" w:rsidRPr="0035568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lengvai montuojamas įvažas, kuriomis į transporto priemonę galima įvežti asmenį, sėdintį asmens su negalia vežimėlyje</w:t>
            </w:r>
            <w:r w:rsidR="00CB1056" w:rsidRPr="003556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24F8BB5" w14:textId="38FBAF1F" w:rsidR="00CB1056" w:rsidRPr="005B644D" w:rsidRDefault="00204E5F" w:rsidP="00BC2BE6">
            <w:pPr>
              <w:tabs>
                <w:tab w:val="left" w:pos="0"/>
                <w:tab w:val="left" w:pos="31"/>
                <w:tab w:val="left" w:pos="315"/>
                <w:tab w:val="left" w:pos="841"/>
                <w:tab w:val="left" w:pos="120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B1056" w:rsidRPr="005B6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.Transporto priemonė turi būti apdrausta transporto priemonių savininkų ir valdytojų civilinės atsakomybės privalomuoju draudimu ir vežamų keleivių draudimu nuo nelaimingų atsitikimų.</w:t>
            </w:r>
          </w:p>
          <w:p w14:paraId="50AF8AF3" w14:textId="26D06FBC" w:rsidR="00CB1056" w:rsidRPr="005B644D" w:rsidRDefault="00204E5F" w:rsidP="00BC2BE6">
            <w:pPr>
              <w:tabs>
                <w:tab w:val="left" w:pos="0"/>
                <w:tab w:val="left" w:pos="173"/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B1056" w:rsidRPr="005B6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Paslaugos teikėjas privalo turėti mobilų laiptų </w:t>
            </w:r>
            <w:proofErr w:type="spellStart"/>
            <w:r w:rsidR="00CB1056" w:rsidRPr="005B6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kopiklį</w:t>
            </w:r>
            <w:proofErr w:type="spellEnd"/>
            <w:r w:rsidR="00CB1056" w:rsidRPr="005B6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1056" w:rsidRPr="005B644D">
              <w:rPr>
                <w:rFonts w:ascii="Times New Roman" w:hAnsi="Times New Roman"/>
                <w:sz w:val="24"/>
                <w:szCs w:val="24"/>
              </w:rPr>
              <w:t xml:space="preserve">asmens su negalia pakėlimo ir </w:t>
            </w:r>
            <w:r w:rsidR="00CB1056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CB1056" w:rsidRPr="005B644D">
              <w:rPr>
                <w:rFonts w:ascii="Times New Roman" w:hAnsi="Times New Roman"/>
                <w:sz w:val="24"/>
                <w:szCs w:val="24"/>
              </w:rPr>
              <w:t>ar nukėlimo laiptais paslaugai teikti.</w:t>
            </w:r>
          </w:p>
        </w:tc>
      </w:tr>
      <w:tr w:rsidR="00CB1056" w:rsidRPr="005B644D" w14:paraId="47F6C41B" w14:textId="77777777" w:rsidTr="00BC2BE6">
        <w:tc>
          <w:tcPr>
            <w:tcW w:w="2972" w:type="dxa"/>
          </w:tcPr>
          <w:p w14:paraId="366DCB6E" w14:textId="77777777" w:rsidR="00CB1056" w:rsidRPr="005B644D" w:rsidRDefault="00CB1056" w:rsidP="00BC2BE6">
            <w:pPr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Kitos sąlygos </w:t>
            </w:r>
          </w:p>
        </w:tc>
        <w:tc>
          <w:tcPr>
            <w:tcW w:w="6804" w:type="dxa"/>
          </w:tcPr>
          <w:p w14:paraId="2D221866" w14:textId="33EDB333" w:rsidR="00CB1056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Paslaugų </w:t>
            </w:r>
            <w:r>
              <w:rPr>
                <w:rFonts w:ascii="Times New Roman" w:hAnsi="Times New Roman"/>
                <w:sz w:val="24"/>
                <w:szCs w:val="24"/>
              </w:rPr>
              <w:t>su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teikimo faktas fiksuojamas </w:t>
            </w:r>
            <w:r w:rsidR="003938A4"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aslaugų </w:t>
            </w:r>
            <w:r>
              <w:rPr>
                <w:rFonts w:ascii="Times New Roman" w:hAnsi="Times New Roman"/>
                <w:sz w:val="24"/>
                <w:szCs w:val="24"/>
              </w:rPr>
              <w:t>su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teikimo žurnale, kurio forma suderinama pasirašius </w:t>
            </w:r>
            <w:r w:rsidR="003938A4"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>aslaugų teikimo sutartį.</w:t>
            </w:r>
          </w:p>
          <w:p w14:paraId="175A28D9" w14:textId="77777777" w:rsidR="003D743A" w:rsidRDefault="003D743A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191596" w14:textId="77777777" w:rsidR="00CB1056" w:rsidRPr="00202A3F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3A">
              <w:rPr>
                <w:rFonts w:ascii="Times New Roman" w:hAnsi="Times New Roman"/>
                <w:sz w:val="24"/>
                <w:szCs w:val="24"/>
              </w:rPr>
              <w:t>Ukmergės rajono savivaldybės administracija sumoka Paslaugos teikėjui už tinkamai ir kokybiškai praėjusį mėnesį suteiktas Paslaugas Šalims pasirašius Paslaugų perdavimo – priėmimo aktą ir Paslaugos teikėjui Sutartyje nustatyta tvarka pateikus sąskaitą faktūrą.</w:t>
            </w:r>
          </w:p>
          <w:p w14:paraId="375DD556" w14:textId="77777777" w:rsidR="00CB1056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CE26C6" w14:textId="4C4B55D8" w:rsidR="00CB1056" w:rsidRPr="005B644D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6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Paslaugos teikėjas atsako už </w:t>
            </w:r>
            <w:r w:rsidR="00393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</w:t>
            </w:r>
            <w:r w:rsidRPr="005B6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aslaugos teikimui naudojamos transporto priemonės saugojimą.</w:t>
            </w:r>
          </w:p>
          <w:p w14:paraId="70B24E4C" w14:textId="77777777" w:rsidR="00CB1056" w:rsidRPr="005B644D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2A7AF" w14:textId="72C4279A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Paslaugos t</w:t>
            </w:r>
            <w:r w:rsidRPr="005B6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eikėjo vairuotojas </w:t>
            </w:r>
            <w:r w:rsidR="00393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</w:t>
            </w:r>
            <w:r w:rsidRPr="005B6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aslaugos teikimo metu yra tiesiogiai atsakingas už  keleivių pervežimo taisyklių laikymąsi.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 Už Kelių eismo taisyklių pažeidimus </w:t>
            </w:r>
            <w:r w:rsidR="003938A4"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aslaugos teikimo metu, </w:t>
            </w:r>
            <w:r w:rsidR="003938A4"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aslaugos gavėjo gyvybei, sveikatai ar turtui padarytą žalą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>aslaug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 xml:space="preserve"> teikėjo vairuotojas atsako tiesiogiai ir asmeniškai teisės aktų nustatyta tvarka.</w:t>
            </w:r>
          </w:p>
          <w:p w14:paraId="6097919B" w14:textId="77777777" w:rsidR="00CB1056" w:rsidRPr="005B644D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B9C785" w14:textId="3DA3E5A1" w:rsidR="00CB1056" w:rsidRPr="005B644D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Atsitikus nenumatytoms aplinkybėms kelyje, Paslaugos teikėjas įsipareigoja savo lėšomis ir neatlygintinai pakeisti ją kita tinkama transporto priemone ar įranga, nuvežti asmenį numatytu maršrutu ir suteikti </w:t>
            </w:r>
            <w:r w:rsidR="003938A4"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>aslaugas pilna apimtimi.</w:t>
            </w:r>
          </w:p>
          <w:p w14:paraId="3F27F57C" w14:textId="77777777" w:rsidR="00CB1056" w:rsidRPr="005B644D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016A6A" w14:textId="77777777" w:rsidR="00CB1056" w:rsidRPr="005B644D" w:rsidRDefault="00CB1056" w:rsidP="00BC2BE6">
            <w:pPr>
              <w:tabs>
                <w:tab w:val="left" w:pos="15"/>
                <w:tab w:val="left" w:pos="299"/>
              </w:tabs>
              <w:ind w:left="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6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Paslaugos teikimo metu tvarkomi sveikatos duomenys ir kiti duomenys negali būti viešinami, perduoti kitiems asmenims, kaupiami. </w:t>
            </w:r>
          </w:p>
          <w:p w14:paraId="005C5295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D8CB28" w14:textId="77777777" w:rsidR="00CB1056" w:rsidRPr="005B644D" w:rsidRDefault="00CB1056" w:rsidP="00BC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4D">
              <w:rPr>
                <w:rFonts w:ascii="Times New Roman" w:hAnsi="Times New Roman"/>
                <w:sz w:val="24"/>
                <w:szCs w:val="24"/>
              </w:rPr>
              <w:t xml:space="preserve">Teikdamas pavėžėjimo paslaugą,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B644D">
              <w:rPr>
                <w:rFonts w:ascii="Times New Roman" w:hAnsi="Times New Roman"/>
                <w:sz w:val="24"/>
                <w:szCs w:val="24"/>
              </w:rPr>
              <w:t>aslaugos teikėjas turi taikyti aplinkos apsaugos vadybos priemones, kurios prisideda prie mažesnio pavojingų cheminių medžiagų naudojimo, CO2 emisijos aplinkoje mažinimo: efektyvus kelionių planavimas, maršrutų optimizavimas, degalus taupančio vairavimo skatinimas.</w:t>
            </w:r>
          </w:p>
        </w:tc>
      </w:tr>
    </w:tbl>
    <w:p w14:paraId="60CE0A5C" w14:textId="77777777" w:rsidR="00CB1056" w:rsidRPr="005B644D" w:rsidRDefault="00CB1056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B70615C" w14:textId="77777777" w:rsidR="00CB1056" w:rsidRPr="005B644D" w:rsidRDefault="00CB1056" w:rsidP="00CB1056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B644D">
        <w:rPr>
          <w:rFonts w:ascii="Times New Roman" w:hAnsi="Times New Roman"/>
          <w:sz w:val="24"/>
          <w:szCs w:val="24"/>
          <w:u w:val="single"/>
        </w:rPr>
        <w:tab/>
      </w:r>
      <w:r w:rsidRPr="005B644D">
        <w:rPr>
          <w:rFonts w:ascii="Times New Roman" w:hAnsi="Times New Roman"/>
          <w:sz w:val="24"/>
          <w:szCs w:val="24"/>
          <w:u w:val="single"/>
        </w:rPr>
        <w:tab/>
      </w:r>
    </w:p>
    <w:sectPr w:rsidR="00CB1056" w:rsidRPr="005B644D" w:rsidSect="00534911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F861" w14:textId="77777777" w:rsidR="00665F25" w:rsidRDefault="00665F25">
      <w:r>
        <w:separator/>
      </w:r>
    </w:p>
  </w:endnote>
  <w:endnote w:type="continuationSeparator" w:id="0">
    <w:p w14:paraId="39F38A4B" w14:textId="77777777" w:rsidR="00665F25" w:rsidRDefault="0066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D850" w14:textId="77777777" w:rsidR="00665F25" w:rsidRDefault="00665F25">
      <w:r>
        <w:separator/>
      </w:r>
    </w:p>
  </w:footnote>
  <w:footnote w:type="continuationSeparator" w:id="0">
    <w:p w14:paraId="124276DA" w14:textId="77777777" w:rsidR="00665F25" w:rsidRDefault="0066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91F6" w14:textId="77777777" w:rsidR="00534911" w:rsidRDefault="0053491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2347F56" w14:textId="77777777" w:rsidR="00534911" w:rsidRDefault="005349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F7C7" w14:textId="77777777" w:rsidR="00534911" w:rsidRPr="00FE1CC8" w:rsidRDefault="00534911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63C4"/>
    <w:multiLevelType w:val="multilevel"/>
    <w:tmpl w:val="3092ACD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E131AF"/>
    <w:multiLevelType w:val="hybridMultilevel"/>
    <w:tmpl w:val="3E4C47BC"/>
    <w:lvl w:ilvl="0" w:tplc="394439E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C38D1"/>
    <w:multiLevelType w:val="hybridMultilevel"/>
    <w:tmpl w:val="3D1A97D6"/>
    <w:lvl w:ilvl="0" w:tplc="96EA1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97885"/>
    <w:multiLevelType w:val="hybridMultilevel"/>
    <w:tmpl w:val="6B0E97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80877"/>
    <w:multiLevelType w:val="hybridMultilevel"/>
    <w:tmpl w:val="B1FECEC0"/>
    <w:lvl w:ilvl="0" w:tplc="FC8E740E">
      <w:start w:val="4"/>
      <w:numFmt w:val="decimal"/>
      <w:lvlText w:val="%1."/>
      <w:lvlJc w:val="left"/>
      <w:pPr>
        <w:ind w:left="3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100" w:hanging="360"/>
      </w:pPr>
    </w:lvl>
    <w:lvl w:ilvl="2" w:tplc="0427001B" w:tentative="1">
      <w:start w:val="1"/>
      <w:numFmt w:val="lowerRoman"/>
      <w:lvlText w:val="%3."/>
      <w:lvlJc w:val="right"/>
      <w:pPr>
        <w:ind w:left="1820" w:hanging="180"/>
      </w:pPr>
    </w:lvl>
    <w:lvl w:ilvl="3" w:tplc="0427000F" w:tentative="1">
      <w:start w:val="1"/>
      <w:numFmt w:val="decimal"/>
      <w:lvlText w:val="%4."/>
      <w:lvlJc w:val="left"/>
      <w:pPr>
        <w:ind w:left="2540" w:hanging="360"/>
      </w:pPr>
    </w:lvl>
    <w:lvl w:ilvl="4" w:tplc="04270019" w:tentative="1">
      <w:start w:val="1"/>
      <w:numFmt w:val="lowerLetter"/>
      <w:lvlText w:val="%5."/>
      <w:lvlJc w:val="left"/>
      <w:pPr>
        <w:ind w:left="3260" w:hanging="360"/>
      </w:pPr>
    </w:lvl>
    <w:lvl w:ilvl="5" w:tplc="0427001B" w:tentative="1">
      <w:start w:val="1"/>
      <w:numFmt w:val="lowerRoman"/>
      <w:lvlText w:val="%6."/>
      <w:lvlJc w:val="right"/>
      <w:pPr>
        <w:ind w:left="3980" w:hanging="180"/>
      </w:pPr>
    </w:lvl>
    <w:lvl w:ilvl="6" w:tplc="0427000F" w:tentative="1">
      <w:start w:val="1"/>
      <w:numFmt w:val="decimal"/>
      <w:lvlText w:val="%7."/>
      <w:lvlJc w:val="left"/>
      <w:pPr>
        <w:ind w:left="4700" w:hanging="360"/>
      </w:pPr>
    </w:lvl>
    <w:lvl w:ilvl="7" w:tplc="04270019" w:tentative="1">
      <w:start w:val="1"/>
      <w:numFmt w:val="lowerLetter"/>
      <w:lvlText w:val="%8."/>
      <w:lvlJc w:val="left"/>
      <w:pPr>
        <w:ind w:left="5420" w:hanging="360"/>
      </w:pPr>
    </w:lvl>
    <w:lvl w:ilvl="8" w:tplc="0427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308830855">
    <w:abstractNumId w:val="4"/>
  </w:num>
  <w:num w:numId="2" w16cid:durableId="1625236170">
    <w:abstractNumId w:val="3"/>
  </w:num>
  <w:num w:numId="3" w16cid:durableId="827285145">
    <w:abstractNumId w:val="2"/>
  </w:num>
  <w:num w:numId="4" w16cid:durableId="20669594">
    <w:abstractNumId w:val="0"/>
  </w:num>
  <w:num w:numId="5" w16cid:durableId="894389574">
    <w:abstractNumId w:val="5"/>
  </w:num>
  <w:num w:numId="6" w16cid:durableId="175211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11"/>
    <w:rsid w:val="00064BEE"/>
    <w:rsid w:val="00132B5F"/>
    <w:rsid w:val="00180BF7"/>
    <w:rsid w:val="00204E5F"/>
    <w:rsid w:val="00275C9E"/>
    <w:rsid w:val="00355687"/>
    <w:rsid w:val="00383D12"/>
    <w:rsid w:val="003938A4"/>
    <w:rsid w:val="003957DB"/>
    <w:rsid w:val="003D743A"/>
    <w:rsid w:val="004458FA"/>
    <w:rsid w:val="00534911"/>
    <w:rsid w:val="00665F25"/>
    <w:rsid w:val="006C528F"/>
    <w:rsid w:val="007016AC"/>
    <w:rsid w:val="00730AED"/>
    <w:rsid w:val="0074469C"/>
    <w:rsid w:val="007A1157"/>
    <w:rsid w:val="008F0981"/>
    <w:rsid w:val="0091014B"/>
    <w:rsid w:val="009B23D7"/>
    <w:rsid w:val="009F2A14"/>
    <w:rsid w:val="00AC18D3"/>
    <w:rsid w:val="00CB1056"/>
    <w:rsid w:val="00CE1A2E"/>
    <w:rsid w:val="00E242CA"/>
    <w:rsid w:val="00F66BFA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9F67"/>
  <w15:chartTrackingRefBased/>
  <w15:docId w15:val="{C048BDF9-E760-44A4-A081-BFE52ECF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9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4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4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4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4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4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49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49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49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49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4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4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4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491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491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49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49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49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49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4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4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4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4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4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4911"/>
    <w:rPr>
      <w:i/>
      <w:iCs/>
      <w:color w:val="404040" w:themeColor="text1" w:themeTint="BF"/>
    </w:rPr>
  </w:style>
  <w:style w:type="paragraph" w:styleId="Sraopastraipa">
    <w:name w:val="List Paragraph"/>
    <w:aliases w:val="Sąrašo pastraipa.Bullet,Lentele,Bullet,List Paragraph22,Medium Grid 1 - Accent 21,Lente,List Paragraph12,List not in Table,punktai,Table of contents numbered,punkt,List not in Tabl,List Paragrap,Sąrašo pastraipa;Bullet,List L1,punkta"/>
    <w:basedOn w:val="prastasis"/>
    <w:uiPriority w:val="34"/>
    <w:qFormat/>
    <w:rsid w:val="005349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491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4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491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4911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534911"/>
    <w:pPr>
      <w:widowControl w:val="0"/>
      <w:tabs>
        <w:tab w:val="center" w:pos="4153"/>
        <w:tab w:val="right" w:pos="8306"/>
      </w:tabs>
      <w:spacing w:after="20"/>
      <w:jc w:val="both"/>
    </w:pPr>
    <w:rPr>
      <w:rFonts w:ascii="Times New Roman" w:eastAsia="Times New Roman" w:hAnsi="Times New Roman"/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34911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qFormat/>
    <w:rsid w:val="005349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E1A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1A2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1A2E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1A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1A2E"/>
    <w:rPr>
      <w:rFonts w:ascii="Calibri" w:eastAsia="Calibri" w:hAnsi="Calibri" w:cs="Times New Roman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1A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1A2E"/>
    <w:rPr>
      <w:rFonts w:ascii="Segoe UI" w:eastAsia="Calibri" w:hAnsi="Segoe UI" w:cs="Segoe UI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5089</Words>
  <Characters>2901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Kumetaitienė</dc:creator>
  <cp:keywords/>
  <dc:description/>
  <cp:lastModifiedBy>Rasa Kumetaitienė</cp:lastModifiedBy>
  <cp:revision>13</cp:revision>
  <dcterms:created xsi:type="dcterms:W3CDTF">2025-11-18T14:47:00Z</dcterms:created>
  <dcterms:modified xsi:type="dcterms:W3CDTF">2025-11-24T15:02:00Z</dcterms:modified>
</cp:coreProperties>
</file>