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0" w:type="dxa"/>
        <w:tblInd w:w="8" w:type="dxa"/>
        <w:tblLayout w:type="fixed"/>
        <w:tblCellMar>
          <w:left w:w="0" w:type="dxa"/>
          <w:right w:w="0" w:type="dxa"/>
        </w:tblCellMar>
        <w:tblLook w:val="0000" w:firstRow="0" w:lastRow="0" w:firstColumn="0" w:lastColumn="0" w:noHBand="0" w:noVBand="0"/>
      </w:tblPr>
      <w:tblGrid>
        <w:gridCol w:w="4905"/>
        <w:gridCol w:w="332"/>
        <w:gridCol w:w="1398"/>
        <w:gridCol w:w="397"/>
        <w:gridCol w:w="2458"/>
      </w:tblGrid>
      <w:tr w:rsidR="0026062C" w:rsidRPr="00213F04" w14:paraId="7CC7B304" w14:textId="77777777" w:rsidTr="00E760B1">
        <w:trPr>
          <w:cantSplit/>
        </w:trPr>
        <w:tc>
          <w:tcPr>
            <w:tcW w:w="4905" w:type="dxa"/>
            <w:vMerge w:val="restart"/>
          </w:tcPr>
          <w:p w14:paraId="0DEACE23" w14:textId="77777777" w:rsidR="008760FA" w:rsidRPr="00213F04" w:rsidRDefault="008760FA" w:rsidP="00AA30DD">
            <w:pPr>
              <w:spacing w:line="276" w:lineRule="auto"/>
              <w:ind w:firstLine="0"/>
              <w:rPr>
                <w:rFonts w:ascii="Verdana" w:hAnsi="Verdana"/>
                <w:sz w:val="20"/>
              </w:rPr>
            </w:pPr>
          </w:p>
          <w:p w14:paraId="2549FC76" w14:textId="29CB1E4A" w:rsidR="00AA165E" w:rsidRPr="00213F04" w:rsidRDefault="00FD7DE7" w:rsidP="00AA30DD">
            <w:pPr>
              <w:spacing w:line="276" w:lineRule="auto"/>
              <w:ind w:firstLine="0"/>
              <w:rPr>
                <w:rFonts w:ascii="Verdana" w:hAnsi="Verdana"/>
                <w:b/>
                <w:bCs/>
                <w:sz w:val="20"/>
              </w:rPr>
            </w:pPr>
            <w:r w:rsidRPr="00213F04">
              <w:rPr>
                <w:rFonts w:ascii="Verdana" w:hAnsi="Verdana"/>
                <w:b/>
                <w:bCs/>
                <w:sz w:val="20"/>
              </w:rPr>
              <w:t xml:space="preserve">Tiekėjams </w:t>
            </w:r>
            <w:r w:rsidR="00990293" w:rsidRPr="00213F04">
              <w:rPr>
                <w:rFonts w:ascii="Verdana" w:hAnsi="Verdana"/>
                <w:b/>
                <w:bCs/>
                <w:sz w:val="20"/>
              </w:rPr>
              <w:t xml:space="preserve"> </w:t>
            </w:r>
          </w:p>
          <w:p w14:paraId="3AA6EC4F" w14:textId="5C326A40" w:rsidR="00AA165E" w:rsidRPr="00213F04" w:rsidRDefault="00AA165E" w:rsidP="00AA30DD">
            <w:pPr>
              <w:spacing w:line="276" w:lineRule="auto"/>
              <w:ind w:firstLine="0"/>
              <w:rPr>
                <w:rFonts w:ascii="Verdana" w:hAnsi="Verdana"/>
                <w:i/>
                <w:iCs/>
                <w:sz w:val="20"/>
              </w:rPr>
            </w:pPr>
            <w:r w:rsidRPr="00213F04">
              <w:rPr>
                <w:rFonts w:ascii="Verdana" w:hAnsi="Verdana"/>
                <w:i/>
                <w:iCs/>
                <w:sz w:val="20"/>
              </w:rPr>
              <w:t xml:space="preserve">(siunčiama CVPIS priemonėmis) </w:t>
            </w:r>
          </w:p>
        </w:tc>
        <w:tc>
          <w:tcPr>
            <w:tcW w:w="332" w:type="dxa"/>
          </w:tcPr>
          <w:p w14:paraId="30C47023" w14:textId="77777777" w:rsidR="0026062C" w:rsidRPr="00213F04" w:rsidRDefault="0026062C" w:rsidP="00AA30DD">
            <w:pPr>
              <w:spacing w:line="276" w:lineRule="auto"/>
              <w:ind w:firstLine="0"/>
              <w:rPr>
                <w:rFonts w:ascii="Verdana" w:hAnsi="Verdana"/>
                <w:sz w:val="20"/>
              </w:rPr>
            </w:pPr>
          </w:p>
        </w:tc>
        <w:tc>
          <w:tcPr>
            <w:tcW w:w="1398" w:type="dxa"/>
          </w:tcPr>
          <w:p w14:paraId="7B0EB598" w14:textId="429CFFB8" w:rsidR="0026062C" w:rsidRPr="00213F04" w:rsidRDefault="007861D9" w:rsidP="00AA30DD">
            <w:pPr>
              <w:spacing w:line="276" w:lineRule="auto"/>
              <w:ind w:firstLine="0"/>
              <w:jc w:val="center"/>
              <w:rPr>
                <w:rFonts w:ascii="Verdana" w:hAnsi="Verdana"/>
                <w:sz w:val="20"/>
              </w:rPr>
            </w:pPr>
            <w:r w:rsidRPr="00213F04">
              <w:rPr>
                <w:rFonts w:ascii="Verdana" w:hAnsi="Verdana"/>
                <w:sz w:val="20"/>
              </w:rPr>
              <w:t xml:space="preserve">                                      </w:t>
            </w:r>
          </w:p>
        </w:tc>
        <w:tc>
          <w:tcPr>
            <w:tcW w:w="397" w:type="dxa"/>
          </w:tcPr>
          <w:p w14:paraId="7E5981F9" w14:textId="77777777" w:rsidR="0026062C" w:rsidRPr="00213F04" w:rsidRDefault="0026062C" w:rsidP="00AA30DD">
            <w:pPr>
              <w:spacing w:line="276" w:lineRule="auto"/>
              <w:ind w:firstLine="0"/>
              <w:jc w:val="right"/>
              <w:rPr>
                <w:rFonts w:ascii="Verdana" w:hAnsi="Verdana"/>
                <w:sz w:val="20"/>
              </w:rPr>
            </w:pPr>
          </w:p>
        </w:tc>
        <w:tc>
          <w:tcPr>
            <w:tcW w:w="2458" w:type="dxa"/>
          </w:tcPr>
          <w:p w14:paraId="4ADC341A" w14:textId="795C3614" w:rsidR="0026062C" w:rsidRPr="00213F04" w:rsidRDefault="008760FA" w:rsidP="00AA30DD">
            <w:pPr>
              <w:spacing w:line="276" w:lineRule="auto"/>
              <w:ind w:firstLine="0"/>
              <w:rPr>
                <w:rFonts w:ascii="Verdana" w:hAnsi="Verdana"/>
                <w:sz w:val="20"/>
              </w:rPr>
            </w:pPr>
            <w:r w:rsidRPr="00213F04">
              <w:rPr>
                <w:rFonts w:ascii="Verdana" w:hAnsi="Verdana"/>
                <w:sz w:val="20"/>
              </w:rPr>
              <w:t xml:space="preserve">         </w:t>
            </w:r>
            <w:r w:rsidR="000F2CAD" w:rsidRPr="00213F04">
              <w:rPr>
                <w:rFonts w:ascii="Verdana" w:hAnsi="Verdana"/>
                <w:sz w:val="20"/>
              </w:rPr>
              <w:t xml:space="preserve">     </w:t>
            </w:r>
          </w:p>
        </w:tc>
      </w:tr>
      <w:tr w:rsidR="0026062C" w:rsidRPr="00213F04" w14:paraId="07F2CAAF" w14:textId="77777777" w:rsidTr="00E760B1">
        <w:trPr>
          <w:cantSplit/>
        </w:trPr>
        <w:tc>
          <w:tcPr>
            <w:tcW w:w="4905" w:type="dxa"/>
            <w:vMerge/>
          </w:tcPr>
          <w:p w14:paraId="142B9E09" w14:textId="77777777" w:rsidR="0026062C" w:rsidRPr="00213F04" w:rsidRDefault="0026062C" w:rsidP="00AA30DD">
            <w:pPr>
              <w:spacing w:line="276" w:lineRule="auto"/>
              <w:ind w:firstLine="0"/>
              <w:rPr>
                <w:rFonts w:ascii="Verdana" w:hAnsi="Verdana"/>
                <w:caps/>
                <w:sz w:val="20"/>
              </w:rPr>
            </w:pPr>
          </w:p>
        </w:tc>
        <w:tc>
          <w:tcPr>
            <w:tcW w:w="332" w:type="dxa"/>
          </w:tcPr>
          <w:p w14:paraId="685A833A" w14:textId="4D848F33" w:rsidR="0026062C" w:rsidRPr="00213F04" w:rsidRDefault="0026062C" w:rsidP="00AA30DD">
            <w:pPr>
              <w:spacing w:line="276" w:lineRule="auto"/>
              <w:ind w:right="113" w:firstLine="0"/>
              <w:jc w:val="right"/>
              <w:rPr>
                <w:rFonts w:ascii="Verdana" w:hAnsi="Verdana"/>
                <w:sz w:val="20"/>
              </w:rPr>
            </w:pPr>
          </w:p>
        </w:tc>
        <w:tc>
          <w:tcPr>
            <w:tcW w:w="1398" w:type="dxa"/>
          </w:tcPr>
          <w:p w14:paraId="73693E9B" w14:textId="63340A41" w:rsidR="0026062C" w:rsidRPr="00213F04" w:rsidRDefault="0026062C" w:rsidP="00AA30DD">
            <w:pPr>
              <w:spacing w:line="276" w:lineRule="auto"/>
              <w:ind w:firstLine="0"/>
              <w:rPr>
                <w:rFonts w:ascii="Verdana" w:hAnsi="Verdana"/>
                <w:sz w:val="20"/>
              </w:rPr>
            </w:pPr>
          </w:p>
        </w:tc>
        <w:tc>
          <w:tcPr>
            <w:tcW w:w="397" w:type="dxa"/>
          </w:tcPr>
          <w:p w14:paraId="2793A7C9" w14:textId="108897CB" w:rsidR="0026062C" w:rsidRPr="00213F04" w:rsidRDefault="0026062C" w:rsidP="00AA30DD">
            <w:pPr>
              <w:spacing w:line="276" w:lineRule="auto"/>
              <w:ind w:left="-113" w:firstLine="0"/>
              <w:jc w:val="right"/>
              <w:rPr>
                <w:rFonts w:ascii="Verdana" w:hAnsi="Verdana"/>
                <w:sz w:val="20"/>
              </w:rPr>
            </w:pPr>
          </w:p>
        </w:tc>
        <w:tc>
          <w:tcPr>
            <w:tcW w:w="2458" w:type="dxa"/>
          </w:tcPr>
          <w:p w14:paraId="66989E03" w14:textId="5BE58E15" w:rsidR="0026062C" w:rsidRPr="00213F04" w:rsidRDefault="0026062C" w:rsidP="00AA30DD">
            <w:pPr>
              <w:spacing w:line="276" w:lineRule="auto"/>
              <w:ind w:firstLine="0"/>
              <w:rPr>
                <w:rFonts w:ascii="Verdana" w:hAnsi="Verdana"/>
                <w:sz w:val="20"/>
              </w:rPr>
            </w:pPr>
          </w:p>
        </w:tc>
      </w:tr>
      <w:tr w:rsidR="0026062C" w:rsidRPr="00213F04" w14:paraId="1D60D50D" w14:textId="77777777">
        <w:trPr>
          <w:cantSplit/>
        </w:trPr>
        <w:tc>
          <w:tcPr>
            <w:tcW w:w="4905" w:type="dxa"/>
          </w:tcPr>
          <w:p w14:paraId="08565D24" w14:textId="77777777" w:rsidR="0026062C" w:rsidRPr="00213F04" w:rsidRDefault="0026062C" w:rsidP="00AA30DD">
            <w:pPr>
              <w:spacing w:line="276" w:lineRule="auto"/>
              <w:ind w:firstLine="0"/>
              <w:rPr>
                <w:rFonts w:ascii="Verdana" w:hAnsi="Verdana"/>
                <w:caps/>
                <w:sz w:val="20"/>
              </w:rPr>
            </w:pPr>
          </w:p>
          <w:p w14:paraId="743FDF14" w14:textId="77777777" w:rsidR="0026062C" w:rsidRPr="00213F04" w:rsidRDefault="0026062C" w:rsidP="00AA30DD">
            <w:pPr>
              <w:spacing w:line="276" w:lineRule="auto"/>
              <w:ind w:firstLine="0"/>
              <w:rPr>
                <w:rFonts w:ascii="Verdana" w:hAnsi="Verdana"/>
                <w:caps/>
                <w:sz w:val="20"/>
              </w:rPr>
            </w:pPr>
          </w:p>
        </w:tc>
        <w:tc>
          <w:tcPr>
            <w:tcW w:w="4585" w:type="dxa"/>
            <w:gridSpan w:val="4"/>
          </w:tcPr>
          <w:p w14:paraId="515DFA86" w14:textId="77777777" w:rsidR="0026062C" w:rsidRPr="00213F04" w:rsidRDefault="0026062C" w:rsidP="00AA30DD">
            <w:pPr>
              <w:spacing w:line="276" w:lineRule="auto"/>
              <w:ind w:firstLine="0"/>
              <w:rPr>
                <w:rFonts w:ascii="Verdana" w:hAnsi="Verdana"/>
                <w:sz w:val="20"/>
              </w:rPr>
            </w:pPr>
          </w:p>
        </w:tc>
      </w:tr>
      <w:tr w:rsidR="0026062C" w:rsidRPr="00213F04" w14:paraId="18863C58" w14:textId="77777777">
        <w:trPr>
          <w:cantSplit/>
        </w:trPr>
        <w:tc>
          <w:tcPr>
            <w:tcW w:w="9490" w:type="dxa"/>
            <w:gridSpan w:val="5"/>
          </w:tcPr>
          <w:p w14:paraId="26DA1C8E" w14:textId="7F895FBF" w:rsidR="00A817E0" w:rsidRPr="00213F04" w:rsidRDefault="00AA165E" w:rsidP="00A459FA">
            <w:pPr>
              <w:spacing w:line="276" w:lineRule="auto"/>
              <w:ind w:firstLine="0"/>
              <w:jc w:val="both"/>
              <w:rPr>
                <w:rFonts w:ascii="Verdana" w:hAnsi="Verdana"/>
                <w:b/>
                <w:caps/>
                <w:sz w:val="20"/>
              </w:rPr>
            </w:pPr>
            <w:r w:rsidRPr="00213F04">
              <w:rPr>
                <w:rFonts w:ascii="Verdana" w:hAnsi="Verdana"/>
                <w:b/>
                <w:caps/>
                <w:sz w:val="20"/>
              </w:rPr>
              <w:t xml:space="preserve">Dėl gauto </w:t>
            </w:r>
            <w:r w:rsidR="00AD3012">
              <w:rPr>
                <w:rFonts w:ascii="Verdana" w:hAnsi="Verdana"/>
                <w:b/>
                <w:caps/>
                <w:sz w:val="20"/>
              </w:rPr>
              <w:t>paklausimo</w:t>
            </w:r>
            <w:r w:rsidRPr="00213F04">
              <w:rPr>
                <w:rFonts w:ascii="Verdana" w:hAnsi="Verdana"/>
                <w:b/>
                <w:caps/>
                <w:sz w:val="20"/>
              </w:rPr>
              <w:t xml:space="preserve"> </w:t>
            </w:r>
          </w:p>
        </w:tc>
      </w:tr>
    </w:tbl>
    <w:p w14:paraId="70C5BDC1" w14:textId="7BEC6675" w:rsidR="0026062C" w:rsidRPr="00213F04" w:rsidRDefault="0026062C" w:rsidP="00AA30DD">
      <w:pPr>
        <w:spacing w:line="276" w:lineRule="auto"/>
        <w:ind w:firstLine="851"/>
        <w:jc w:val="both"/>
        <w:rPr>
          <w:rFonts w:ascii="Verdana" w:hAnsi="Verdana"/>
          <w:sz w:val="20"/>
        </w:rPr>
      </w:pPr>
    </w:p>
    <w:p w14:paraId="2ABE99A0" w14:textId="1B29D4AE" w:rsidR="00AA165E" w:rsidRPr="00E05651" w:rsidRDefault="00AA165E" w:rsidP="00EA3150">
      <w:pPr>
        <w:pStyle w:val="parasas"/>
        <w:spacing w:line="276" w:lineRule="auto"/>
        <w:ind w:firstLine="709"/>
        <w:rPr>
          <w:rFonts w:ascii="Verdana" w:hAnsi="Verdana"/>
          <w:b/>
          <w:bCs/>
          <w:sz w:val="20"/>
        </w:rPr>
      </w:pPr>
      <w:r w:rsidRPr="00213F04">
        <w:rPr>
          <w:rFonts w:ascii="Verdana" w:hAnsi="Verdana"/>
          <w:sz w:val="20"/>
        </w:rPr>
        <w:t>Viešoji įstaiga Inovacijų agentūra (toliau  - Perkančioji organizacija)</w:t>
      </w:r>
      <w:r w:rsidR="007861D9" w:rsidRPr="00213F04">
        <w:rPr>
          <w:rFonts w:ascii="Verdana" w:hAnsi="Verdana"/>
          <w:sz w:val="20"/>
        </w:rPr>
        <w:t>, atviro konkurso būdu</w:t>
      </w:r>
      <w:r w:rsidRPr="00213F04">
        <w:rPr>
          <w:rFonts w:ascii="Verdana" w:hAnsi="Verdana"/>
          <w:sz w:val="20"/>
        </w:rPr>
        <w:t xml:space="preserve"> </w:t>
      </w:r>
      <w:r w:rsidR="007861D9" w:rsidRPr="00213F04">
        <w:rPr>
          <w:rFonts w:ascii="Verdana" w:hAnsi="Verdana"/>
          <w:sz w:val="20"/>
        </w:rPr>
        <w:t xml:space="preserve">vykdanti </w:t>
      </w:r>
      <w:r w:rsidR="007D56A4" w:rsidRPr="00213F04">
        <w:rPr>
          <w:rFonts w:ascii="Verdana" w:hAnsi="Verdana"/>
          <w:sz w:val="20"/>
        </w:rPr>
        <w:t xml:space="preserve">supaprastintą </w:t>
      </w:r>
      <w:r w:rsidR="008F6BF3" w:rsidRPr="00213F04">
        <w:rPr>
          <w:rFonts w:ascii="Verdana" w:hAnsi="Verdana"/>
          <w:sz w:val="20"/>
        </w:rPr>
        <w:t xml:space="preserve"> </w:t>
      </w:r>
      <w:r w:rsidR="007861D9" w:rsidRPr="00213F04">
        <w:rPr>
          <w:rFonts w:ascii="Verdana" w:hAnsi="Verdana"/>
          <w:sz w:val="20"/>
        </w:rPr>
        <w:t>viešąjį pirkimą</w:t>
      </w:r>
      <w:r w:rsidRPr="00213F04">
        <w:rPr>
          <w:rFonts w:ascii="Verdana" w:hAnsi="Verdana"/>
          <w:sz w:val="20"/>
        </w:rPr>
        <w:t xml:space="preserve"> </w:t>
      </w:r>
      <w:r w:rsidR="007861D9" w:rsidRPr="00213F04">
        <w:rPr>
          <w:rFonts w:ascii="Verdana" w:hAnsi="Verdana"/>
          <w:sz w:val="20"/>
        </w:rPr>
        <w:t>Nr.</w:t>
      </w:r>
      <w:r w:rsidR="007861D9" w:rsidRPr="00213F04">
        <w:rPr>
          <w:rFonts w:ascii="Verdana" w:hAnsi="Verdana"/>
          <w:b/>
          <w:sz w:val="20"/>
        </w:rPr>
        <w:t xml:space="preserve"> </w:t>
      </w:r>
      <w:r w:rsidR="00EA3150" w:rsidRPr="001625DD">
        <w:rPr>
          <w:rFonts w:ascii="Verdana" w:hAnsi="Verdana"/>
          <w:sz w:val="20"/>
        </w:rPr>
        <w:t>5245011</w:t>
      </w:r>
      <w:r w:rsidR="00F30250" w:rsidRPr="00CD7392">
        <w:rPr>
          <w:rFonts w:ascii="Verdana" w:hAnsi="Verdana"/>
          <w:sz w:val="20"/>
        </w:rPr>
        <w:t xml:space="preserve"> </w:t>
      </w:r>
      <w:bookmarkStart w:id="0" w:name="_Hlk94787311"/>
      <w:bookmarkStart w:id="1" w:name="_Hlk527985104"/>
      <w:bookmarkStart w:id="2" w:name="_Hlk521325407"/>
      <w:bookmarkStart w:id="3" w:name="_Hlk32325523"/>
      <w:r w:rsidR="007861D9" w:rsidRPr="00CD7392">
        <w:rPr>
          <w:rFonts w:ascii="Verdana" w:hAnsi="Verdana"/>
          <w:i/>
          <w:iCs/>
          <w:sz w:val="20"/>
        </w:rPr>
        <w:t>„</w:t>
      </w:r>
      <w:bookmarkEnd w:id="0"/>
      <w:bookmarkEnd w:id="1"/>
      <w:bookmarkEnd w:id="2"/>
      <w:bookmarkEnd w:id="3"/>
      <w:r w:rsidR="00CD7392" w:rsidRPr="00CD7392">
        <w:rPr>
          <w:rFonts w:ascii="Verdana" w:hAnsi="Verdana"/>
          <w:i/>
          <w:iCs/>
          <w:sz w:val="20"/>
        </w:rPr>
        <w:t>KKI</w:t>
      </w:r>
      <w:r w:rsidR="00CD7392" w:rsidRPr="00CD7392">
        <w:rPr>
          <w:rFonts w:ascii="Verdana" w:hAnsi="Verdana"/>
          <w:b/>
          <w:bCs/>
          <w:i/>
          <w:iCs/>
          <w:sz w:val="20"/>
        </w:rPr>
        <w:t xml:space="preserve"> </w:t>
      </w:r>
      <w:proofErr w:type="spellStart"/>
      <w:r w:rsidR="00CD7392" w:rsidRPr="00CD7392">
        <w:rPr>
          <w:rFonts w:ascii="Verdana" w:hAnsi="Verdana"/>
          <w:i/>
          <w:iCs/>
          <w:sz w:val="20"/>
        </w:rPr>
        <w:t>akceleravimo</w:t>
      </w:r>
      <w:proofErr w:type="spellEnd"/>
      <w:r w:rsidR="00CD7392" w:rsidRPr="00CD7392">
        <w:rPr>
          <w:rFonts w:ascii="Verdana" w:hAnsi="Verdana"/>
          <w:i/>
          <w:iCs/>
          <w:sz w:val="20"/>
        </w:rPr>
        <w:t xml:space="preserve"> veikla. </w:t>
      </w:r>
      <w:r w:rsidR="003D0B21">
        <w:rPr>
          <w:rFonts w:ascii="Verdana" w:hAnsi="Verdana"/>
          <w:i/>
          <w:iCs/>
          <w:sz w:val="20"/>
        </w:rPr>
        <w:t>E-komercijos</w:t>
      </w:r>
      <w:r w:rsidR="00CD7392" w:rsidRPr="00CD7392">
        <w:rPr>
          <w:rFonts w:ascii="Verdana" w:hAnsi="Verdana"/>
          <w:i/>
          <w:iCs/>
          <w:sz w:val="20"/>
        </w:rPr>
        <w:t xml:space="preserve"> akceleratoriaus paslaugų</w:t>
      </w:r>
      <w:r w:rsidR="00CD7392">
        <w:rPr>
          <w:rFonts w:ascii="Verdana" w:hAnsi="Verdana"/>
          <w:b/>
          <w:bCs/>
          <w:i/>
          <w:iCs/>
          <w:sz w:val="20"/>
        </w:rPr>
        <w:t xml:space="preserve"> </w:t>
      </w:r>
      <w:r w:rsidR="00593576" w:rsidRPr="00593576">
        <w:rPr>
          <w:rFonts w:ascii="Verdana" w:hAnsi="Verdana"/>
          <w:bCs/>
          <w:i/>
          <w:iCs/>
          <w:sz w:val="20"/>
        </w:rPr>
        <w:t>viešasis pirkimas</w:t>
      </w:r>
      <w:r w:rsidR="007861D9" w:rsidRPr="00EC4AC1">
        <w:rPr>
          <w:rFonts w:ascii="Verdana" w:hAnsi="Verdana"/>
          <w:bCs/>
          <w:i/>
          <w:iCs/>
          <w:sz w:val="20"/>
        </w:rPr>
        <w:t>”</w:t>
      </w:r>
      <w:r w:rsidR="007861D9" w:rsidRPr="00213F04">
        <w:rPr>
          <w:rFonts w:ascii="Verdana" w:hAnsi="Verdana"/>
          <w:i/>
          <w:iCs/>
          <w:sz w:val="20"/>
        </w:rPr>
        <w:t xml:space="preserve"> </w:t>
      </w:r>
      <w:r w:rsidR="007861D9" w:rsidRPr="00213F04">
        <w:rPr>
          <w:rFonts w:ascii="Verdana" w:hAnsi="Verdana"/>
          <w:sz w:val="20"/>
        </w:rPr>
        <w:t xml:space="preserve">(toliau – Pirkimas), </w:t>
      </w:r>
      <w:r w:rsidR="00240455" w:rsidRPr="00213F04">
        <w:rPr>
          <w:rFonts w:ascii="Verdana" w:hAnsi="Verdana"/>
          <w:sz w:val="20"/>
        </w:rPr>
        <w:t xml:space="preserve">Centrinės viešųjų pirkimų informacinės sistemos </w:t>
      </w:r>
      <w:r w:rsidR="00AA3501" w:rsidRPr="00213F04">
        <w:rPr>
          <w:rFonts w:ascii="Verdana" w:hAnsi="Verdana"/>
          <w:sz w:val="20"/>
        </w:rPr>
        <w:t xml:space="preserve">(toliau – CVP IS) </w:t>
      </w:r>
      <w:r w:rsidR="00240455" w:rsidRPr="00213F04">
        <w:rPr>
          <w:rFonts w:ascii="Verdana" w:hAnsi="Verdana"/>
          <w:sz w:val="20"/>
        </w:rPr>
        <w:t>priemonėmis gavo</w:t>
      </w:r>
      <w:r w:rsidRPr="00213F04">
        <w:rPr>
          <w:rFonts w:ascii="Verdana" w:hAnsi="Verdana"/>
          <w:sz w:val="20"/>
        </w:rPr>
        <w:t xml:space="preserve"> tiekėjo </w:t>
      </w:r>
      <w:r w:rsidR="000D7C36" w:rsidRPr="00213F04">
        <w:rPr>
          <w:rFonts w:ascii="Verdana" w:hAnsi="Verdana"/>
          <w:sz w:val="20"/>
        </w:rPr>
        <w:t xml:space="preserve">(-ų) </w:t>
      </w:r>
      <w:r w:rsidR="003D0B21">
        <w:rPr>
          <w:rFonts w:ascii="Verdana" w:hAnsi="Verdana"/>
          <w:sz w:val="20"/>
        </w:rPr>
        <w:t>paklausimą dėl</w:t>
      </w:r>
      <w:r w:rsidRPr="00213F04">
        <w:rPr>
          <w:rFonts w:ascii="Verdana" w:hAnsi="Verdana"/>
          <w:sz w:val="20"/>
        </w:rPr>
        <w:t xml:space="preserve"> Pirkimo </w:t>
      </w:r>
      <w:r w:rsidR="003D0B21">
        <w:rPr>
          <w:rFonts w:ascii="Verdana" w:hAnsi="Verdana"/>
          <w:sz w:val="20"/>
        </w:rPr>
        <w:t>sąlygų</w:t>
      </w:r>
      <w:r w:rsidRPr="00213F04">
        <w:rPr>
          <w:rFonts w:ascii="Verdana" w:hAnsi="Verdana"/>
          <w:sz w:val="20"/>
        </w:rPr>
        <w:t>.</w:t>
      </w:r>
    </w:p>
    <w:p w14:paraId="7074C3BA" w14:textId="77777777" w:rsidR="007E169C" w:rsidRPr="007E169C" w:rsidRDefault="007E169C" w:rsidP="001625DD">
      <w:pPr>
        <w:pStyle w:val="parasas"/>
        <w:ind w:firstLine="709"/>
        <w:rPr>
          <w:rFonts w:ascii="Verdana" w:hAnsi="Verdana"/>
          <w:sz w:val="20"/>
        </w:rPr>
      </w:pPr>
      <w:r w:rsidRPr="007E169C">
        <w:rPr>
          <w:rFonts w:ascii="Verdana" w:hAnsi="Verdana"/>
          <w:sz w:val="20"/>
        </w:rPr>
        <w:t>Perkančioji organizacija išnagrinėjo minėtus prašymus ir teikia atsakymus, paaiškindama Pirkimo dokumentus:</w:t>
      </w:r>
    </w:p>
    <w:tbl>
      <w:tblPr>
        <w:tblStyle w:val="Lentelstinklelis"/>
        <w:tblW w:w="10349" w:type="dxa"/>
        <w:tblInd w:w="-431" w:type="dxa"/>
        <w:tblLook w:val="04A0" w:firstRow="1" w:lastRow="0" w:firstColumn="1" w:lastColumn="0" w:noHBand="0" w:noVBand="1"/>
      </w:tblPr>
      <w:tblGrid>
        <w:gridCol w:w="1234"/>
        <w:gridCol w:w="4187"/>
        <w:gridCol w:w="4928"/>
      </w:tblGrid>
      <w:tr w:rsidR="007E169C" w:rsidRPr="007E169C" w14:paraId="2C04ACB3" w14:textId="77777777" w:rsidTr="00D97126">
        <w:tc>
          <w:tcPr>
            <w:tcW w:w="704" w:type="dxa"/>
          </w:tcPr>
          <w:p w14:paraId="4A859787" w14:textId="77777777" w:rsidR="007E169C" w:rsidRPr="007E169C" w:rsidRDefault="007E169C" w:rsidP="007E169C">
            <w:pPr>
              <w:pStyle w:val="parasas"/>
              <w:ind w:firstLine="709"/>
              <w:rPr>
                <w:rFonts w:ascii="Verdana" w:hAnsi="Verdana"/>
                <w:i/>
                <w:iCs/>
                <w:sz w:val="20"/>
              </w:rPr>
            </w:pPr>
            <w:r w:rsidRPr="007E169C">
              <w:rPr>
                <w:rFonts w:ascii="Verdana" w:hAnsi="Verdana"/>
                <w:i/>
                <w:iCs/>
                <w:sz w:val="20"/>
              </w:rPr>
              <w:t>Eil. Nr.</w:t>
            </w:r>
          </w:p>
        </w:tc>
        <w:tc>
          <w:tcPr>
            <w:tcW w:w="4400" w:type="dxa"/>
          </w:tcPr>
          <w:p w14:paraId="0212F1AF" w14:textId="77777777" w:rsidR="007E169C" w:rsidRPr="007E169C" w:rsidRDefault="007E169C" w:rsidP="007E169C">
            <w:pPr>
              <w:pStyle w:val="parasas"/>
              <w:ind w:firstLine="709"/>
              <w:rPr>
                <w:rFonts w:ascii="Verdana" w:hAnsi="Verdana"/>
                <w:i/>
                <w:iCs/>
                <w:sz w:val="20"/>
              </w:rPr>
            </w:pPr>
            <w:r w:rsidRPr="007E169C">
              <w:rPr>
                <w:rFonts w:ascii="Verdana" w:hAnsi="Verdana"/>
                <w:i/>
                <w:iCs/>
                <w:sz w:val="20"/>
              </w:rPr>
              <w:t>Klausimas*</w:t>
            </w:r>
          </w:p>
        </w:tc>
        <w:tc>
          <w:tcPr>
            <w:tcW w:w="5245" w:type="dxa"/>
          </w:tcPr>
          <w:p w14:paraId="2BCE7FAC" w14:textId="77777777" w:rsidR="007E169C" w:rsidRPr="007E169C" w:rsidRDefault="007E169C" w:rsidP="007E169C">
            <w:pPr>
              <w:pStyle w:val="parasas"/>
              <w:ind w:firstLine="709"/>
              <w:rPr>
                <w:rFonts w:ascii="Verdana" w:hAnsi="Verdana"/>
                <w:i/>
                <w:iCs/>
                <w:sz w:val="20"/>
              </w:rPr>
            </w:pPr>
            <w:r w:rsidRPr="007E169C">
              <w:rPr>
                <w:rFonts w:ascii="Verdana" w:hAnsi="Verdana"/>
                <w:i/>
                <w:iCs/>
                <w:sz w:val="20"/>
              </w:rPr>
              <w:t>Atsakymas</w:t>
            </w:r>
          </w:p>
        </w:tc>
      </w:tr>
      <w:tr w:rsidR="007E169C" w:rsidRPr="007E169C" w14:paraId="698D1D9B" w14:textId="77777777" w:rsidTr="00D97126">
        <w:tc>
          <w:tcPr>
            <w:tcW w:w="704" w:type="dxa"/>
          </w:tcPr>
          <w:p w14:paraId="4A6216E2" w14:textId="77777777" w:rsidR="007E169C" w:rsidRPr="007E169C" w:rsidRDefault="007E169C" w:rsidP="007E169C">
            <w:pPr>
              <w:pStyle w:val="parasas"/>
              <w:ind w:firstLine="709"/>
              <w:rPr>
                <w:rFonts w:ascii="Verdana" w:hAnsi="Verdana"/>
                <w:sz w:val="20"/>
              </w:rPr>
            </w:pPr>
            <w:r w:rsidRPr="007E169C">
              <w:rPr>
                <w:rFonts w:ascii="Verdana" w:hAnsi="Verdana"/>
                <w:sz w:val="20"/>
              </w:rPr>
              <w:t>1.</w:t>
            </w:r>
          </w:p>
        </w:tc>
        <w:tc>
          <w:tcPr>
            <w:tcW w:w="4400" w:type="dxa"/>
          </w:tcPr>
          <w:p w14:paraId="7494BECE" w14:textId="77777777" w:rsidR="001625DD" w:rsidRPr="001625DD" w:rsidRDefault="001625DD" w:rsidP="001625DD">
            <w:pPr>
              <w:pStyle w:val="parasas"/>
              <w:ind w:firstLine="709"/>
              <w:rPr>
                <w:rFonts w:ascii="Verdana" w:hAnsi="Verdana"/>
                <w:i/>
                <w:iCs/>
                <w:sz w:val="20"/>
              </w:rPr>
            </w:pPr>
            <w:r w:rsidRPr="001625DD">
              <w:rPr>
                <w:rFonts w:ascii="Verdana" w:hAnsi="Verdana"/>
                <w:i/>
                <w:iCs/>
                <w:sz w:val="20"/>
              </w:rPr>
              <w:t xml:space="preserve">Prašome </w:t>
            </w:r>
            <w:proofErr w:type="spellStart"/>
            <w:r w:rsidRPr="001625DD">
              <w:rPr>
                <w:rFonts w:ascii="Verdana" w:hAnsi="Verdana"/>
                <w:i/>
                <w:iCs/>
                <w:sz w:val="20"/>
              </w:rPr>
              <w:t>paaškinti</w:t>
            </w:r>
            <w:proofErr w:type="spellEnd"/>
            <w:r w:rsidRPr="001625DD">
              <w:rPr>
                <w:rFonts w:ascii="Verdana" w:hAnsi="Verdana"/>
                <w:i/>
                <w:iCs/>
                <w:sz w:val="20"/>
              </w:rPr>
              <w:t xml:space="preserve"> kvalifikacijos reikalavimus. Tie patys klausimai galioja visiems lektoriams.</w:t>
            </w:r>
          </w:p>
          <w:p w14:paraId="0968CCC4" w14:textId="77777777" w:rsidR="001625DD" w:rsidRPr="001625DD" w:rsidRDefault="001625DD" w:rsidP="001625DD">
            <w:pPr>
              <w:pStyle w:val="parasas"/>
              <w:ind w:firstLine="709"/>
              <w:rPr>
                <w:rFonts w:ascii="Verdana" w:hAnsi="Verdana"/>
                <w:i/>
                <w:iCs/>
                <w:sz w:val="20"/>
              </w:rPr>
            </w:pPr>
          </w:p>
          <w:p w14:paraId="14842C49" w14:textId="77777777" w:rsidR="001625DD" w:rsidRPr="001625DD" w:rsidRDefault="001625DD" w:rsidP="001625DD">
            <w:pPr>
              <w:pStyle w:val="parasas"/>
              <w:ind w:firstLine="709"/>
              <w:rPr>
                <w:rFonts w:ascii="Verdana" w:hAnsi="Verdana"/>
                <w:i/>
                <w:iCs/>
                <w:sz w:val="20"/>
              </w:rPr>
            </w:pPr>
            <w:r w:rsidRPr="001625DD">
              <w:rPr>
                <w:rFonts w:ascii="Verdana" w:hAnsi="Verdana"/>
                <w:i/>
                <w:iCs/>
                <w:sz w:val="20"/>
              </w:rPr>
              <w:t>Reikalavimai Tarptautinės* e-rinkodaros ekspertui.</w:t>
            </w:r>
          </w:p>
          <w:p w14:paraId="2DA39F06" w14:textId="77777777" w:rsidR="001625DD" w:rsidRPr="001625DD" w:rsidRDefault="001625DD" w:rsidP="001625DD">
            <w:pPr>
              <w:pStyle w:val="parasas"/>
              <w:ind w:firstLine="709"/>
              <w:rPr>
                <w:rFonts w:ascii="Verdana" w:hAnsi="Verdana"/>
                <w:i/>
                <w:iCs/>
                <w:sz w:val="20"/>
              </w:rPr>
            </w:pPr>
          </w:p>
          <w:p w14:paraId="79186CFD" w14:textId="77777777" w:rsidR="001625DD" w:rsidRPr="001625DD" w:rsidRDefault="001625DD" w:rsidP="001625DD">
            <w:pPr>
              <w:pStyle w:val="parasas"/>
              <w:ind w:firstLine="709"/>
              <w:rPr>
                <w:rFonts w:ascii="Verdana" w:hAnsi="Verdana"/>
                <w:i/>
                <w:iCs/>
                <w:sz w:val="20"/>
              </w:rPr>
            </w:pPr>
            <w:r w:rsidRPr="001625DD">
              <w:rPr>
                <w:rFonts w:ascii="Verdana" w:hAnsi="Verdana"/>
                <w:i/>
                <w:iCs/>
                <w:sz w:val="20"/>
              </w:rPr>
              <w:t>Reikalavimas 1. Per pastaruosius 3 (tris) metus būti įgyvendinęs ne mažiau kaip 1 mokymų programą tarptautinės e-rinkodaros srityje. Mokymų įgyvendinimas suprantamas kaip tiesioginių mokymų vedimas;</w:t>
            </w:r>
          </w:p>
          <w:p w14:paraId="391A0E83" w14:textId="77777777" w:rsidR="001625DD" w:rsidRPr="001625DD" w:rsidRDefault="001625DD" w:rsidP="001625DD">
            <w:pPr>
              <w:pStyle w:val="parasas"/>
              <w:ind w:firstLine="709"/>
              <w:rPr>
                <w:rFonts w:ascii="Verdana" w:hAnsi="Verdana"/>
                <w:i/>
                <w:iCs/>
                <w:sz w:val="20"/>
              </w:rPr>
            </w:pPr>
          </w:p>
          <w:p w14:paraId="37AB80F2" w14:textId="77777777" w:rsidR="001625DD" w:rsidRPr="001625DD" w:rsidRDefault="001625DD" w:rsidP="001625DD">
            <w:pPr>
              <w:pStyle w:val="parasas"/>
              <w:ind w:firstLine="709"/>
              <w:rPr>
                <w:rFonts w:ascii="Verdana" w:hAnsi="Verdana"/>
                <w:i/>
                <w:iCs/>
                <w:sz w:val="20"/>
              </w:rPr>
            </w:pPr>
            <w:r w:rsidRPr="001625DD">
              <w:rPr>
                <w:rFonts w:ascii="Verdana" w:hAnsi="Verdana"/>
                <w:i/>
                <w:iCs/>
                <w:sz w:val="20"/>
              </w:rPr>
              <w:t xml:space="preserve">Klausimas – kaip suprantama mokymo programa? Ar tai gali būti 1 dienos mokymai arba paskaita </w:t>
            </w:r>
            <w:proofErr w:type="spellStart"/>
            <w:r w:rsidRPr="001625DD">
              <w:rPr>
                <w:rFonts w:ascii="Verdana" w:hAnsi="Verdana"/>
                <w:i/>
                <w:iCs/>
                <w:sz w:val="20"/>
              </w:rPr>
              <w:t>studenams</w:t>
            </w:r>
            <w:proofErr w:type="spellEnd"/>
            <w:r w:rsidRPr="001625DD">
              <w:rPr>
                <w:rFonts w:ascii="Verdana" w:hAnsi="Verdana"/>
                <w:i/>
                <w:iCs/>
                <w:sz w:val="20"/>
              </w:rPr>
              <w:t>/klausytojams? Reikalingas detalesnis mokymo programos apibrėžimas.</w:t>
            </w:r>
          </w:p>
          <w:p w14:paraId="497E9716" w14:textId="77777777" w:rsidR="001625DD" w:rsidRPr="001625DD" w:rsidRDefault="001625DD" w:rsidP="001625DD">
            <w:pPr>
              <w:pStyle w:val="parasas"/>
              <w:ind w:firstLine="709"/>
              <w:rPr>
                <w:rFonts w:ascii="Verdana" w:hAnsi="Verdana"/>
                <w:i/>
                <w:iCs/>
                <w:sz w:val="20"/>
              </w:rPr>
            </w:pPr>
            <w:r w:rsidRPr="001625DD">
              <w:rPr>
                <w:rFonts w:ascii="Verdana" w:hAnsi="Verdana"/>
                <w:i/>
                <w:iCs/>
                <w:sz w:val="20"/>
              </w:rPr>
              <w:t>Tarptautinė e-rinkodara, tai e-rinkodaros veiklos, orientuotos į užsienio rinkas ir vartotojus daugiau nei vienoje šalyje, įskaitant skaitmeninės komunikacijos, reklamos ir pardavimų skatinimo veiklas tarptautiniu mastu. Ar bus užskaitoma dalyvio patirtis, jeigu mokymai buvo vykdomi Lietuvoje ir Lietuvoje registruotiems mokymų dalyviams ir tų mokymų tema susijusi su tarptautinės e-rinkodaros skatinimu?</w:t>
            </w:r>
          </w:p>
          <w:p w14:paraId="1876F24C" w14:textId="77777777" w:rsidR="001625DD" w:rsidRPr="001625DD" w:rsidRDefault="001625DD" w:rsidP="001625DD">
            <w:pPr>
              <w:pStyle w:val="parasas"/>
              <w:ind w:firstLine="709"/>
              <w:rPr>
                <w:rFonts w:ascii="Verdana" w:hAnsi="Verdana"/>
                <w:i/>
                <w:iCs/>
                <w:sz w:val="20"/>
              </w:rPr>
            </w:pPr>
            <w:r w:rsidRPr="001625DD">
              <w:rPr>
                <w:rFonts w:ascii="Verdana" w:hAnsi="Verdana"/>
                <w:i/>
                <w:iCs/>
                <w:sz w:val="20"/>
              </w:rPr>
              <w:t>Reikalavimas 2. Per pastaruosius 5 (penkerius) metus turėti ne mažesnę kaip 1 (vienerių) metų darbinę** patirtį diegiant tarptautinės e-rinkodaros sprendimus.</w:t>
            </w:r>
          </w:p>
          <w:p w14:paraId="263A1624" w14:textId="77777777" w:rsidR="001625DD" w:rsidRPr="001625DD" w:rsidRDefault="001625DD" w:rsidP="001625DD">
            <w:pPr>
              <w:pStyle w:val="parasas"/>
              <w:ind w:firstLine="709"/>
              <w:rPr>
                <w:rFonts w:ascii="Verdana" w:hAnsi="Verdana"/>
                <w:i/>
                <w:iCs/>
                <w:sz w:val="20"/>
              </w:rPr>
            </w:pPr>
            <w:r w:rsidRPr="001625DD">
              <w:rPr>
                <w:rFonts w:ascii="Verdana" w:hAnsi="Verdana"/>
                <w:i/>
                <w:iCs/>
                <w:sz w:val="20"/>
              </w:rPr>
              <w:t xml:space="preserve">**Darbinė patirtis vertinama pagal laikotarpį, kurį asmuo buvo įdarbintas ar teikė paslaugas atitinkamoje srityje pagal darbo ar paslaugų sutartį. Vertinant darbinę </w:t>
            </w:r>
            <w:r w:rsidRPr="001625DD">
              <w:rPr>
                <w:rFonts w:ascii="Verdana" w:hAnsi="Verdana"/>
                <w:i/>
                <w:iCs/>
                <w:sz w:val="20"/>
              </w:rPr>
              <w:lastRenderedPageBreak/>
              <w:t>patirtį atsižvelgiama į faktinį darbo laiką, pareigų pobūdį ir atitikimą reikalaujamos srities veiklai. Patirtis turi būti pagrįsta dokumentais – darbo sutartimis, darbdavio pažymomis, sutartimis su užsakovais ar kitais įrodymais, patvirtinančiais asmens funkcijas ir atsakomybę atitinkamoje srityje.</w:t>
            </w:r>
          </w:p>
          <w:p w14:paraId="39EB12CE" w14:textId="1D703653" w:rsidR="007E169C" w:rsidRPr="007E169C" w:rsidRDefault="001625DD" w:rsidP="001625DD">
            <w:pPr>
              <w:pStyle w:val="parasas"/>
              <w:ind w:firstLine="709"/>
              <w:rPr>
                <w:rFonts w:ascii="Verdana" w:hAnsi="Verdana"/>
                <w:i/>
                <w:iCs/>
                <w:sz w:val="20"/>
              </w:rPr>
            </w:pPr>
            <w:r w:rsidRPr="001625DD">
              <w:rPr>
                <w:rFonts w:ascii="Verdana" w:hAnsi="Verdana"/>
                <w:i/>
                <w:iCs/>
                <w:sz w:val="20"/>
              </w:rPr>
              <w:t>Klausimas – kaip suprantamas tarptautinės e-rinkodaros sprendimų diegimas? Reikalingas detalesnis apibrėžimas. Ar ši patirtis privalomai turi būti įgyta dirbant įmonėje arba teikiant paslaugas įmonei, kuri gauna/planuoja gauti pajamų iš eksporto? Ar bus užskaitoma eksperto patirtis, jeigu jis ne mažiau kaip 1 metus teikė mokymo/lektoriaus paslaugas studentams/</w:t>
            </w:r>
            <w:proofErr w:type="spellStart"/>
            <w:r w:rsidRPr="001625DD">
              <w:rPr>
                <w:rFonts w:ascii="Verdana" w:hAnsi="Verdana"/>
                <w:i/>
                <w:iCs/>
                <w:sz w:val="20"/>
              </w:rPr>
              <w:t>imonėms</w:t>
            </w:r>
            <w:proofErr w:type="spellEnd"/>
            <w:r w:rsidRPr="001625DD">
              <w:rPr>
                <w:rFonts w:ascii="Verdana" w:hAnsi="Verdana"/>
                <w:i/>
                <w:iCs/>
                <w:sz w:val="20"/>
              </w:rPr>
              <w:t xml:space="preserve"> reikalaujamoje srityje?</w:t>
            </w:r>
          </w:p>
        </w:tc>
        <w:tc>
          <w:tcPr>
            <w:tcW w:w="5245" w:type="dxa"/>
          </w:tcPr>
          <w:p w14:paraId="185053FC" w14:textId="77777777" w:rsidR="00095A76" w:rsidRPr="00095A76" w:rsidRDefault="00095A76" w:rsidP="00095A76">
            <w:pPr>
              <w:pStyle w:val="parasas"/>
              <w:ind w:firstLine="709"/>
              <w:rPr>
                <w:rFonts w:ascii="Verdana" w:hAnsi="Verdana"/>
                <w:sz w:val="20"/>
              </w:rPr>
            </w:pPr>
            <w:r w:rsidRPr="00095A76">
              <w:rPr>
                <w:rFonts w:ascii="Verdana" w:hAnsi="Verdana"/>
                <w:b/>
                <w:bCs/>
                <w:sz w:val="20"/>
              </w:rPr>
              <w:lastRenderedPageBreak/>
              <w:t>Reikalavimas 1.</w:t>
            </w:r>
            <w:r w:rsidRPr="00095A76">
              <w:rPr>
                <w:rFonts w:ascii="Verdana" w:hAnsi="Verdana"/>
                <w:sz w:val="20"/>
              </w:rPr>
              <w:t xml:space="preserve"> Per pastaruosius 3 (tris) metus būti įgyvendinęs ne mažiau kaip 1 mokymų programą tarptautinės e-rinkodaros srityje. Mokymų įgyvendinimas suprantamas kaip tiesioginių mokymų vedimas;</w:t>
            </w:r>
          </w:p>
          <w:p w14:paraId="5CB2ACC8" w14:textId="77777777" w:rsidR="00095A76" w:rsidRPr="00095A76" w:rsidRDefault="00095A76" w:rsidP="00095A76">
            <w:pPr>
              <w:pStyle w:val="parasas"/>
              <w:ind w:firstLine="709"/>
              <w:rPr>
                <w:rFonts w:ascii="Verdana" w:hAnsi="Verdana"/>
                <w:sz w:val="20"/>
              </w:rPr>
            </w:pPr>
            <w:r w:rsidRPr="00095A76">
              <w:rPr>
                <w:rFonts w:ascii="Verdana" w:hAnsi="Verdana"/>
                <w:b/>
                <w:bCs/>
                <w:sz w:val="20"/>
              </w:rPr>
              <w:t>Klausimas</w:t>
            </w:r>
            <w:r w:rsidRPr="00095A76">
              <w:rPr>
                <w:rFonts w:ascii="Verdana" w:hAnsi="Verdana"/>
                <w:sz w:val="20"/>
              </w:rPr>
              <w:t xml:space="preserve"> – kaip suprantama mokymo programa? Ar tai gali būti 1 dienos mokymai arba paskaita studentams/klausytojams? Reikalingas detalesnis mokymo programos apibrėžimas.</w:t>
            </w:r>
          </w:p>
          <w:p w14:paraId="4D9B6460" w14:textId="7043C33A" w:rsidR="00095A76" w:rsidRPr="00095A76" w:rsidRDefault="004B701F" w:rsidP="00095A76">
            <w:pPr>
              <w:pStyle w:val="parasas"/>
              <w:ind w:firstLine="709"/>
              <w:rPr>
                <w:rFonts w:ascii="Verdana" w:hAnsi="Verdana"/>
                <w:i/>
                <w:iCs/>
                <w:sz w:val="20"/>
              </w:rPr>
            </w:pPr>
            <w:r w:rsidRPr="004B701F">
              <w:rPr>
                <w:rFonts w:ascii="Verdana" w:hAnsi="Verdana"/>
                <w:b/>
                <w:bCs/>
                <w:i/>
                <w:iCs/>
                <w:sz w:val="20"/>
              </w:rPr>
              <w:t>Atsakymas:</w:t>
            </w:r>
            <w:r>
              <w:rPr>
                <w:rFonts w:ascii="Verdana" w:hAnsi="Verdana"/>
                <w:i/>
                <w:iCs/>
                <w:sz w:val="20"/>
              </w:rPr>
              <w:t xml:space="preserve"> </w:t>
            </w:r>
            <w:r w:rsidR="00095A76" w:rsidRPr="00095A76">
              <w:rPr>
                <w:rFonts w:ascii="Verdana" w:hAnsi="Verdana"/>
                <w:i/>
                <w:iCs/>
                <w:sz w:val="20"/>
              </w:rPr>
              <w:t>Mokymo programa suprantama kaip struktūruota mokymo veikla, turinti aiškiai apibrėžtą temą, mokymo tikslus, numatytą apimtį (trukmę), dalyvių grupę, mokymo metodus ir mokymosi rezultatus. Mokymo programa gali būti trumpalaikė (pvz., vienos dienos trukmės ar kelių akademinių valandų), tačiau ji turi būti įgyvendinta pagal parengtą programą (pvz., darbotvarkę, temų planą, mokymo turinio aprašą) ir skirta žinių ar praktinių įgūdžių perteikimui.</w:t>
            </w:r>
          </w:p>
          <w:p w14:paraId="5D668A0B" w14:textId="77777777" w:rsidR="00095A76" w:rsidRPr="00095A76" w:rsidRDefault="00095A76" w:rsidP="00095A76">
            <w:pPr>
              <w:pStyle w:val="parasas"/>
              <w:ind w:firstLine="709"/>
              <w:rPr>
                <w:rFonts w:ascii="Verdana" w:hAnsi="Verdana"/>
                <w:i/>
                <w:iCs/>
                <w:sz w:val="20"/>
              </w:rPr>
            </w:pPr>
            <w:r w:rsidRPr="00095A76">
              <w:rPr>
                <w:rFonts w:ascii="Verdana" w:hAnsi="Verdana"/>
                <w:i/>
                <w:iCs/>
                <w:sz w:val="20"/>
              </w:rPr>
              <w:t>Vienkartinė paskaita ar pranešimas gali būti pripažįstami mokymo programos įgyvendinimu tik tuo atveju, jei jie buvo vykdomi kaip savarankiška mokymo programa, turėjo aiškų mokymo planą, dalyvių grupę ir buvo dokumentuotai įrodyta, kad tai buvo mokymai, o ne informacinio pobūdžio pristatymas ar konsultacija.</w:t>
            </w:r>
          </w:p>
          <w:p w14:paraId="41CAB9AA" w14:textId="77777777" w:rsidR="00095A76" w:rsidRPr="00095A76" w:rsidRDefault="00095A76" w:rsidP="00095A76">
            <w:pPr>
              <w:pStyle w:val="parasas"/>
              <w:ind w:firstLine="709"/>
              <w:rPr>
                <w:rFonts w:ascii="Verdana" w:hAnsi="Verdana"/>
                <w:i/>
                <w:iCs/>
                <w:sz w:val="20"/>
              </w:rPr>
            </w:pPr>
            <w:r w:rsidRPr="00095A76">
              <w:rPr>
                <w:rFonts w:ascii="Verdana" w:hAnsi="Verdana"/>
                <w:i/>
                <w:iCs/>
                <w:sz w:val="20"/>
              </w:rPr>
              <w:t>Mokymų vieta (Lietuvoje ar užsienyje) nėra vertinimo kriterijus – svarbiausia, kad mokymų turinys būtų susijęs su tarptautine e-rinkodara ir orientuotas į užsienio rinkas ar vartotojus daugiau nei vienoje šalyje</w:t>
            </w:r>
          </w:p>
          <w:p w14:paraId="1941774B" w14:textId="77777777" w:rsidR="00095A76" w:rsidRPr="00095A76" w:rsidRDefault="00095A76" w:rsidP="00095A76">
            <w:pPr>
              <w:pStyle w:val="parasas"/>
              <w:ind w:firstLine="709"/>
              <w:rPr>
                <w:rFonts w:ascii="Verdana" w:hAnsi="Verdana"/>
                <w:sz w:val="20"/>
              </w:rPr>
            </w:pPr>
          </w:p>
          <w:p w14:paraId="7F8A2520" w14:textId="77777777" w:rsidR="00095A76" w:rsidRPr="00095A76" w:rsidRDefault="00095A76" w:rsidP="00095A76">
            <w:pPr>
              <w:pStyle w:val="parasas"/>
              <w:ind w:firstLine="709"/>
              <w:rPr>
                <w:rFonts w:ascii="Verdana" w:hAnsi="Verdana"/>
                <w:sz w:val="20"/>
              </w:rPr>
            </w:pPr>
            <w:r w:rsidRPr="00095A76">
              <w:rPr>
                <w:rFonts w:ascii="Verdana" w:hAnsi="Verdana"/>
                <w:sz w:val="20"/>
              </w:rPr>
              <w:t xml:space="preserve">Tarptautinė e-rinkodara, tai e-rinkodaros veiklos, orientuotos į užsienio rinkas ir vartotojus daugiau nei vienoje šalyje, įskaitant skaitmeninės komunikacijos, reklamos ir pardavimų skatinimo veiklas tarptautiniu mastu. Ar bus užskaitoma dalyvio patirtis, jeigu mokymai buvo vykdomi </w:t>
            </w:r>
            <w:r w:rsidRPr="00095A76">
              <w:rPr>
                <w:rFonts w:ascii="Verdana" w:hAnsi="Verdana"/>
                <w:sz w:val="20"/>
              </w:rPr>
              <w:lastRenderedPageBreak/>
              <w:t>Lietuvoje ir Lietuvoje registruotoms mokymų dalyvėms ir jų mokymų tema susijusi su tarptautinės e-rinkodaros skatinimu?</w:t>
            </w:r>
          </w:p>
          <w:p w14:paraId="71BF3542" w14:textId="30DEBBC4" w:rsidR="00095A76" w:rsidRPr="00095A76" w:rsidRDefault="000F5BF4" w:rsidP="00095A76">
            <w:pPr>
              <w:pStyle w:val="parasas"/>
              <w:ind w:firstLine="709"/>
              <w:rPr>
                <w:rFonts w:ascii="Verdana" w:hAnsi="Verdana"/>
                <w:i/>
                <w:iCs/>
                <w:sz w:val="20"/>
              </w:rPr>
            </w:pPr>
            <w:r w:rsidRPr="000F5BF4">
              <w:rPr>
                <w:rFonts w:ascii="Verdana" w:hAnsi="Verdana"/>
                <w:b/>
                <w:bCs/>
                <w:i/>
                <w:iCs/>
                <w:sz w:val="20"/>
              </w:rPr>
              <w:t>Atsakymas:</w:t>
            </w:r>
            <w:r>
              <w:rPr>
                <w:rFonts w:ascii="Verdana" w:hAnsi="Verdana"/>
                <w:i/>
                <w:iCs/>
                <w:sz w:val="20"/>
              </w:rPr>
              <w:t xml:space="preserve"> </w:t>
            </w:r>
            <w:r w:rsidR="00095A76" w:rsidRPr="00095A76">
              <w:rPr>
                <w:rFonts w:ascii="Verdana" w:hAnsi="Verdana"/>
                <w:i/>
                <w:iCs/>
                <w:sz w:val="20"/>
              </w:rPr>
              <w:t>Taip, jei mokymų turinys, tikslas ar auditorija buvo susijusi su tarptautinės e-rinkodaros tematika (pvz., užsienio vartotojų elgsena, tarptautinės reklamos kanalai ir kt.), tokia patirtis laikoma tinkama.</w:t>
            </w:r>
            <w:r w:rsidR="00095A76" w:rsidRPr="00095A76">
              <w:rPr>
                <w:rFonts w:ascii="Verdana" w:hAnsi="Verdana"/>
                <w:i/>
                <w:iCs/>
                <w:sz w:val="20"/>
              </w:rPr>
              <w:br/>
              <w:t>Svarbu ne mokymų vieta, o tematinė orientacija į užsienio rinkas ar tarptautinį kontekstą.</w:t>
            </w:r>
          </w:p>
          <w:p w14:paraId="4F6B0FE6" w14:textId="77777777" w:rsidR="00095A76" w:rsidRPr="00095A76" w:rsidRDefault="00095A76" w:rsidP="00095A76">
            <w:pPr>
              <w:pStyle w:val="parasas"/>
              <w:ind w:firstLine="709"/>
              <w:rPr>
                <w:rFonts w:ascii="Verdana" w:hAnsi="Verdana"/>
                <w:sz w:val="20"/>
              </w:rPr>
            </w:pPr>
          </w:p>
          <w:p w14:paraId="594DCC2F" w14:textId="77777777" w:rsidR="00095A76" w:rsidRPr="00095A76" w:rsidRDefault="00095A76" w:rsidP="00095A76">
            <w:pPr>
              <w:pStyle w:val="parasas"/>
              <w:ind w:firstLine="709"/>
              <w:rPr>
                <w:rFonts w:ascii="Verdana" w:hAnsi="Verdana"/>
                <w:sz w:val="20"/>
              </w:rPr>
            </w:pPr>
            <w:r w:rsidRPr="00095A76">
              <w:rPr>
                <w:rFonts w:ascii="Verdana" w:hAnsi="Verdana"/>
                <w:b/>
                <w:bCs/>
                <w:sz w:val="20"/>
              </w:rPr>
              <w:t>Reikalavimas 2.</w:t>
            </w:r>
            <w:r w:rsidRPr="00095A76">
              <w:rPr>
                <w:rFonts w:ascii="Verdana" w:hAnsi="Verdana"/>
                <w:sz w:val="20"/>
              </w:rPr>
              <w:t xml:space="preserve"> Per pastaruosius 5 (penkerius) metus turėti ne mažesnę kaip 1 (vienerių) metų darbinę** patirtį diegiant tarptautinės e-rinkodaros sprendimus.</w:t>
            </w:r>
          </w:p>
          <w:p w14:paraId="189F1AEB" w14:textId="77777777" w:rsidR="00095A76" w:rsidRPr="00095A76" w:rsidRDefault="00095A76" w:rsidP="00095A76">
            <w:pPr>
              <w:pStyle w:val="parasas"/>
              <w:ind w:firstLine="709"/>
              <w:rPr>
                <w:rFonts w:ascii="Verdana" w:hAnsi="Verdana"/>
                <w:sz w:val="20"/>
              </w:rPr>
            </w:pPr>
            <w:r w:rsidRPr="00095A76">
              <w:rPr>
                <w:rFonts w:ascii="Verdana" w:hAnsi="Verdana"/>
                <w:sz w:val="20"/>
              </w:rPr>
              <w:t>**Darbinė patirtis vertinama pagal laikotarpį, kurį asmuo buvo įdarbintas ar teikė paslaugas atitinkamoje srityje pagal darbo ar paslaugų sutartį. Vertinant darbinę patirtį atsižvelgiama į faktinį darbo laiką, pareigų pobūdį ir atitikimą reikalaujamos srities veiklai. Patirtis turi būti pagrįsta dokumentais – darbo sutartimis, darbdavio pažymomis, sutartimis su užsakovais ar kitais įrodymais, patvirtinančiais asmens funkcijas ir atsakomybę atitinkamoje srityje.</w:t>
            </w:r>
          </w:p>
          <w:p w14:paraId="2AD855CE" w14:textId="77777777" w:rsidR="00095A76" w:rsidRPr="00095A76" w:rsidRDefault="00095A76" w:rsidP="00095A76">
            <w:pPr>
              <w:pStyle w:val="parasas"/>
              <w:ind w:firstLine="709"/>
              <w:rPr>
                <w:rFonts w:ascii="Verdana" w:hAnsi="Verdana"/>
                <w:sz w:val="20"/>
              </w:rPr>
            </w:pPr>
            <w:r w:rsidRPr="00095A76">
              <w:rPr>
                <w:rFonts w:ascii="Verdana" w:hAnsi="Verdana"/>
                <w:b/>
                <w:bCs/>
                <w:sz w:val="20"/>
              </w:rPr>
              <w:t>Klausimas</w:t>
            </w:r>
            <w:r w:rsidRPr="00095A76">
              <w:rPr>
                <w:rFonts w:ascii="Verdana" w:hAnsi="Verdana"/>
                <w:sz w:val="20"/>
              </w:rPr>
              <w:t xml:space="preserve"> – kaip suprantamas tarptautinės e-rinkodaros sprendimų diegimas?</w:t>
            </w:r>
          </w:p>
          <w:p w14:paraId="48608EA9" w14:textId="78AE35C9" w:rsidR="00095A76" w:rsidRPr="00095A76" w:rsidRDefault="00407FCC" w:rsidP="00095A76">
            <w:pPr>
              <w:pStyle w:val="parasas"/>
              <w:ind w:firstLine="709"/>
              <w:rPr>
                <w:rFonts w:ascii="Verdana" w:hAnsi="Verdana"/>
                <w:i/>
                <w:iCs/>
                <w:sz w:val="20"/>
              </w:rPr>
            </w:pPr>
            <w:r w:rsidRPr="00407FCC">
              <w:rPr>
                <w:rFonts w:ascii="Verdana" w:hAnsi="Verdana"/>
                <w:b/>
                <w:bCs/>
                <w:i/>
                <w:iCs/>
                <w:sz w:val="20"/>
              </w:rPr>
              <w:t xml:space="preserve">Atsakymas: </w:t>
            </w:r>
            <w:r w:rsidR="00095A76" w:rsidRPr="00095A76">
              <w:rPr>
                <w:rFonts w:ascii="Verdana" w:hAnsi="Verdana"/>
                <w:i/>
                <w:iCs/>
                <w:sz w:val="20"/>
              </w:rPr>
              <w:t>Tarptautinės e-rinkodaros sprendimų diegimas suprantamas kaip praktinis veiksmų įgyvendinimas, kuriuo sukuriamos, pritaikomos ar paleidžiamos e-rinkodaros priemonės, skirtos užsienio rinkoms (pvz., reklamos kampanijos, svetainių lokalizacija, SEO/SEM užsienio kalbomis, eksporto e-komercijos sprendimai ir pan.).</w:t>
            </w:r>
          </w:p>
          <w:p w14:paraId="31C620C8" w14:textId="77777777" w:rsidR="00095A76" w:rsidRPr="00095A76" w:rsidRDefault="00095A76" w:rsidP="00727588">
            <w:pPr>
              <w:pStyle w:val="parasas"/>
              <w:rPr>
                <w:rFonts w:ascii="Verdana" w:hAnsi="Verdana"/>
                <w:sz w:val="20"/>
              </w:rPr>
            </w:pPr>
          </w:p>
          <w:p w14:paraId="18E4562D" w14:textId="77777777" w:rsidR="00095A76" w:rsidRPr="00095A76" w:rsidRDefault="00095A76" w:rsidP="00095A76">
            <w:pPr>
              <w:pStyle w:val="parasas"/>
              <w:ind w:firstLine="709"/>
              <w:rPr>
                <w:rFonts w:ascii="Verdana" w:hAnsi="Verdana"/>
                <w:sz w:val="20"/>
              </w:rPr>
            </w:pPr>
            <w:r w:rsidRPr="00095A76">
              <w:rPr>
                <w:rFonts w:ascii="Verdana" w:hAnsi="Verdana"/>
                <w:sz w:val="20"/>
              </w:rPr>
              <w:t xml:space="preserve"> Reikalingas detalesnis apibrėžimas. Ar ši patirtis privalomai turi būti įgyta dirbant įmonėje arba teikiant paslaugas įmonei, kuri gauna/planavo gauti pajamų iš eksporto? </w:t>
            </w:r>
          </w:p>
          <w:p w14:paraId="0ACAB4B3" w14:textId="07AC3148" w:rsidR="00095A76" w:rsidRPr="00095A76" w:rsidRDefault="00727588" w:rsidP="00095A76">
            <w:pPr>
              <w:pStyle w:val="parasas"/>
              <w:ind w:firstLine="709"/>
              <w:rPr>
                <w:rFonts w:ascii="Verdana" w:hAnsi="Verdana"/>
                <w:i/>
                <w:iCs/>
                <w:sz w:val="20"/>
              </w:rPr>
            </w:pPr>
            <w:r w:rsidRPr="00727588">
              <w:rPr>
                <w:rFonts w:ascii="Verdana" w:hAnsi="Verdana"/>
                <w:b/>
                <w:bCs/>
                <w:i/>
                <w:iCs/>
                <w:sz w:val="20"/>
              </w:rPr>
              <w:t>Atsakymas:</w:t>
            </w:r>
            <w:r>
              <w:rPr>
                <w:rFonts w:ascii="Verdana" w:hAnsi="Verdana"/>
                <w:i/>
                <w:iCs/>
                <w:sz w:val="20"/>
              </w:rPr>
              <w:t xml:space="preserve"> </w:t>
            </w:r>
            <w:r w:rsidR="00095A76" w:rsidRPr="00095A76">
              <w:rPr>
                <w:rFonts w:ascii="Verdana" w:hAnsi="Verdana"/>
                <w:i/>
                <w:iCs/>
                <w:sz w:val="20"/>
              </w:rPr>
              <w:t>Patirtis nebūtinai turi būti įgyta įmonėje, kuri gauna pajamas iš eksporto.</w:t>
            </w:r>
            <w:r w:rsidR="00095A76" w:rsidRPr="00095A76">
              <w:rPr>
                <w:rFonts w:ascii="Verdana" w:hAnsi="Verdana"/>
                <w:i/>
                <w:iCs/>
                <w:sz w:val="20"/>
              </w:rPr>
              <w:br/>
              <w:t>Ji gali būti įgyta ir teikiant paslaugas Lietuvos įmonėms, jei atlikti darbai buvo orientuoti į užsienio rinkas. Vertinama ne įmonės registracijos vieta, o faktinė veiklos orientacija į tarptautines rinkas.</w:t>
            </w:r>
          </w:p>
          <w:p w14:paraId="1D82DAEC" w14:textId="77777777" w:rsidR="00095A76" w:rsidRPr="00095A76" w:rsidRDefault="00095A76" w:rsidP="00095A76">
            <w:pPr>
              <w:pStyle w:val="parasas"/>
              <w:ind w:firstLine="709"/>
              <w:rPr>
                <w:rFonts w:ascii="Verdana" w:hAnsi="Verdana"/>
                <w:i/>
                <w:iCs/>
                <w:sz w:val="20"/>
              </w:rPr>
            </w:pPr>
            <w:r w:rsidRPr="00095A76">
              <w:rPr>
                <w:rFonts w:ascii="Verdana" w:hAnsi="Verdana"/>
                <w:i/>
                <w:iCs/>
                <w:sz w:val="20"/>
              </w:rPr>
              <w:t>Darbinė patirtis gali būti įgyta ir teikiant paslaugas pagal paslaugų teikimo sutartį, jei veikla buvo faktiškai vykdoma atitinkamoje srityje. Ji pagrindžiama pažyma ar kitu dokumentu, patvirtinančiu laikotarpį, veiklos turinį ir eksperto atsakomybę.</w:t>
            </w:r>
          </w:p>
          <w:p w14:paraId="4015436F" w14:textId="77777777" w:rsidR="00095A76" w:rsidRPr="00095A76" w:rsidRDefault="00095A76" w:rsidP="00095A76">
            <w:pPr>
              <w:pStyle w:val="parasas"/>
              <w:ind w:firstLine="709"/>
              <w:rPr>
                <w:rFonts w:ascii="Verdana" w:hAnsi="Verdana"/>
                <w:sz w:val="20"/>
              </w:rPr>
            </w:pPr>
            <w:r w:rsidRPr="00095A76">
              <w:rPr>
                <w:rFonts w:ascii="Verdana" w:hAnsi="Verdana"/>
                <w:sz w:val="20"/>
              </w:rPr>
              <w:t xml:space="preserve">Ar bus užskaitoma eksperto patirtis, jeigu jis ne mažiau kaip 1 metus teikė </w:t>
            </w:r>
            <w:r w:rsidRPr="00095A76">
              <w:rPr>
                <w:rFonts w:ascii="Verdana" w:hAnsi="Verdana"/>
                <w:sz w:val="20"/>
              </w:rPr>
              <w:lastRenderedPageBreak/>
              <w:t>mokymo/lektoriaus paslaugas studentams/įmonėms reikalaujamoje srityje?</w:t>
            </w:r>
          </w:p>
          <w:p w14:paraId="0AC8DFE8" w14:textId="7A4BC9FD" w:rsidR="00095A76" w:rsidRPr="00095A76" w:rsidRDefault="000B2B26" w:rsidP="00095A76">
            <w:pPr>
              <w:pStyle w:val="parasas"/>
              <w:ind w:firstLine="709"/>
              <w:rPr>
                <w:rFonts w:ascii="Verdana" w:hAnsi="Verdana"/>
                <w:i/>
                <w:iCs/>
                <w:sz w:val="20"/>
              </w:rPr>
            </w:pPr>
            <w:r w:rsidRPr="00167C6D">
              <w:rPr>
                <w:rFonts w:ascii="Verdana" w:hAnsi="Verdana"/>
                <w:b/>
                <w:bCs/>
                <w:i/>
                <w:iCs/>
                <w:sz w:val="20"/>
              </w:rPr>
              <w:t xml:space="preserve">Atsakymas: </w:t>
            </w:r>
            <w:r w:rsidR="00095A76" w:rsidRPr="00095A76">
              <w:rPr>
                <w:rFonts w:ascii="Verdana" w:hAnsi="Verdana"/>
                <w:i/>
                <w:iCs/>
                <w:sz w:val="20"/>
              </w:rPr>
              <w:t>Vien mokymų ar lektoriaus veikla tarptautinės e-rinkodaros tematika nėra laikoma darbine patirtimi diegiant tarptautinės e-rinkodaros sprendimus, nes tai nėra praktinis sprendimų diegimas.</w:t>
            </w:r>
            <w:r w:rsidR="00095A76" w:rsidRPr="00095A76">
              <w:rPr>
                <w:rFonts w:ascii="Verdana" w:hAnsi="Verdana"/>
                <w:i/>
                <w:iCs/>
                <w:sz w:val="20"/>
              </w:rPr>
              <w:br/>
              <w:t>Tokia patirtis gali būti užskaitoma tik tada, jeigu ekspertas faktiškai dalyvavo diegiant tarptautinės e-rinkodaros sprendimus (pvz., kūrė, įgyvendino, administravo arba adaptavo sprendimus užsienio rinkoms), o mokymų veikla buvo šio projekto dalis (pvz., vartotojų instruktavimas po diegimo). Tokia patirtis turi būti pagrįsta dokumentais.</w:t>
            </w:r>
          </w:p>
          <w:p w14:paraId="6CF14479" w14:textId="77777777" w:rsidR="007E169C" w:rsidRPr="007E169C" w:rsidRDefault="007E169C" w:rsidP="007E169C">
            <w:pPr>
              <w:pStyle w:val="parasas"/>
              <w:ind w:firstLine="709"/>
              <w:rPr>
                <w:rFonts w:ascii="Verdana" w:hAnsi="Verdana"/>
                <w:sz w:val="20"/>
              </w:rPr>
            </w:pPr>
          </w:p>
          <w:p w14:paraId="7EDCBCC1" w14:textId="77777777" w:rsidR="007E169C" w:rsidRPr="007E169C" w:rsidRDefault="007E169C" w:rsidP="007E169C">
            <w:pPr>
              <w:pStyle w:val="parasas"/>
              <w:ind w:firstLine="709"/>
              <w:rPr>
                <w:rFonts w:ascii="Verdana" w:hAnsi="Verdana"/>
                <w:sz w:val="20"/>
              </w:rPr>
            </w:pPr>
          </w:p>
          <w:p w14:paraId="75424068" w14:textId="77777777" w:rsidR="007E169C" w:rsidRPr="007E169C" w:rsidRDefault="007E169C" w:rsidP="007E169C">
            <w:pPr>
              <w:pStyle w:val="parasas"/>
              <w:ind w:firstLine="709"/>
              <w:rPr>
                <w:rFonts w:ascii="Verdana" w:hAnsi="Verdana"/>
                <w:sz w:val="20"/>
              </w:rPr>
            </w:pPr>
          </w:p>
          <w:p w14:paraId="09ADBF36" w14:textId="77777777" w:rsidR="007E169C" w:rsidRPr="007E169C" w:rsidRDefault="007E169C" w:rsidP="007E169C">
            <w:pPr>
              <w:pStyle w:val="parasas"/>
              <w:ind w:firstLine="709"/>
              <w:rPr>
                <w:rFonts w:ascii="Verdana" w:hAnsi="Verdana"/>
                <w:sz w:val="20"/>
              </w:rPr>
            </w:pPr>
          </w:p>
        </w:tc>
      </w:tr>
    </w:tbl>
    <w:p w14:paraId="65B5BCD7" w14:textId="77777777" w:rsidR="007E169C" w:rsidRPr="007E169C" w:rsidRDefault="007E169C" w:rsidP="007E169C">
      <w:pPr>
        <w:pStyle w:val="parasas"/>
        <w:ind w:firstLine="709"/>
        <w:rPr>
          <w:rFonts w:ascii="Verdana" w:hAnsi="Verdana"/>
          <w:sz w:val="20"/>
        </w:rPr>
      </w:pPr>
      <w:r w:rsidRPr="007E169C">
        <w:rPr>
          <w:rFonts w:ascii="Verdana" w:hAnsi="Verdana"/>
          <w:sz w:val="20"/>
        </w:rPr>
        <w:lastRenderedPageBreak/>
        <w:t>*Suinteresuoto tiekėjo prašymo paaiškinti/patikslinti pirkimo dokumentus tekstas nėra redaguotas.</w:t>
      </w:r>
    </w:p>
    <w:p w14:paraId="081A75C7" w14:textId="77777777" w:rsidR="007E169C" w:rsidRPr="007E169C" w:rsidRDefault="007E169C" w:rsidP="007E169C">
      <w:pPr>
        <w:pStyle w:val="parasas"/>
        <w:ind w:firstLine="709"/>
        <w:rPr>
          <w:rFonts w:ascii="Verdana" w:hAnsi="Verdana"/>
          <w:sz w:val="20"/>
        </w:rPr>
      </w:pPr>
    </w:p>
    <w:p w14:paraId="7A24F575" w14:textId="77777777" w:rsidR="007E169C" w:rsidRPr="007E169C" w:rsidRDefault="007E169C" w:rsidP="007E169C">
      <w:pPr>
        <w:pStyle w:val="parasas"/>
        <w:ind w:firstLine="709"/>
        <w:rPr>
          <w:rFonts w:ascii="Verdana" w:hAnsi="Verdana"/>
          <w:sz w:val="20"/>
        </w:rPr>
      </w:pPr>
      <w:r w:rsidRPr="007E169C">
        <w:rPr>
          <w:rFonts w:ascii="Verdana" w:hAnsi="Verdana"/>
          <w:sz w:val="20"/>
        </w:rPr>
        <w:t xml:space="preserve">Pažymėtina, kad bet kuris atliktas paaiškinimas yra laikomas  neatskiriama Pirkimo dokumentų dalimi ir jo nuostatos turi viršenybę prieš ankstesnes Pirkimo dokumentuose išdėstytas nuostatas. </w:t>
      </w:r>
    </w:p>
    <w:p w14:paraId="53B3C317" w14:textId="77777777" w:rsidR="00B02877" w:rsidRPr="00213F04" w:rsidRDefault="00B02877" w:rsidP="00AA30DD">
      <w:pPr>
        <w:pStyle w:val="parasas"/>
        <w:spacing w:line="276" w:lineRule="auto"/>
        <w:ind w:firstLine="709"/>
        <w:rPr>
          <w:rFonts w:ascii="Verdana" w:hAnsi="Verdana"/>
          <w:sz w:val="20"/>
        </w:rPr>
      </w:pPr>
    </w:p>
    <w:p w14:paraId="33CCE5E6" w14:textId="77777777" w:rsidR="00B17616" w:rsidRDefault="00B17616" w:rsidP="00AA30DD">
      <w:pPr>
        <w:pStyle w:val="parasas"/>
        <w:spacing w:line="276" w:lineRule="auto"/>
        <w:rPr>
          <w:rFonts w:ascii="Verdana" w:hAnsi="Verdana"/>
          <w:sz w:val="20"/>
        </w:rPr>
      </w:pPr>
    </w:p>
    <w:p w14:paraId="4DD5C7C4" w14:textId="77777777" w:rsidR="00B17616" w:rsidRDefault="00B17616" w:rsidP="00AA30DD">
      <w:pPr>
        <w:pStyle w:val="parasas"/>
        <w:spacing w:line="276" w:lineRule="auto"/>
        <w:rPr>
          <w:rFonts w:ascii="Verdana" w:hAnsi="Verdana"/>
          <w:sz w:val="20"/>
        </w:rPr>
      </w:pPr>
    </w:p>
    <w:p w14:paraId="2A8DA9EA" w14:textId="77777777" w:rsidR="00B17616" w:rsidRDefault="00B17616" w:rsidP="00AA30DD">
      <w:pPr>
        <w:pStyle w:val="parasas"/>
        <w:spacing w:line="276" w:lineRule="auto"/>
        <w:rPr>
          <w:rFonts w:ascii="Verdana" w:hAnsi="Verdana"/>
          <w:sz w:val="20"/>
        </w:rPr>
      </w:pPr>
    </w:p>
    <w:p w14:paraId="2E082CBD" w14:textId="77777777" w:rsidR="00B17616" w:rsidRDefault="00B17616" w:rsidP="00AA30DD">
      <w:pPr>
        <w:pStyle w:val="parasas"/>
        <w:spacing w:line="276" w:lineRule="auto"/>
        <w:rPr>
          <w:rFonts w:ascii="Verdana" w:hAnsi="Verdana"/>
          <w:sz w:val="20"/>
        </w:rPr>
      </w:pPr>
    </w:p>
    <w:p w14:paraId="14A37DC6" w14:textId="77777777" w:rsidR="00B17616" w:rsidRDefault="00B17616" w:rsidP="00AA30DD">
      <w:pPr>
        <w:pStyle w:val="parasas"/>
        <w:spacing w:line="276" w:lineRule="auto"/>
        <w:rPr>
          <w:rFonts w:ascii="Verdana" w:hAnsi="Verdana"/>
          <w:sz w:val="20"/>
        </w:rPr>
      </w:pPr>
    </w:p>
    <w:p w14:paraId="6DD6B43C" w14:textId="77777777" w:rsidR="00B17616" w:rsidRDefault="00B17616" w:rsidP="00AA30DD">
      <w:pPr>
        <w:pStyle w:val="parasas"/>
        <w:spacing w:line="276" w:lineRule="auto"/>
        <w:rPr>
          <w:rFonts w:ascii="Verdana" w:hAnsi="Verdana"/>
          <w:sz w:val="20"/>
        </w:rPr>
      </w:pPr>
    </w:p>
    <w:p w14:paraId="41FECE21" w14:textId="77777777" w:rsidR="00B17616" w:rsidRDefault="00B17616" w:rsidP="00AA30DD">
      <w:pPr>
        <w:pStyle w:val="parasas"/>
        <w:spacing w:line="276" w:lineRule="auto"/>
        <w:rPr>
          <w:rFonts w:ascii="Verdana" w:hAnsi="Verdana"/>
          <w:sz w:val="20"/>
        </w:rPr>
      </w:pPr>
    </w:p>
    <w:p w14:paraId="361631C0" w14:textId="77777777" w:rsidR="00B17616" w:rsidRDefault="00B17616" w:rsidP="00AA30DD">
      <w:pPr>
        <w:pStyle w:val="parasas"/>
        <w:spacing w:line="276" w:lineRule="auto"/>
        <w:rPr>
          <w:rFonts w:ascii="Verdana" w:hAnsi="Verdana"/>
          <w:sz w:val="20"/>
        </w:rPr>
      </w:pPr>
    </w:p>
    <w:p w14:paraId="0BE0B7C9" w14:textId="77777777" w:rsidR="00B17616" w:rsidRDefault="00B17616" w:rsidP="00AA30DD">
      <w:pPr>
        <w:pStyle w:val="parasas"/>
        <w:spacing w:line="276" w:lineRule="auto"/>
        <w:rPr>
          <w:rFonts w:ascii="Verdana" w:hAnsi="Verdana"/>
          <w:sz w:val="20"/>
        </w:rPr>
      </w:pPr>
    </w:p>
    <w:p w14:paraId="19DD61DF" w14:textId="77777777" w:rsidR="00B17616" w:rsidRDefault="00B17616" w:rsidP="00AA30DD">
      <w:pPr>
        <w:pStyle w:val="parasas"/>
        <w:spacing w:line="276" w:lineRule="auto"/>
        <w:rPr>
          <w:rFonts w:ascii="Verdana" w:hAnsi="Verdana"/>
          <w:sz w:val="20"/>
        </w:rPr>
      </w:pPr>
    </w:p>
    <w:p w14:paraId="714701A4" w14:textId="77777777" w:rsidR="00B17616" w:rsidRDefault="00B17616" w:rsidP="00AA30DD">
      <w:pPr>
        <w:pStyle w:val="parasas"/>
        <w:spacing w:line="276" w:lineRule="auto"/>
        <w:rPr>
          <w:rFonts w:ascii="Verdana" w:hAnsi="Verdana"/>
          <w:sz w:val="20"/>
        </w:rPr>
      </w:pPr>
    </w:p>
    <w:p w14:paraId="24DE3479" w14:textId="77777777" w:rsidR="00B17616" w:rsidRDefault="00B17616" w:rsidP="00AA30DD">
      <w:pPr>
        <w:pStyle w:val="parasas"/>
        <w:spacing w:line="276" w:lineRule="auto"/>
        <w:rPr>
          <w:rFonts w:ascii="Verdana" w:hAnsi="Verdana"/>
          <w:sz w:val="20"/>
        </w:rPr>
      </w:pPr>
    </w:p>
    <w:p w14:paraId="7D5482B4" w14:textId="4C16E1B8" w:rsidR="00FB1ED7" w:rsidRPr="00213F04" w:rsidRDefault="00E229F6" w:rsidP="00AA30DD">
      <w:pPr>
        <w:pStyle w:val="parasas"/>
        <w:spacing w:line="276" w:lineRule="auto"/>
        <w:rPr>
          <w:rFonts w:ascii="Verdana" w:hAnsi="Verdana"/>
          <w:sz w:val="20"/>
        </w:rPr>
      </w:pPr>
      <w:r w:rsidRPr="00213F04">
        <w:rPr>
          <w:rFonts w:ascii="Verdana" w:hAnsi="Verdana"/>
          <w:sz w:val="20"/>
        </w:rPr>
        <w:t>P</w:t>
      </w:r>
      <w:r w:rsidR="00DA12C7" w:rsidRPr="00213F04">
        <w:rPr>
          <w:rFonts w:ascii="Verdana" w:hAnsi="Verdana"/>
          <w:sz w:val="20"/>
        </w:rPr>
        <w:t>erkančioji organizacija</w:t>
      </w:r>
    </w:p>
    <w:p w14:paraId="31CAB658" w14:textId="48C20CC2" w:rsidR="00FB1ED7" w:rsidRPr="00AA30DD" w:rsidRDefault="00FB1ED7" w:rsidP="00AA30DD">
      <w:pPr>
        <w:pStyle w:val="parasas"/>
        <w:spacing w:line="276" w:lineRule="auto"/>
        <w:rPr>
          <w:rFonts w:ascii="Verdana" w:hAnsi="Verdana"/>
          <w:sz w:val="20"/>
        </w:rPr>
      </w:pPr>
    </w:p>
    <w:sectPr w:rsidR="00FB1ED7" w:rsidRPr="00AA30DD" w:rsidSect="00686B7B">
      <w:headerReference w:type="default" r:id="rId11"/>
      <w:footerReference w:type="even" r:id="rId12"/>
      <w:headerReference w:type="first" r:id="rId13"/>
      <w:footerReference w:type="first" r:id="rId14"/>
      <w:pgSz w:w="11906" w:h="16838" w:code="9"/>
      <w:pgMar w:top="709" w:right="567" w:bottom="1134" w:left="1701"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3396" w14:textId="77777777" w:rsidR="00B71D43" w:rsidRPr="00213F04" w:rsidRDefault="00B71D43">
      <w:r w:rsidRPr="00213F04">
        <w:separator/>
      </w:r>
    </w:p>
  </w:endnote>
  <w:endnote w:type="continuationSeparator" w:id="0">
    <w:p w14:paraId="45F6C264" w14:textId="77777777" w:rsidR="00B71D43" w:rsidRPr="00213F04" w:rsidRDefault="00B71D43">
      <w:r w:rsidRPr="00213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default"/>
    <w:sig w:usb0="00000000"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3FB" w14:textId="77777777" w:rsidR="003E222C" w:rsidRPr="00213F04" w:rsidRDefault="00956620">
    <w:pPr>
      <w:pStyle w:val="Porat"/>
      <w:framePr w:wrap="around" w:vAnchor="text" w:hAnchor="margin" w:xAlign="center" w:y="1"/>
      <w:rPr>
        <w:rStyle w:val="Puslapionumeris"/>
      </w:rPr>
    </w:pPr>
    <w:r w:rsidRPr="00213F04">
      <w:rPr>
        <w:rStyle w:val="Puslapionumeris"/>
      </w:rPr>
      <w:fldChar w:fldCharType="begin"/>
    </w:r>
    <w:r w:rsidR="003E222C" w:rsidRPr="00213F04">
      <w:rPr>
        <w:rStyle w:val="Puslapionumeris"/>
      </w:rPr>
      <w:instrText xml:space="preserve">PAGE  </w:instrText>
    </w:r>
    <w:r w:rsidRPr="00213F04">
      <w:rPr>
        <w:rStyle w:val="Puslapionumeris"/>
      </w:rPr>
      <w:fldChar w:fldCharType="separate"/>
    </w:r>
    <w:r w:rsidR="003E222C" w:rsidRPr="00213F04">
      <w:rPr>
        <w:rStyle w:val="Puslapionumeris"/>
      </w:rPr>
      <w:t>1</w:t>
    </w:r>
    <w:r w:rsidRPr="00213F04">
      <w:rPr>
        <w:rStyle w:val="Puslapionumeris"/>
      </w:rPr>
      <w:fldChar w:fldCharType="end"/>
    </w:r>
  </w:p>
  <w:p w14:paraId="559B03A6" w14:textId="77777777" w:rsidR="003E222C" w:rsidRPr="00213F04"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9B6"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57C38E7" wp14:editId="499FD05B">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213F04">
      <w:rPr>
        <w:rFonts w:ascii="Verdana" w:hAnsi="Verdana" w:cs="Calibri"/>
        <w:noProof/>
        <w:sz w:val="18"/>
        <w:szCs w:val="18"/>
      </w:rPr>
      <w:drawing>
        <wp:anchor distT="0" distB="0" distL="114300" distR="114300" simplePos="0" relativeHeight="251660288" behindDoc="1" locked="0" layoutInCell="1" allowOverlap="1" wp14:anchorId="1309161E" wp14:editId="5EA23551">
          <wp:simplePos x="0" y="0"/>
          <wp:positionH relativeFrom="column">
            <wp:posOffset>4876800</wp:posOffset>
          </wp:positionH>
          <wp:positionV relativeFrom="paragraph">
            <wp:posOffset>10795</wp:posOffset>
          </wp:positionV>
          <wp:extent cx="1239392" cy="52594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213F04">
      <w:rPr>
        <w:rFonts w:ascii="Verdana" w:hAnsi="Verdana" w:cs="Calibri"/>
        <w:sz w:val="18"/>
        <w:szCs w:val="18"/>
      </w:rPr>
      <w:t>Inovacijų agentūra, VšĮ</w:t>
    </w:r>
  </w:p>
  <w:p w14:paraId="697B297D"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sz w:val="18"/>
        <w:szCs w:val="18"/>
      </w:rPr>
      <w:t>Įmonės kodas: 125447177</w:t>
    </w:r>
  </w:p>
  <w:p w14:paraId="34F3A077" w14:textId="77777777" w:rsidR="005633BF" w:rsidRPr="00213F04" w:rsidRDefault="005633BF" w:rsidP="005633BF">
    <w:pPr>
      <w:pStyle w:val="Porat"/>
      <w:ind w:left="-709" w:firstLine="0"/>
      <w:rPr>
        <w:rFonts w:ascii="Verdana" w:hAnsi="Verdana" w:cs="Calibri"/>
        <w:sz w:val="18"/>
        <w:szCs w:val="18"/>
      </w:rPr>
    </w:pPr>
    <w:r w:rsidRPr="00213F04">
      <w:rPr>
        <w:rFonts w:ascii="Verdana" w:hAnsi="Verdana" w:cs="Calibri"/>
        <w:sz w:val="18"/>
        <w:szCs w:val="18"/>
      </w:rPr>
      <w:t xml:space="preserve">J. Balčikonio g. 3, LT-08247, Vilnius </w:t>
    </w:r>
  </w:p>
  <w:p w14:paraId="015FB8F8" w14:textId="77777777" w:rsidR="003E222C" w:rsidRPr="00213F04" w:rsidRDefault="003E222C" w:rsidP="002C1D93">
    <w:pPr>
      <w:pStyle w:val="tekstas"/>
      <w:ind w:firstLine="0"/>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0A47" w14:textId="77777777" w:rsidR="00B71D43" w:rsidRPr="00213F04" w:rsidRDefault="00B71D43">
      <w:r w:rsidRPr="00213F04">
        <w:separator/>
      </w:r>
    </w:p>
  </w:footnote>
  <w:footnote w:type="continuationSeparator" w:id="0">
    <w:p w14:paraId="4A0246C6" w14:textId="77777777" w:rsidR="00B71D43" w:rsidRPr="00213F04" w:rsidRDefault="00B71D43">
      <w:r w:rsidRPr="00213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88DA" w14:textId="77777777" w:rsidR="003E222C" w:rsidRPr="00213F04" w:rsidRDefault="00956620" w:rsidP="00790998">
    <w:pPr>
      <w:pStyle w:val="Antrats"/>
      <w:tabs>
        <w:tab w:val="clear" w:pos="4153"/>
        <w:tab w:val="clear" w:pos="8306"/>
        <w:tab w:val="center" w:pos="0"/>
        <w:tab w:val="right" w:pos="9639"/>
      </w:tabs>
      <w:ind w:firstLine="0"/>
      <w:jc w:val="center"/>
      <w:rPr>
        <w:sz w:val="20"/>
      </w:rPr>
    </w:pPr>
    <w:r w:rsidRPr="00213F04">
      <w:rPr>
        <w:rStyle w:val="Puslapionumeris"/>
        <w:sz w:val="20"/>
      </w:rPr>
      <w:fldChar w:fldCharType="begin"/>
    </w:r>
    <w:r w:rsidR="003E222C" w:rsidRPr="00213F04">
      <w:rPr>
        <w:rStyle w:val="Puslapionumeris"/>
        <w:sz w:val="20"/>
      </w:rPr>
      <w:instrText xml:space="preserve"> PAGE </w:instrText>
    </w:r>
    <w:r w:rsidRPr="00213F04">
      <w:rPr>
        <w:rStyle w:val="Puslapionumeris"/>
        <w:sz w:val="20"/>
      </w:rPr>
      <w:fldChar w:fldCharType="separate"/>
    </w:r>
    <w:r w:rsidR="00195ABE" w:rsidRPr="00213F04">
      <w:rPr>
        <w:rStyle w:val="Puslapionumeris"/>
        <w:sz w:val="20"/>
      </w:rPr>
      <w:t>2</w:t>
    </w:r>
    <w:r w:rsidRPr="00213F04">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F412" w14:textId="034E397C" w:rsidR="003E222C" w:rsidRPr="00213F04" w:rsidRDefault="005D590F" w:rsidP="00862E1D">
    <w:pPr>
      <w:pStyle w:val="Antrats"/>
      <w:tabs>
        <w:tab w:val="clear" w:pos="4153"/>
        <w:tab w:val="clear" w:pos="8306"/>
        <w:tab w:val="left" w:pos="2820"/>
        <w:tab w:val="center" w:pos="5953"/>
      </w:tabs>
      <w:spacing w:before="60" w:line="280" w:lineRule="exact"/>
      <w:ind w:left="2268" w:firstLine="0"/>
      <w:rPr>
        <w:rFonts w:ascii="Garamond" w:hAnsi="Garamond"/>
        <w:b/>
        <w:color w:val="264A97"/>
        <w:sz w:val="26"/>
        <w:szCs w:val="26"/>
      </w:rPr>
    </w:pPr>
    <w:r w:rsidRPr="00213F04">
      <w:rPr>
        <w:noProof/>
      </w:rPr>
      <mc:AlternateContent>
        <mc:Choice Requires="wps">
          <w:drawing>
            <wp:anchor distT="0" distB="0" distL="114300" distR="114300" simplePos="0" relativeHeight="251659264" behindDoc="0" locked="0" layoutInCell="1" allowOverlap="1" wp14:anchorId="6DB7F699" wp14:editId="5BEF3843">
              <wp:simplePos x="0" y="0"/>
              <wp:positionH relativeFrom="page">
                <wp:posOffset>12700</wp:posOffset>
              </wp:positionH>
              <wp:positionV relativeFrom="paragraph">
                <wp:posOffset>-433705</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61ED11" id="Rectangle 1" o:spid="_x0000_s1026" style="position:absolute;margin-left:1pt;margin-top:-34.15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PqlgQIAAGAFAAAOAAAAZHJzL2Uyb0RvYy54bWysVEtPGzEQvlfqf7B8L7sJoaERGxSBqCpF gICKs+O1s6t6Pe7YySb99R17HyCKeqh6sTyeb755++Ly0Bi2V+hrsAWfnOScKSuhrO224N+fbj6d c+aDsKUwYFXBj8rzy+XHDxetW6gpVGBKhYxIrF+0ruBVCG6RZV5WqhH+BJyypNSAjQgk4jYrUbTE 3phsmuefsxawdAhSeU+v152SLxO/1kqGO629CswUnGIL6cR0buKZLS/EYovCVbXswxD/EEUjaktO R6prEQTbYf0HVVNLBA86nEhoMtC6lirlQNlM8jfZPFbCqZQLFce7sUz+/9HK2/2ju8cYundrkD88 VSRrnV+Mmij4HnPQ2EQsBc4OqYrHsYrqEJikx/l8Ns9zKrYk3WSa7pFULAZrhz58VdCweCk4UpdS 8cR+7UMHHSApMDB1eVMbkwTcbq4Msr2gjp6eTldn57GJxO5fYCmBLuYUfTgaFY2NfVCa1SVFOU0e 05ypkU9IqWyYdKpKlKpzc0bppFGJXuJkRovkMxFGZk3hjdw9wYDsSAbuLtgeH01VGtPROP9bYJ3x aJE8gw2jcVNbwPcIDGXVe+7wfZd9V5pYpQ2Ux3tkCN2SeCdvaurPWvhwL5C2glpKmx7u6NAG2oJD f+OsAvz13nvE07CSlrOWtqzg/udOoOLMfLM0xl8ms1lcyyTMzuZTEvC1ZvNaY3fNFVDbJ/SnOJmu ER/McNUIzTN9CKvolVTCSvJdcBlwEK5Ct/30pUi1WiUYraITYW0fnYzksapx/p4OzwJdP6SBxvsW ho0Uizez2mGjpYXVLoCu0yC/1LWvN61xGpz+y4n/xGs5oV4+xuVvAAAA//8DAFBLAwQUAAYACAAA ACEAlySOCd0AAAAKAQAADwAAAGRycy9kb3ducmV2LnhtbEyPT0/CQBDF7yZ+h82YeIOtVQmUbgkx coDEg2jidegubeP+abpDW76905Mc5/de3ryXb0ZnRW+62ASv4GmegDC+DLrxlYLvr91sCSISeo02 eKPgaiJsivu7HDMdBv9p+iNVgkN8zFBBTdRmUsayNg7jPLTGs3YOnUPis6uk7nDgcGdlmiQL6bDx /KHG1rzVpvw9XpyCff+zW72vXnEgvOJ2bykcDh9KPT6M2zUIMiP9m2Gqz9Wh4E6ncPE6Cqsg5SWk YLZYPoOY9DSd0InRCyNZ5PJ2QvEHAAD//wMAUEsBAi0AFAAGAAgAAAAhALaDOJL+AAAA4QEAABMA AAAAAAAAAAAAAAAAAAAAAFtDb250ZW50X1R5cGVzXS54bWxQSwECLQAUAAYACAAAACEAOP0h/9YA AACUAQAACwAAAAAAAAAAAAAAAAAvAQAAX3JlbHMvLnJlbHNQSwECLQAUAAYACAAAACEA47j6pYEC AABgBQAADgAAAAAAAAAAAAAAAAAuAgAAZHJzL2Uyb0RvYy54bWxQSwECLQAUAAYACAAAACEAlySO Cd0AAAAKAQAADwAAAAAAAAAAAAAAAADbBAAAZHJzL2Rvd25yZXYueG1sUEsFBgAAAAAEAAQA8wAA AOUFAAAAAA== " fillcolor="#332a58" strokecolor="#243f60 [1604]" strokeweight="2pt">
              <v:path arrowok="t"/>
              <w10:wrap anchorx="page"/>
            </v:rect>
          </w:pict>
        </mc:Fallback>
      </mc:AlternateContent>
    </w:r>
    <w:r w:rsidR="00FB59A0" w:rsidRPr="00213F04">
      <w:rPr>
        <w:rFonts w:ascii="Garamond" w:hAnsi="Garamond"/>
        <w:b/>
        <w:color w:val="264A97"/>
        <w:sz w:val="26"/>
        <w:szCs w:val="26"/>
      </w:rPr>
      <w:tab/>
    </w:r>
    <w:r w:rsidR="00862E1D" w:rsidRPr="00213F04">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05"/>
    <w:multiLevelType w:val="multilevel"/>
    <w:tmpl w:val="914C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D2128"/>
    <w:multiLevelType w:val="hybridMultilevel"/>
    <w:tmpl w:val="99723A5C"/>
    <w:lvl w:ilvl="0" w:tplc="D362DF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4F37DCF"/>
    <w:multiLevelType w:val="hybridMultilevel"/>
    <w:tmpl w:val="FCE81850"/>
    <w:lvl w:ilvl="0" w:tplc="577A40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5040638"/>
    <w:multiLevelType w:val="hybridMultilevel"/>
    <w:tmpl w:val="490A7D9E"/>
    <w:lvl w:ilvl="0" w:tplc="E85463F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4AC1EC8"/>
    <w:multiLevelType w:val="hybridMultilevel"/>
    <w:tmpl w:val="2FECF8B6"/>
    <w:lvl w:ilvl="0" w:tplc="210C4B96">
      <w:start w:val="2023"/>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61524CE7"/>
    <w:multiLevelType w:val="hybridMultilevel"/>
    <w:tmpl w:val="04BC11B8"/>
    <w:lvl w:ilvl="0" w:tplc="A34AE09A">
      <w:start w:val="1"/>
      <w:numFmt w:val="decimal"/>
      <w:lvlText w:val="%1."/>
      <w:lvlJc w:val="left"/>
      <w:pPr>
        <w:ind w:left="1080" w:hanging="360"/>
      </w:pPr>
      <w:rPr>
        <w:rFonts w:eastAsia="Times New Roman" w:cs="Times New Roman"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C426B5A"/>
    <w:multiLevelType w:val="hybridMultilevel"/>
    <w:tmpl w:val="B324E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6E45B91"/>
    <w:multiLevelType w:val="hybridMultilevel"/>
    <w:tmpl w:val="61EE75E2"/>
    <w:lvl w:ilvl="0" w:tplc="3CFC0B7E">
      <w:start w:val="1"/>
      <w:numFmt w:val="decimal"/>
      <w:lvlText w:val="%1."/>
      <w:lvlJc w:val="left"/>
      <w:pPr>
        <w:ind w:left="786" w:hanging="360"/>
      </w:pPr>
      <w:rPr>
        <w:rFonts w:ascii="Verdana" w:hAnsi="Verdana" w:cs="Times New Roman" w:hint="default"/>
        <w:b/>
        <w:color w:val="auto"/>
        <w:sz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764423772">
    <w:abstractNumId w:val="1"/>
  </w:num>
  <w:num w:numId="2" w16cid:durableId="1848207808">
    <w:abstractNumId w:val="2"/>
  </w:num>
  <w:num w:numId="3" w16cid:durableId="265425134">
    <w:abstractNumId w:val="7"/>
  </w:num>
  <w:num w:numId="4" w16cid:durableId="611933458">
    <w:abstractNumId w:val="5"/>
  </w:num>
  <w:num w:numId="5" w16cid:durableId="503859734">
    <w:abstractNumId w:val="3"/>
  </w:num>
  <w:num w:numId="6" w16cid:durableId="1984655254">
    <w:abstractNumId w:val="4"/>
  </w:num>
  <w:num w:numId="7" w16cid:durableId="2138982764">
    <w:abstractNumId w:val="0"/>
  </w:num>
  <w:num w:numId="8" w16cid:durableId="309604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264a9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24D2"/>
    <w:rsid w:val="00003589"/>
    <w:rsid w:val="000109FE"/>
    <w:rsid w:val="00017648"/>
    <w:rsid w:val="00022A47"/>
    <w:rsid w:val="00025A2F"/>
    <w:rsid w:val="0002666D"/>
    <w:rsid w:val="0002785C"/>
    <w:rsid w:val="00034045"/>
    <w:rsid w:val="0004131C"/>
    <w:rsid w:val="00043B5B"/>
    <w:rsid w:val="00046539"/>
    <w:rsid w:val="00062558"/>
    <w:rsid w:val="0006633B"/>
    <w:rsid w:val="0008608B"/>
    <w:rsid w:val="00086F27"/>
    <w:rsid w:val="00090BE0"/>
    <w:rsid w:val="00091BC9"/>
    <w:rsid w:val="00095A76"/>
    <w:rsid w:val="000A54A6"/>
    <w:rsid w:val="000A7BA6"/>
    <w:rsid w:val="000B2B26"/>
    <w:rsid w:val="000C098A"/>
    <w:rsid w:val="000C0D78"/>
    <w:rsid w:val="000C126E"/>
    <w:rsid w:val="000C2F58"/>
    <w:rsid w:val="000C2FAC"/>
    <w:rsid w:val="000C7925"/>
    <w:rsid w:val="000D086C"/>
    <w:rsid w:val="000D4364"/>
    <w:rsid w:val="000D7C36"/>
    <w:rsid w:val="000E3E71"/>
    <w:rsid w:val="000E7ACE"/>
    <w:rsid w:val="000F2CAD"/>
    <w:rsid w:val="000F5BF4"/>
    <w:rsid w:val="000F6AED"/>
    <w:rsid w:val="000F7092"/>
    <w:rsid w:val="001068F1"/>
    <w:rsid w:val="001166FB"/>
    <w:rsid w:val="001213F2"/>
    <w:rsid w:val="00122BAD"/>
    <w:rsid w:val="0012309C"/>
    <w:rsid w:val="00125375"/>
    <w:rsid w:val="001272F2"/>
    <w:rsid w:val="00127D13"/>
    <w:rsid w:val="00133D24"/>
    <w:rsid w:val="00140865"/>
    <w:rsid w:val="00145492"/>
    <w:rsid w:val="00145F96"/>
    <w:rsid w:val="00146C62"/>
    <w:rsid w:val="00150D3B"/>
    <w:rsid w:val="001530C3"/>
    <w:rsid w:val="00160ECB"/>
    <w:rsid w:val="001625DD"/>
    <w:rsid w:val="00167C6D"/>
    <w:rsid w:val="001868B5"/>
    <w:rsid w:val="0019082B"/>
    <w:rsid w:val="00190AD9"/>
    <w:rsid w:val="00195ABE"/>
    <w:rsid w:val="00196419"/>
    <w:rsid w:val="001A26A3"/>
    <w:rsid w:val="001B131A"/>
    <w:rsid w:val="001B2937"/>
    <w:rsid w:val="001B56D0"/>
    <w:rsid w:val="001C2AE0"/>
    <w:rsid w:val="001C7C5A"/>
    <w:rsid w:val="001D1286"/>
    <w:rsid w:val="001D250F"/>
    <w:rsid w:val="001D41A4"/>
    <w:rsid w:val="001D55FF"/>
    <w:rsid w:val="001E025C"/>
    <w:rsid w:val="001F1FDC"/>
    <w:rsid w:val="001F3F7A"/>
    <w:rsid w:val="001F78E6"/>
    <w:rsid w:val="0020756B"/>
    <w:rsid w:val="00213F04"/>
    <w:rsid w:val="00214549"/>
    <w:rsid w:val="00232DAD"/>
    <w:rsid w:val="00234CB2"/>
    <w:rsid w:val="00240455"/>
    <w:rsid w:val="002414E2"/>
    <w:rsid w:val="00241F72"/>
    <w:rsid w:val="002458BE"/>
    <w:rsid w:val="002462E8"/>
    <w:rsid w:val="0025196D"/>
    <w:rsid w:val="00257363"/>
    <w:rsid w:val="0026062C"/>
    <w:rsid w:val="00274764"/>
    <w:rsid w:val="0027483B"/>
    <w:rsid w:val="00277C15"/>
    <w:rsid w:val="002812B2"/>
    <w:rsid w:val="00286012"/>
    <w:rsid w:val="002C007F"/>
    <w:rsid w:val="002C1D93"/>
    <w:rsid w:val="002C2ACA"/>
    <w:rsid w:val="002C5FC0"/>
    <w:rsid w:val="002C68B5"/>
    <w:rsid w:val="002D05C5"/>
    <w:rsid w:val="002D4807"/>
    <w:rsid w:val="002D765F"/>
    <w:rsid w:val="002F1206"/>
    <w:rsid w:val="002F481E"/>
    <w:rsid w:val="003001D6"/>
    <w:rsid w:val="00300D34"/>
    <w:rsid w:val="003149E5"/>
    <w:rsid w:val="003201A1"/>
    <w:rsid w:val="003330FC"/>
    <w:rsid w:val="0033712B"/>
    <w:rsid w:val="0033751E"/>
    <w:rsid w:val="00337610"/>
    <w:rsid w:val="003558B8"/>
    <w:rsid w:val="00356922"/>
    <w:rsid w:val="003626F7"/>
    <w:rsid w:val="00366287"/>
    <w:rsid w:val="0039053D"/>
    <w:rsid w:val="00391D96"/>
    <w:rsid w:val="00394D68"/>
    <w:rsid w:val="003A756A"/>
    <w:rsid w:val="003B5743"/>
    <w:rsid w:val="003B57DE"/>
    <w:rsid w:val="003B5ABD"/>
    <w:rsid w:val="003C1B80"/>
    <w:rsid w:val="003D0B21"/>
    <w:rsid w:val="003D3533"/>
    <w:rsid w:val="003E031A"/>
    <w:rsid w:val="003E1A3C"/>
    <w:rsid w:val="003E222C"/>
    <w:rsid w:val="003E5F01"/>
    <w:rsid w:val="003F0F62"/>
    <w:rsid w:val="003F5654"/>
    <w:rsid w:val="003F60C2"/>
    <w:rsid w:val="003F6577"/>
    <w:rsid w:val="00407FCC"/>
    <w:rsid w:val="00416A02"/>
    <w:rsid w:val="00423D5B"/>
    <w:rsid w:val="00425905"/>
    <w:rsid w:val="00430673"/>
    <w:rsid w:val="00434500"/>
    <w:rsid w:val="00436642"/>
    <w:rsid w:val="00437E58"/>
    <w:rsid w:val="00452BFC"/>
    <w:rsid w:val="00463398"/>
    <w:rsid w:val="0046613B"/>
    <w:rsid w:val="00467C0D"/>
    <w:rsid w:val="00471090"/>
    <w:rsid w:val="00476998"/>
    <w:rsid w:val="0048371B"/>
    <w:rsid w:val="00485E2E"/>
    <w:rsid w:val="00497A6A"/>
    <w:rsid w:val="004A0B49"/>
    <w:rsid w:val="004A271F"/>
    <w:rsid w:val="004A49C6"/>
    <w:rsid w:val="004A5D1D"/>
    <w:rsid w:val="004B4965"/>
    <w:rsid w:val="004B4B6F"/>
    <w:rsid w:val="004B701F"/>
    <w:rsid w:val="004C66E3"/>
    <w:rsid w:val="004D3AC4"/>
    <w:rsid w:val="004D5D35"/>
    <w:rsid w:val="004E3140"/>
    <w:rsid w:val="004E63AD"/>
    <w:rsid w:val="00501DCF"/>
    <w:rsid w:val="0050207A"/>
    <w:rsid w:val="00506420"/>
    <w:rsid w:val="005067DD"/>
    <w:rsid w:val="00510F21"/>
    <w:rsid w:val="005137C9"/>
    <w:rsid w:val="005224BE"/>
    <w:rsid w:val="00524AC8"/>
    <w:rsid w:val="00540C08"/>
    <w:rsid w:val="0054339E"/>
    <w:rsid w:val="00544394"/>
    <w:rsid w:val="005536EE"/>
    <w:rsid w:val="00554A3C"/>
    <w:rsid w:val="00557FB5"/>
    <w:rsid w:val="0056282E"/>
    <w:rsid w:val="005633BF"/>
    <w:rsid w:val="005741D4"/>
    <w:rsid w:val="0059348A"/>
    <w:rsid w:val="00593576"/>
    <w:rsid w:val="005A2BCF"/>
    <w:rsid w:val="005A5BB3"/>
    <w:rsid w:val="005B1ADF"/>
    <w:rsid w:val="005B3B10"/>
    <w:rsid w:val="005C525F"/>
    <w:rsid w:val="005C5DF3"/>
    <w:rsid w:val="005C5FDC"/>
    <w:rsid w:val="005D29F6"/>
    <w:rsid w:val="005D3249"/>
    <w:rsid w:val="005D475A"/>
    <w:rsid w:val="005D55CF"/>
    <w:rsid w:val="005D590F"/>
    <w:rsid w:val="005E08CF"/>
    <w:rsid w:val="005F7FEC"/>
    <w:rsid w:val="0060138E"/>
    <w:rsid w:val="00606667"/>
    <w:rsid w:val="00617098"/>
    <w:rsid w:val="00632C9E"/>
    <w:rsid w:val="00634D79"/>
    <w:rsid w:val="00644275"/>
    <w:rsid w:val="00647399"/>
    <w:rsid w:val="00653AB9"/>
    <w:rsid w:val="00653DF6"/>
    <w:rsid w:val="006577D2"/>
    <w:rsid w:val="006702C0"/>
    <w:rsid w:val="00671564"/>
    <w:rsid w:val="0067597D"/>
    <w:rsid w:val="00682402"/>
    <w:rsid w:val="00682CC0"/>
    <w:rsid w:val="0068530A"/>
    <w:rsid w:val="006853AE"/>
    <w:rsid w:val="00686B7B"/>
    <w:rsid w:val="00694C36"/>
    <w:rsid w:val="006963D6"/>
    <w:rsid w:val="006B105C"/>
    <w:rsid w:val="006B6B40"/>
    <w:rsid w:val="006C43CF"/>
    <w:rsid w:val="006C6DE6"/>
    <w:rsid w:val="006E5E39"/>
    <w:rsid w:val="006F2C25"/>
    <w:rsid w:val="006F52FC"/>
    <w:rsid w:val="006F57F9"/>
    <w:rsid w:val="006F5F1B"/>
    <w:rsid w:val="00704934"/>
    <w:rsid w:val="00706CE2"/>
    <w:rsid w:val="00714755"/>
    <w:rsid w:val="00714953"/>
    <w:rsid w:val="007164E0"/>
    <w:rsid w:val="00727588"/>
    <w:rsid w:val="007365F7"/>
    <w:rsid w:val="00744C02"/>
    <w:rsid w:val="0075255C"/>
    <w:rsid w:val="00752B1C"/>
    <w:rsid w:val="00755613"/>
    <w:rsid w:val="007601C5"/>
    <w:rsid w:val="00762018"/>
    <w:rsid w:val="007627C6"/>
    <w:rsid w:val="00763B25"/>
    <w:rsid w:val="007710D1"/>
    <w:rsid w:val="0077249C"/>
    <w:rsid w:val="00773407"/>
    <w:rsid w:val="00773E5D"/>
    <w:rsid w:val="00774C81"/>
    <w:rsid w:val="007861D9"/>
    <w:rsid w:val="007863B3"/>
    <w:rsid w:val="00790998"/>
    <w:rsid w:val="00795697"/>
    <w:rsid w:val="007A03BB"/>
    <w:rsid w:val="007A0584"/>
    <w:rsid w:val="007A41AA"/>
    <w:rsid w:val="007B4247"/>
    <w:rsid w:val="007B52BF"/>
    <w:rsid w:val="007C3562"/>
    <w:rsid w:val="007C7155"/>
    <w:rsid w:val="007D56A4"/>
    <w:rsid w:val="007D7A5E"/>
    <w:rsid w:val="007E169C"/>
    <w:rsid w:val="007E29B7"/>
    <w:rsid w:val="007E35FF"/>
    <w:rsid w:val="007E6A9F"/>
    <w:rsid w:val="00823306"/>
    <w:rsid w:val="00842B61"/>
    <w:rsid w:val="00846EF5"/>
    <w:rsid w:val="0085136D"/>
    <w:rsid w:val="00851E36"/>
    <w:rsid w:val="00852802"/>
    <w:rsid w:val="00854027"/>
    <w:rsid w:val="00854917"/>
    <w:rsid w:val="00857275"/>
    <w:rsid w:val="00862E1D"/>
    <w:rsid w:val="00863E80"/>
    <w:rsid w:val="00867C4A"/>
    <w:rsid w:val="00871886"/>
    <w:rsid w:val="00875A2B"/>
    <w:rsid w:val="008760FA"/>
    <w:rsid w:val="008A0E28"/>
    <w:rsid w:val="008A7594"/>
    <w:rsid w:val="008B28CF"/>
    <w:rsid w:val="008C12F2"/>
    <w:rsid w:val="008D3640"/>
    <w:rsid w:val="008D76DD"/>
    <w:rsid w:val="008E2042"/>
    <w:rsid w:val="008E2AFA"/>
    <w:rsid w:val="008E4142"/>
    <w:rsid w:val="008E7BCD"/>
    <w:rsid w:val="008F3806"/>
    <w:rsid w:val="008F4491"/>
    <w:rsid w:val="008F6BF3"/>
    <w:rsid w:val="009028C7"/>
    <w:rsid w:val="00912AAB"/>
    <w:rsid w:val="00921E58"/>
    <w:rsid w:val="009224BA"/>
    <w:rsid w:val="00942006"/>
    <w:rsid w:val="00942CFA"/>
    <w:rsid w:val="00944838"/>
    <w:rsid w:val="00944AF7"/>
    <w:rsid w:val="009451DE"/>
    <w:rsid w:val="00945E28"/>
    <w:rsid w:val="00946C3F"/>
    <w:rsid w:val="00952064"/>
    <w:rsid w:val="00956620"/>
    <w:rsid w:val="00957EE6"/>
    <w:rsid w:val="00962A73"/>
    <w:rsid w:val="0096645B"/>
    <w:rsid w:val="00974CBD"/>
    <w:rsid w:val="00975B4D"/>
    <w:rsid w:val="00980214"/>
    <w:rsid w:val="00990293"/>
    <w:rsid w:val="00990F8A"/>
    <w:rsid w:val="00992B87"/>
    <w:rsid w:val="009A2450"/>
    <w:rsid w:val="009A3371"/>
    <w:rsid w:val="009A6563"/>
    <w:rsid w:val="009B0304"/>
    <w:rsid w:val="009B3704"/>
    <w:rsid w:val="009C2423"/>
    <w:rsid w:val="009C4FC3"/>
    <w:rsid w:val="009D3302"/>
    <w:rsid w:val="009D74E6"/>
    <w:rsid w:val="009E21E2"/>
    <w:rsid w:val="009E6F5C"/>
    <w:rsid w:val="009F4D01"/>
    <w:rsid w:val="009F4F9C"/>
    <w:rsid w:val="00A00AA7"/>
    <w:rsid w:val="00A15607"/>
    <w:rsid w:val="00A15F33"/>
    <w:rsid w:val="00A25E02"/>
    <w:rsid w:val="00A4049C"/>
    <w:rsid w:val="00A404FE"/>
    <w:rsid w:val="00A42BE4"/>
    <w:rsid w:val="00A459FA"/>
    <w:rsid w:val="00A45BA8"/>
    <w:rsid w:val="00A45BE4"/>
    <w:rsid w:val="00A508B7"/>
    <w:rsid w:val="00A61B90"/>
    <w:rsid w:val="00A661EB"/>
    <w:rsid w:val="00A673F1"/>
    <w:rsid w:val="00A6788B"/>
    <w:rsid w:val="00A76385"/>
    <w:rsid w:val="00A77623"/>
    <w:rsid w:val="00A807B1"/>
    <w:rsid w:val="00A80D54"/>
    <w:rsid w:val="00A817E0"/>
    <w:rsid w:val="00A85785"/>
    <w:rsid w:val="00A93346"/>
    <w:rsid w:val="00AA165E"/>
    <w:rsid w:val="00AA2B6C"/>
    <w:rsid w:val="00AA30DD"/>
    <w:rsid w:val="00AA3501"/>
    <w:rsid w:val="00AB2375"/>
    <w:rsid w:val="00AB2F45"/>
    <w:rsid w:val="00AB5667"/>
    <w:rsid w:val="00AC1A62"/>
    <w:rsid w:val="00AC271D"/>
    <w:rsid w:val="00AC55D9"/>
    <w:rsid w:val="00AC5EC1"/>
    <w:rsid w:val="00AD034E"/>
    <w:rsid w:val="00AD1A99"/>
    <w:rsid w:val="00AD2614"/>
    <w:rsid w:val="00AD3012"/>
    <w:rsid w:val="00AD6927"/>
    <w:rsid w:val="00AE005E"/>
    <w:rsid w:val="00AE1C8A"/>
    <w:rsid w:val="00AE5126"/>
    <w:rsid w:val="00AE540E"/>
    <w:rsid w:val="00AF0513"/>
    <w:rsid w:val="00AF130F"/>
    <w:rsid w:val="00AF5F60"/>
    <w:rsid w:val="00B02877"/>
    <w:rsid w:val="00B06A6F"/>
    <w:rsid w:val="00B17616"/>
    <w:rsid w:val="00B2007F"/>
    <w:rsid w:val="00B21C11"/>
    <w:rsid w:val="00B22F4C"/>
    <w:rsid w:val="00B23A2F"/>
    <w:rsid w:val="00B31268"/>
    <w:rsid w:val="00B316FF"/>
    <w:rsid w:val="00B34597"/>
    <w:rsid w:val="00B370F4"/>
    <w:rsid w:val="00B413E6"/>
    <w:rsid w:val="00B43A7F"/>
    <w:rsid w:val="00B44DBA"/>
    <w:rsid w:val="00B50B95"/>
    <w:rsid w:val="00B51225"/>
    <w:rsid w:val="00B53D54"/>
    <w:rsid w:val="00B56DAB"/>
    <w:rsid w:val="00B57EEC"/>
    <w:rsid w:val="00B61F49"/>
    <w:rsid w:val="00B6660A"/>
    <w:rsid w:val="00B667B4"/>
    <w:rsid w:val="00B71D43"/>
    <w:rsid w:val="00B736F3"/>
    <w:rsid w:val="00B73BCB"/>
    <w:rsid w:val="00B76F59"/>
    <w:rsid w:val="00B80D43"/>
    <w:rsid w:val="00B80E3E"/>
    <w:rsid w:val="00B8145B"/>
    <w:rsid w:val="00B8250E"/>
    <w:rsid w:val="00B82677"/>
    <w:rsid w:val="00B838AF"/>
    <w:rsid w:val="00B86C18"/>
    <w:rsid w:val="00BA0E51"/>
    <w:rsid w:val="00BA1D89"/>
    <w:rsid w:val="00BB5159"/>
    <w:rsid w:val="00BB542E"/>
    <w:rsid w:val="00BB6795"/>
    <w:rsid w:val="00BC2834"/>
    <w:rsid w:val="00BC2EC5"/>
    <w:rsid w:val="00BD0BBA"/>
    <w:rsid w:val="00BD324B"/>
    <w:rsid w:val="00BD5D53"/>
    <w:rsid w:val="00BF296A"/>
    <w:rsid w:val="00C00130"/>
    <w:rsid w:val="00C00444"/>
    <w:rsid w:val="00C04CD1"/>
    <w:rsid w:val="00C05B77"/>
    <w:rsid w:val="00C13AB5"/>
    <w:rsid w:val="00C21754"/>
    <w:rsid w:val="00C22881"/>
    <w:rsid w:val="00C33CF2"/>
    <w:rsid w:val="00C438E9"/>
    <w:rsid w:val="00C45D96"/>
    <w:rsid w:val="00C4651F"/>
    <w:rsid w:val="00C5309D"/>
    <w:rsid w:val="00C6209D"/>
    <w:rsid w:val="00C7219B"/>
    <w:rsid w:val="00C80AB4"/>
    <w:rsid w:val="00C80AF8"/>
    <w:rsid w:val="00C858C4"/>
    <w:rsid w:val="00C86662"/>
    <w:rsid w:val="00CC175A"/>
    <w:rsid w:val="00CC48F8"/>
    <w:rsid w:val="00CD2517"/>
    <w:rsid w:val="00CD382F"/>
    <w:rsid w:val="00CD7392"/>
    <w:rsid w:val="00CE1353"/>
    <w:rsid w:val="00CE339C"/>
    <w:rsid w:val="00CE5F03"/>
    <w:rsid w:val="00CF0FC1"/>
    <w:rsid w:val="00CF2713"/>
    <w:rsid w:val="00CF6BBA"/>
    <w:rsid w:val="00CF78D7"/>
    <w:rsid w:val="00D00154"/>
    <w:rsid w:val="00D00A94"/>
    <w:rsid w:val="00D04258"/>
    <w:rsid w:val="00D154FA"/>
    <w:rsid w:val="00D1653E"/>
    <w:rsid w:val="00D21227"/>
    <w:rsid w:val="00D22AEA"/>
    <w:rsid w:val="00D26013"/>
    <w:rsid w:val="00D3056F"/>
    <w:rsid w:val="00D30B80"/>
    <w:rsid w:val="00D409B0"/>
    <w:rsid w:val="00D4140F"/>
    <w:rsid w:val="00D41F4B"/>
    <w:rsid w:val="00D47577"/>
    <w:rsid w:val="00D47E4E"/>
    <w:rsid w:val="00D47E87"/>
    <w:rsid w:val="00D512F4"/>
    <w:rsid w:val="00D56E46"/>
    <w:rsid w:val="00D57A15"/>
    <w:rsid w:val="00D67B38"/>
    <w:rsid w:val="00D74646"/>
    <w:rsid w:val="00D76E75"/>
    <w:rsid w:val="00D81434"/>
    <w:rsid w:val="00D83919"/>
    <w:rsid w:val="00DA12C7"/>
    <w:rsid w:val="00DA1A9A"/>
    <w:rsid w:val="00DC3D75"/>
    <w:rsid w:val="00DC5C4D"/>
    <w:rsid w:val="00DD05BD"/>
    <w:rsid w:val="00DD10B3"/>
    <w:rsid w:val="00DE2A1D"/>
    <w:rsid w:val="00DE3EFE"/>
    <w:rsid w:val="00DF2B12"/>
    <w:rsid w:val="00DF649A"/>
    <w:rsid w:val="00DF7B6D"/>
    <w:rsid w:val="00E04383"/>
    <w:rsid w:val="00E05651"/>
    <w:rsid w:val="00E13C2F"/>
    <w:rsid w:val="00E16F96"/>
    <w:rsid w:val="00E179F8"/>
    <w:rsid w:val="00E229F6"/>
    <w:rsid w:val="00E30B30"/>
    <w:rsid w:val="00E30E02"/>
    <w:rsid w:val="00E321C1"/>
    <w:rsid w:val="00E33023"/>
    <w:rsid w:val="00E33923"/>
    <w:rsid w:val="00E33C24"/>
    <w:rsid w:val="00E3439A"/>
    <w:rsid w:val="00E54E3A"/>
    <w:rsid w:val="00E56792"/>
    <w:rsid w:val="00E570D5"/>
    <w:rsid w:val="00E57DB9"/>
    <w:rsid w:val="00E72630"/>
    <w:rsid w:val="00E760B1"/>
    <w:rsid w:val="00E762F6"/>
    <w:rsid w:val="00E84817"/>
    <w:rsid w:val="00E86EB8"/>
    <w:rsid w:val="00E87183"/>
    <w:rsid w:val="00E93364"/>
    <w:rsid w:val="00EA0E69"/>
    <w:rsid w:val="00EA3150"/>
    <w:rsid w:val="00EA3CFE"/>
    <w:rsid w:val="00EB5E3E"/>
    <w:rsid w:val="00EC4AC1"/>
    <w:rsid w:val="00ED1AD5"/>
    <w:rsid w:val="00ED4CC6"/>
    <w:rsid w:val="00ED4D3A"/>
    <w:rsid w:val="00EE038B"/>
    <w:rsid w:val="00EE05CD"/>
    <w:rsid w:val="00EE6033"/>
    <w:rsid w:val="00EE7EDE"/>
    <w:rsid w:val="00EF0148"/>
    <w:rsid w:val="00EF6395"/>
    <w:rsid w:val="00F13B74"/>
    <w:rsid w:val="00F26183"/>
    <w:rsid w:val="00F30250"/>
    <w:rsid w:val="00F341DF"/>
    <w:rsid w:val="00F35168"/>
    <w:rsid w:val="00F5571A"/>
    <w:rsid w:val="00F60B84"/>
    <w:rsid w:val="00F60EF8"/>
    <w:rsid w:val="00F6217B"/>
    <w:rsid w:val="00F648D4"/>
    <w:rsid w:val="00F702FE"/>
    <w:rsid w:val="00F72011"/>
    <w:rsid w:val="00F7244D"/>
    <w:rsid w:val="00F74DCE"/>
    <w:rsid w:val="00F80FD7"/>
    <w:rsid w:val="00F93055"/>
    <w:rsid w:val="00F95B23"/>
    <w:rsid w:val="00F97927"/>
    <w:rsid w:val="00FA1A68"/>
    <w:rsid w:val="00FA2C9F"/>
    <w:rsid w:val="00FA5550"/>
    <w:rsid w:val="00FB11DE"/>
    <w:rsid w:val="00FB1C00"/>
    <w:rsid w:val="00FB1ED7"/>
    <w:rsid w:val="00FB2579"/>
    <w:rsid w:val="00FB59A0"/>
    <w:rsid w:val="00FB63E5"/>
    <w:rsid w:val="00FC13E4"/>
    <w:rsid w:val="00FC3AD5"/>
    <w:rsid w:val="00FC58C1"/>
    <w:rsid w:val="00FC78B1"/>
    <w:rsid w:val="00FD273A"/>
    <w:rsid w:val="00FD27F2"/>
    <w:rsid w:val="00FD5AD4"/>
    <w:rsid w:val="00FD7DE7"/>
    <w:rsid w:val="00FE08F7"/>
    <w:rsid w:val="00FE4DE7"/>
    <w:rsid w:val="00FE70AD"/>
    <w:rsid w:val="00FE7454"/>
    <w:rsid w:val="00FF0023"/>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64a97"/>
    </o:shapedefaults>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3919"/>
    <w:pPr>
      <w:ind w:firstLine="720"/>
    </w:pPr>
    <w:rPr>
      <w:sz w:val="24"/>
      <w:lang w:eastAsia="en-US"/>
    </w:rPr>
  </w:style>
  <w:style w:type="paragraph" w:styleId="Antrat1">
    <w:name w:val="heading 1"/>
    <w:basedOn w:val="prastasis"/>
    <w:next w:val="prastasis"/>
    <w:qFormat/>
    <w:rsid w:val="00D83919"/>
    <w:pPr>
      <w:keepNext/>
      <w:ind w:firstLine="0"/>
      <w:outlineLvl w:val="0"/>
    </w:pPr>
    <w:rPr>
      <w:rFonts w:ascii="HelveticaLT" w:hAnsi="HelveticaLT"/>
      <w:b/>
      <w:bCs/>
      <w:caps/>
      <w:sz w:val="20"/>
      <w:szCs w:val="24"/>
      <w:lang w:val="en-US"/>
    </w:rPr>
  </w:style>
  <w:style w:type="paragraph" w:styleId="Antrat2">
    <w:name w:val="heading 2"/>
    <w:basedOn w:val="prastasis"/>
    <w:next w:val="prastasis"/>
    <w:link w:val="Antrat2Diagrama"/>
    <w:semiHidden/>
    <w:unhideWhenUsed/>
    <w:qFormat/>
    <w:rsid w:val="00E762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rsid w:val="00C80AF8"/>
    <w:rPr>
      <w:color w:val="0000FF"/>
      <w:u w:val="single"/>
    </w:rPr>
  </w:style>
  <w:style w:type="table" w:styleId="Lentelstinklelis">
    <w:name w:val="Table Grid"/>
    <w:basedOn w:val="prastojilentel"/>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Neapdorotaspaminjimas">
    <w:name w:val="Unresolved Mention"/>
    <w:basedOn w:val="Numatytasispastraiposriftas"/>
    <w:uiPriority w:val="99"/>
    <w:semiHidden/>
    <w:unhideWhenUsed/>
    <w:rsid w:val="007861D9"/>
    <w:rPr>
      <w:color w:val="605E5C"/>
      <w:shd w:val="clear" w:color="auto" w:fill="E1DFDD"/>
    </w:rPr>
  </w:style>
  <w:style w:type="paragraph" w:styleId="prastasiniatinklio">
    <w:name w:val="Normal (Web)"/>
    <w:basedOn w:val="prastasis"/>
    <w:uiPriority w:val="99"/>
    <w:semiHidden/>
    <w:unhideWhenUsed/>
    <w:rsid w:val="00AC55D9"/>
    <w:pPr>
      <w:spacing w:before="100" w:beforeAutospacing="1" w:after="100" w:afterAutospacing="1"/>
      <w:ind w:firstLine="0"/>
    </w:pPr>
    <w:rPr>
      <w:szCs w:val="24"/>
      <w:lang w:eastAsia="lt-LT"/>
    </w:rPr>
  </w:style>
  <w:style w:type="character" w:styleId="Grietas">
    <w:name w:val="Strong"/>
    <w:basedOn w:val="Numatytasispastraiposriftas"/>
    <w:uiPriority w:val="22"/>
    <w:qFormat/>
    <w:rsid w:val="00AC55D9"/>
    <w:rPr>
      <w:b/>
      <w:bCs/>
    </w:rPr>
  </w:style>
  <w:style w:type="paragraph" w:styleId="Sraopastraipa">
    <w:name w:val="List Paragraph"/>
    <w:basedOn w:val="prastasis"/>
    <w:uiPriority w:val="34"/>
    <w:qFormat/>
    <w:rsid w:val="00E54E3A"/>
    <w:pPr>
      <w:ind w:left="720"/>
      <w:contextualSpacing/>
    </w:pPr>
  </w:style>
  <w:style w:type="character" w:customStyle="1" w:styleId="ui-provider">
    <w:name w:val="ui-provider"/>
    <w:basedOn w:val="Numatytasispastraiposriftas"/>
    <w:rsid w:val="00A42BE4"/>
  </w:style>
  <w:style w:type="paragraph" w:styleId="Pataisymai">
    <w:name w:val="Revision"/>
    <w:hidden/>
    <w:uiPriority w:val="99"/>
    <w:semiHidden/>
    <w:rsid w:val="00714755"/>
    <w:rPr>
      <w:sz w:val="24"/>
      <w:lang w:eastAsia="en-US"/>
    </w:rPr>
  </w:style>
  <w:style w:type="character" w:customStyle="1" w:styleId="Antrat2Diagrama">
    <w:name w:val="Antraštė 2 Diagrama"/>
    <w:basedOn w:val="Numatytasispastraiposriftas"/>
    <w:link w:val="Antrat2"/>
    <w:semiHidden/>
    <w:rsid w:val="00E762F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5471">
      <w:bodyDiv w:val="1"/>
      <w:marLeft w:val="0"/>
      <w:marRight w:val="0"/>
      <w:marTop w:val="0"/>
      <w:marBottom w:val="0"/>
      <w:divBdr>
        <w:top w:val="none" w:sz="0" w:space="0" w:color="auto"/>
        <w:left w:val="none" w:sz="0" w:space="0" w:color="auto"/>
        <w:bottom w:val="none" w:sz="0" w:space="0" w:color="auto"/>
        <w:right w:val="none" w:sz="0" w:space="0" w:color="auto"/>
      </w:divBdr>
    </w:div>
    <w:div w:id="433015201">
      <w:bodyDiv w:val="1"/>
      <w:marLeft w:val="0"/>
      <w:marRight w:val="0"/>
      <w:marTop w:val="0"/>
      <w:marBottom w:val="0"/>
      <w:divBdr>
        <w:top w:val="none" w:sz="0" w:space="0" w:color="auto"/>
        <w:left w:val="none" w:sz="0" w:space="0" w:color="auto"/>
        <w:bottom w:val="none" w:sz="0" w:space="0" w:color="auto"/>
        <w:right w:val="none" w:sz="0" w:space="0" w:color="auto"/>
      </w:divBdr>
    </w:div>
    <w:div w:id="494691711">
      <w:bodyDiv w:val="1"/>
      <w:marLeft w:val="0"/>
      <w:marRight w:val="0"/>
      <w:marTop w:val="0"/>
      <w:marBottom w:val="0"/>
      <w:divBdr>
        <w:top w:val="none" w:sz="0" w:space="0" w:color="auto"/>
        <w:left w:val="none" w:sz="0" w:space="0" w:color="auto"/>
        <w:bottom w:val="none" w:sz="0" w:space="0" w:color="auto"/>
        <w:right w:val="none" w:sz="0" w:space="0" w:color="auto"/>
      </w:divBdr>
    </w:div>
    <w:div w:id="558176593">
      <w:bodyDiv w:val="1"/>
      <w:marLeft w:val="0"/>
      <w:marRight w:val="0"/>
      <w:marTop w:val="0"/>
      <w:marBottom w:val="0"/>
      <w:divBdr>
        <w:top w:val="none" w:sz="0" w:space="0" w:color="auto"/>
        <w:left w:val="none" w:sz="0" w:space="0" w:color="auto"/>
        <w:bottom w:val="none" w:sz="0" w:space="0" w:color="auto"/>
        <w:right w:val="none" w:sz="0" w:space="0" w:color="auto"/>
      </w:divBdr>
    </w:div>
    <w:div w:id="673924381">
      <w:bodyDiv w:val="1"/>
      <w:marLeft w:val="0"/>
      <w:marRight w:val="0"/>
      <w:marTop w:val="0"/>
      <w:marBottom w:val="0"/>
      <w:divBdr>
        <w:top w:val="none" w:sz="0" w:space="0" w:color="auto"/>
        <w:left w:val="none" w:sz="0" w:space="0" w:color="auto"/>
        <w:bottom w:val="none" w:sz="0" w:space="0" w:color="auto"/>
        <w:right w:val="none" w:sz="0" w:space="0" w:color="auto"/>
      </w:divBdr>
    </w:div>
    <w:div w:id="839083857">
      <w:bodyDiv w:val="1"/>
      <w:marLeft w:val="0"/>
      <w:marRight w:val="0"/>
      <w:marTop w:val="0"/>
      <w:marBottom w:val="0"/>
      <w:divBdr>
        <w:top w:val="none" w:sz="0" w:space="0" w:color="auto"/>
        <w:left w:val="none" w:sz="0" w:space="0" w:color="auto"/>
        <w:bottom w:val="none" w:sz="0" w:space="0" w:color="auto"/>
        <w:right w:val="none" w:sz="0" w:space="0" w:color="auto"/>
      </w:divBdr>
    </w:div>
    <w:div w:id="1039939433">
      <w:bodyDiv w:val="1"/>
      <w:marLeft w:val="0"/>
      <w:marRight w:val="0"/>
      <w:marTop w:val="0"/>
      <w:marBottom w:val="0"/>
      <w:divBdr>
        <w:top w:val="none" w:sz="0" w:space="0" w:color="auto"/>
        <w:left w:val="none" w:sz="0" w:space="0" w:color="auto"/>
        <w:bottom w:val="none" w:sz="0" w:space="0" w:color="auto"/>
        <w:right w:val="none" w:sz="0" w:space="0" w:color="auto"/>
      </w:divBdr>
    </w:div>
    <w:div w:id="1079981963">
      <w:bodyDiv w:val="1"/>
      <w:marLeft w:val="0"/>
      <w:marRight w:val="0"/>
      <w:marTop w:val="0"/>
      <w:marBottom w:val="0"/>
      <w:divBdr>
        <w:top w:val="none" w:sz="0" w:space="0" w:color="auto"/>
        <w:left w:val="none" w:sz="0" w:space="0" w:color="auto"/>
        <w:bottom w:val="none" w:sz="0" w:space="0" w:color="auto"/>
        <w:right w:val="none" w:sz="0" w:space="0" w:color="auto"/>
      </w:divBdr>
    </w:div>
    <w:div w:id="1559197684">
      <w:bodyDiv w:val="1"/>
      <w:marLeft w:val="0"/>
      <w:marRight w:val="0"/>
      <w:marTop w:val="0"/>
      <w:marBottom w:val="0"/>
      <w:divBdr>
        <w:top w:val="none" w:sz="0" w:space="0" w:color="auto"/>
        <w:left w:val="none" w:sz="0" w:space="0" w:color="auto"/>
        <w:bottom w:val="none" w:sz="0" w:space="0" w:color="auto"/>
        <w:right w:val="none" w:sz="0" w:space="0" w:color="auto"/>
      </w:divBdr>
    </w:div>
    <w:div w:id="1729109583">
      <w:bodyDiv w:val="1"/>
      <w:marLeft w:val="0"/>
      <w:marRight w:val="0"/>
      <w:marTop w:val="0"/>
      <w:marBottom w:val="0"/>
      <w:divBdr>
        <w:top w:val="none" w:sz="0" w:space="0" w:color="auto"/>
        <w:left w:val="none" w:sz="0" w:space="0" w:color="auto"/>
        <w:bottom w:val="none" w:sz="0" w:space="0" w:color="auto"/>
        <w:right w:val="none" w:sz="0" w:space="0" w:color="auto"/>
      </w:divBdr>
    </w:div>
    <w:div w:id="1791119348">
      <w:bodyDiv w:val="1"/>
      <w:marLeft w:val="0"/>
      <w:marRight w:val="0"/>
      <w:marTop w:val="0"/>
      <w:marBottom w:val="0"/>
      <w:divBdr>
        <w:top w:val="none" w:sz="0" w:space="0" w:color="auto"/>
        <w:left w:val="none" w:sz="0" w:space="0" w:color="auto"/>
        <w:bottom w:val="none" w:sz="0" w:space="0" w:color="auto"/>
        <w:right w:val="none" w:sz="0" w:space="0" w:color="auto"/>
      </w:divBdr>
    </w:div>
    <w:div w:id="1898084901">
      <w:bodyDiv w:val="1"/>
      <w:marLeft w:val="0"/>
      <w:marRight w:val="0"/>
      <w:marTop w:val="0"/>
      <w:marBottom w:val="0"/>
      <w:divBdr>
        <w:top w:val="none" w:sz="0" w:space="0" w:color="auto"/>
        <w:left w:val="none" w:sz="0" w:space="0" w:color="auto"/>
        <w:bottom w:val="none" w:sz="0" w:space="0" w:color="auto"/>
        <w:right w:val="none" w:sz="0" w:space="0" w:color="auto"/>
      </w:divBdr>
    </w:div>
    <w:div w:id="1915115832">
      <w:bodyDiv w:val="1"/>
      <w:marLeft w:val="0"/>
      <w:marRight w:val="0"/>
      <w:marTop w:val="0"/>
      <w:marBottom w:val="0"/>
      <w:divBdr>
        <w:top w:val="none" w:sz="0" w:space="0" w:color="auto"/>
        <w:left w:val="none" w:sz="0" w:space="0" w:color="auto"/>
        <w:bottom w:val="none" w:sz="0" w:space="0" w:color="auto"/>
        <w:right w:val="none" w:sz="0" w:space="0" w:color="auto"/>
      </w:divBdr>
      <w:divsChild>
        <w:div w:id="448742318">
          <w:marLeft w:val="0"/>
          <w:marRight w:val="0"/>
          <w:marTop w:val="0"/>
          <w:marBottom w:val="0"/>
          <w:divBdr>
            <w:top w:val="none" w:sz="0" w:space="0" w:color="auto"/>
            <w:left w:val="none" w:sz="0" w:space="0" w:color="auto"/>
            <w:bottom w:val="none" w:sz="0" w:space="0" w:color="auto"/>
            <w:right w:val="none" w:sz="0" w:space="0" w:color="auto"/>
          </w:divBdr>
        </w:div>
        <w:div w:id="1408727035">
          <w:marLeft w:val="0"/>
          <w:marRight w:val="0"/>
          <w:marTop w:val="0"/>
          <w:marBottom w:val="0"/>
          <w:divBdr>
            <w:top w:val="none" w:sz="0" w:space="0" w:color="auto"/>
            <w:left w:val="none" w:sz="0" w:space="0" w:color="auto"/>
            <w:bottom w:val="none" w:sz="0" w:space="0" w:color="auto"/>
            <w:right w:val="none" w:sz="0" w:space="0" w:color="auto"/>
          </w:divBdr>
          <w:divsChild>
            <w:div w:id="205914849">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 w:id="1919098911">
      <w:bodyDiv w:val="1"/>
      <w:marLeft w:val="0"/>
      <w:marRight w:val="0"/>
      <w:marTop w:val="0"/>
      <w:marBottom w:val="0"/>
      <w:divBdr>
        <w:top w:val="none" w:sz="0" w:space="0" w:color="auto"/>
        <w:left w:val="none" w:sz="0" w:space="0" w:color="auto"/>
        <w:bottom w:val="none" w:sz="0" w:space="0" w:color="auto"/>
        <w:right w:val="none" w:sz="0" w:space="0" w:color="auto"/>
      </w:divBdr>
    </w:div>
    <w:div w:id="2033526731">
      <w:bodyDiv w:val="1"/>
      <w:marLeft w:val="0"/>
      <w:marRight w:val="0"/>
      <w:marTop w:val="0"/>
      <w:marBottom w:val="0"/>
      <w:divBdr>
        <w:top w:val="none" w:sz="0" w:space="0" w:color="auto"/>
        <w:left w:val="none" w:sz="0" w:space="0" w:color="auto"/>
        <w:bottom w:val="none" w:sz="0" w:space="0" w:color="auto"/>
        <w:right w:val="none" w:sz="0" w:space="0" w:color="auto"/>
      </w:divBdr>
    </w:div>
    <w:div w:id="2037653829">
      <w:bodyDiv w:val="1"/>
      <w:marLeft w:val="0"/>
      <w:marRight w:val="0"/>
      <w:marTop w:val="0"/>
      <w:marBottom w:val="0"/>
      <w:divBdr>
        <w:top w:val="none" w:sz="0" w:space="0" w:color="auto"/>
        <w:left w:val="none" w:sz="0" w:space="0" w:color="auto"/>
        <w:bottom w:val="none" w:sz="0" w:space="0" w:color="auto"/>
        <w:right w:val="none" w:sz="0" w:space="0" w:color="auto"/>
      </w:divBdr>
    </w:div>
    <w:div w:id="21277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F152D-23E6-4F02-AC89-DBD86AF7593A}">
  <ds:schemaRefs>
    <ds:schemaRef ds:uri="http://schemas.openxmlformats.org/officeDocument/2006/bibliography"/>
  </ds:schemaRefs>
</ds:datastoreItem>
</file>

<file path=customXml/itemProps2.xml><?xml version="1.0" encoding="utf-8"?>
<ds:datastoreItem xmlns:ds="http://schemas.openxmlformats.org/officeDocument/2006/customXml" ds:itemID="{292C07D7-4FEA-4867-84D2-B5ECB54DFC3D}">
  <ds:schemaRefs>
    <ds:schemaRef ds:uri="http://schemas.microsoft.com/office/2006/metadata/properties"/>
    <ds:schemaRef ds:uri="8fa2b46d-e0e5-4105-8197-5a0c810b9da7"/>
    <ds:schemaRef ds:uri="http://schemas.microsoft.com/office/infopath/2007/PartnerControls"/>
    <ds:schemaRef ds:uri="7ed14601-a767-49df-87ac-319a5ad53ef2"/>
  </ds:schemaRefs>
</ds:datastoreItem>
</file>

<file path=customXml/itemProps3.xml><?xml version="1.0" encoding="utf-8"?>
<ds:datastoreItem xmlns:ds="http://schemas.openxmlformats.org/officeDocument/2006/customXml" ds:itemID="{A9872CB0-4EF5-40FB-9EE3-FFDCDA314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46F36-5293-496B-99F7-B158043B4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888</Words>
  <Characters>6538</Characters>
  <Application>Microsoft Office Word</Application>
  <DocSecurity>0</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LVPA</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Rozenbergaitė</dc:creator>
  <cp:lastModifiedBy>Indrė Valiukienė</cp:lastModifiedBy>
  <cp:revision>74</cp:revision>
  <cp:lastPrinted>2023-08-23T07:47:00Z</cp:lastPrinted>
  <dcterms:created xsi:type="dcterms:W3CDTF">2024-09-24T06:41:00Z</dcterms:created>
  <dcterms:modified xsi:type="dcterms:W3CDTF">2025-11-24T13:14:00Z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