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C102C" w14:textId="44DACBA4" w:rsidR="00FF4E25" w:rsidRPr="001B468C" w:rsidRDefault="001B468C" w:rsidP="00355B2B">
      <w:pPr>
        <w:jc w:val="center"/>
        <w:rPr>
          <w:rFonts w:ascii="Times New Roman" w:hAnsi="Times New Roman" w:cs="Times New Roman"/>
          <w:b/>
          <w:bCs/>
          <w:sz w:val="22"/>
          <w:szCs w:val="22"/>
        </w:rPr>
      </w:pPr>
      <w:r w:rsidRPr="001B468C">
        <w:rPr>
          <w:rFonts w:ascii="Times New Roman" w:hAnsi="Times New Roman" w:cs="Times New Roman"/>
          <w:b/>
          <w:bCs/>
          <w:sz w:val="22"/>
          <w:szCs w:val="22"/>
        </w:rPr>
        <w:t>PROTOKOLAS</w:t>
      </w:r>
    </w:p>
    <w:p w14:paraId="4BD14542" w14:textId="2B878241" w:rsidR="001B468C" w:rsidRDefault="001B468C" w:rsidP="00355B2B">
      <w:pPr>
        <w:jc w:val="center"/>
        <w:rPr>
          <w:rFonts w:ascii="Times New Roman" w:hAnsi="Times New Roman" w:cs="Times New Roman"/>
          <w:sz w:val="22"/>
          <w:szCs w:val="22"/>
        </w:rPr>
      </w:pPr>
      <w:r>
        <w:rPr>
          <w:rFonts w:ascii="Times New Roman" w:hAnsi="Times New Roman" w:cs="Times New Roman"/>
          <w:sz w:val="22"/>
          <w:szCs w:val="22"/>
        </w:rPr>
        <w:t>2025-11-18 susitikimas su kandidatu dalyvauti investuotojo atrankos konkurse projekte „Telšių šilumos ūkio koncesija“</w:t>
      </w:r>
    </w:p>
    <w:p w14:paraId="333E5C04" w14:textId="77777777" w:rsidR="0013138A" w:rsidRDefault="0013138A" w:rsidP="00355B2B">
      <w:pPr>
        <w:jc w:val="both"/>
        <w:rPr>
          <w:rFonts w:ascii="Times New Roman" w:hAnsi="Times New Roman" w:cs="Times New Roman"/>
          <w:sz w:val="22"/>
          <w:szCs w:val="22"/>
        </w:rPr>
      </w:pPr>
      <w:r>
        <w:rPr>
          <w:rFonts w:ascii="Times New Roman" w:hAnsi="Times New Roman" w:cs="Times New Roman"/>
          <w:sz w:val="22"/>
          <w:szCs w:val="22"/>
        </w:rPr>
        <w:t xml:space="preserve">Komisija teikia 2025-11-18 organizuoto susitikimo su kandidatu </w:t>
      </w:r>
      <w:r w:rsidRPr="0013138A">
        <w:rPr>
          <w:rFonts w:ascii="Times New Roman" w:hAnsi="Times New Roman" w:cs="Times New Roman"/>
          <w:sz w:val="22"/>
          <w:szCs w:val="22"/>
        </w:rPr>
        <w:t>dalyvauti investuotojo atrankos konkurse projekte „Telšių šilumos ūkio koncesija“</w:t>
      </w:r>
      <w:r>
        <w:rPr>
          <w:rFonts w:ascii="Times New Roman" w:hAnsi="Times New Roman" w:cs="Times New Roman"/>
          <w:sz w:val="22"/>
          <w:szCs w:val="22"/>
        </w:rPr>
        <w:t xml:space="preserve"> protokolą.</w:t>
      </w:r>
    </w:p>
    <w:p w14:paraId="01AF8054" w14:textId="478CBD7D" w:rsidR="001B468C" w:rsidRDefault="0013138A" w:rsidP="00355B2B">
      <w:pPr>
        <w:jc w:val="both"/>
        <w:rPr>
          <w:rFonts w:ascii="Times New Roman" w:hAnsi="Times New Roman" w:cs="Times New Roman"/>
          <w:sz w:val="22"/>
          <w:szCs w:val="22"/>
        </w:rPr>
      </w:pPr>
      <w:r>
        <w:rPr>
          <w:rFonts w:ascii="Times New Roman" w:hAnsi="Times New Roman" w:cs="Times New Roman"/>
          <w:sz w:val="22"/>
          <w:szCs w:val="22"/>
        </w:rPr>
        <w:t xml:space="preserve">Protokole naudojamos sąvokos numatytos investuotojo atrankos viešojo ir privataus sektoriaus partnerystės projekto </w:t>
      </w:r>
      <w:r w:rsidRPr="0013138A">
        <w:rPr>
          <w:rFonts w:ascii="Times New Roman" w:hAnsi="Times New Roman" w:cs="Times New Roman"/>
          <w:i/>
          <w:iCs/>
          <w:sz w:val="22"/>
          <w:szCs w:val="22"/>
        </w:rPr>
        <w:t>„Telšių šilumos ūkio koncesija“</w:t>
      </w:r>
      <w:r>
        <w:rPr>
          <w:rFonts w:ascii="Times New Roman" w:hAnsi="Times New Roman" w:cs="Times New Roman"/>
          <w:sz w:val="22"/>
          <w:szCs w:val="22"/>
        </w:rPr>
        <w:t xml:space="preserve"> įgyvendinimui vykd</w:t>
      </w:r>
      <w:r w:rsidR="003B371C">
        <w:rPr>
          <w:rFonts w:ascii="Times New Roman" w:hAnsi="Times New Roman" w:cs="Times New Roman"/>
          <w:sz w:val="22"/>
          <w:szCs w:val="22"/>
        </w:rPr>
        <w:t>omo</w:t>
      </w:r>
      <w:r>
        <w:rPr>
          <w:rFonts w:ascii="Times New Roman" w:hAnsi="Times New Roman" w:cs="Times New Roman"/>
          <w:sz w:val="22"/>
          <w:szCs w:val="22"/>
        </w:rPr>
        <w:t xml:space="preserve"> konkurso suteikti koncesiją sąlygose.</w:t>
      </w:r>
    </w:p>
    <w:p w14:paraId="324C22E3" w14:textId="77777777" w:rsidR="00E37AB0" w:rsidRPr="004500E6" w:rsidRDefault="00E37AB0" w:rsidP="00E37AB0">
      <w:pPr>
        <w:pStyle w:val="Sraopastraipa"/>
        <w:numPr>
          <w:ilvl w:val="0"/>
          <w:numId w:val="1"/>
        </w:numPr>
        <w:ind w:left="0" w:firstLine="567"/>
        <w:contextualSpacing w:val="0"/>
        <w:jc w:val="both"/>
        <w:rPr>
          <w:rFonts w:ascii="Times New Roman" w:hAnsi="Times New Roman" w:cs="Times New Roman"/>
          <w:b/>
          <w:bCs/>
          <w:sz w:val="22"/>
          <w:szCs w:val="22"/>
        </w:rPr>
      </w:pPr>
      <w:r w:rsidRPr="004500E6">
        <w:rPr>
          <w:rFonts w:ascii="Times New Roman" w:hAnsi="Times New Roman" w:cs="Times New Roman"/>
          <w:b/>
          <w:bCs/>
          <w:sz w:val="22"/>
          <w:szCs w:val="22"/>
        </w:rPr>
        <w:t>Kokia apimtimi bus vykdomos derybos? Ar galėsime derėtis dėl Išsamiame pasiūlyme nenurodytų klausimų?</w:t>
      </w:r>
    </w:p>
    <w:p w14:paraId="2DE335E8" w14:textId="77777777" w:rsidR="00E37AB0" w:rsidRPr="00FD7644" w:rsidRDefault="00E37AB0" w:rsidP="00E37AB0">
      <w:pPr>
        <w:jc w:val="both"/>
        <w:rPr>
          <w:rFonts w:ascii="Times New Roman" w:hAnsi="Times New Roman" w:cs="Times New Roman"/>
          <w:sz w:val="22"/>
          <w:szCs w:val="22"/>
        </w:rPr>
      </w:pPr>
      <w:r>
        <w:rPr>
          <w:rFonts w:ascii="Times New Roman" w:hAnsi="Times New Roman" w:cs="Times New Roman"/>
          <w:sz w:val="22"/>
          <w:szCs w:val="22"/>
        </w:rPr>
        <w:t>Suteikiančioji institucija paaiškina, kad derybų pagrindu yra Dalyvio Išsamiame pasiūlyme pateikti sprendiniai (pasiūlymai), tačiau patvirtina, kad po Išsamaus pasiūlymo pateikimo Dalyvis galės teikti papildomus, vėliau paaiškėjusius, klausimus, kurie Komisijos sprendimu taip pat galės būti įtraukiami į derybas.</w:t>
      </w:r>
    </w:p>
    <w:p w14:paraId="0097DE27" w14:textId="77777777" w:rsidR="00E37AB0" w:rsidRPr="004500E6" w:rsidRDefault="00E37AB0" w:rsidP="00E37AB0">
      <w:pPr>
        <w:pStyle w:val="Sraopastraipa"/>
        <w:numPr>
          <w:ilvl w:val="0"/>
          <w:numId w:val="1"/>
        </w:numPr>
        <w:ind w:left="0" w:firstLine="567"/>
        <w:contextualSpacing w:val="0"/>
        <w:jc w:val="both"/>
        <w:rPr>
          <w:rFonts w:ascii="Times New Roman" w:hAnsi="Times New Roman" w:cs="Times New Roman"/>
          <w:b/>
          <w:bCs/>
          <w:sz w:val="22"/>
          <w:szCs w:val="22"/>
        </w:rPr>
      </w:pPr>
      <w:r w:rsidRPr="004500E6">
        <w:rPr>
          <w:rFonts w:ascii="Times New Roman" w:hAnsi="Times New Roman" w:cs="Times New Roman"/>
          <w:b/>
          <w:bCs/>
          <w:sz w:val="22"/>
          <w:szCs w:val="22"/>
        </w:rPr>
        <w:t>Kartu su prašymais dėl Konkurso sąlygų paaiškinimo buvo teiktas paklausimas dėl Nuomos sutarties pateikimo. Jeigu bus atsisakyta pateikti Nuomos sutarties tekstą, gal galėtumėte pakomentuoti kokiomis sąlygomis bus sudaroma?</w:t>
      </w:r>
    </w:p>
    <w:p w14:paraId="5D321B9D" w14:textId="77777777" w:rsidR="00E37AB0" w:rsidRPr="00240B37" w:rsidRDefault="00E37AB0" w:rsidP="00E37AB0">
      <w:pPr>
        <w:jc w:val="both"/>
        <w:rPr>
          <w:rFonts w:ascii="Times New Roman" w:hAnsi="Times New Roman" w:cs="Times New Roman"/>
          <w:sz w:val="22"/>
          <w:szCs w:val="22"/>
        </w:rPr>
      </w:pPr>
      <w:r>
        <w:rPr>
          <w:rFonts w:ascii="Times New Roman" w:hAnsi="Times New Roman" w:cs="Times New Roman"/>
          <w:sz w:val="22"/>
          <w:szCs w:val="22"/>
        </w:rPr>
        <w:t>Suteikiančioji institucija paaiškina, kad dėl techninės klaidos nebuvo pateiktas Nuomos sutarties projektas ir, netrukus, jis bus paviešintas.</w:t>
      </w:r>
    </w:p>
    <w:p w14:paraId="665A3EA2" w14:textId="77777777" w:rsidR="00E37AB0" w:rsidRPr="004500E6" w:rsidRDefault="00E37AB0" w:rsidP="00E37AB0">
      <w:pPr>
        <w:pStyle w:val="Sraopastraipa"/>
        <w:numPr>
          <w:ilvl w:val="0"/>
          <w:numId w:val="1"/>
        </w:numPr>
        <w:ind w:left="0" w:firstLine="567"/>
        <w:contextualSpacing w:val="0"/>
        <w:jc w:val="both"/>
        <w:rPr>
          <w:rFonts w:ascii="Times New Roman" w:hAnsi="Times New Roman" w:cs="Times New Roman"/>
          <w:b/>
          <w:bCs/>
          <w:sz w:val="22"/>
          <w:szCs w:val="22"/>
        </w:rPr>
      </w:pPr>
      <w:r w:rsidRPr="004500E6">
        <w:rPr>
          <w:rFonts w:ascii="Times New Roman" w:hAnsi="Times New Roman" w:cs="Times New Roman"/>
          <w:b/>
          <w:bCs/>
          <w:sz w:val="22"/>
          <w:szCs w:val="22"/>
        </w:rPr>
        <w:t xml:space="preserve">Teikiamas klausimas dėl Sutarties kainodaros. Ar teisingai suprantame mokesčių paskirtį? </w:t>
      </w:r>
      <w:r>
        <w:rPr>
          <w:rFonts w:ascii="Times New Roman" w:hAnsi="Times New Roman" w:cs="Times New Roman"/>
          <w:b/>
          <w:bCs/>
          <w:sz w:val="22"/>
          <w:szCs w:val="22"/>
        </w:rPr>
        <w:t>Nuomos m</w:t>
      </w:r>
      <w:r w:rsidRPr="004500E6">
        <w:rPr>
          <w:rFonts w:ascii="Times New Roman" w:hAnsi="Times New Roman" w:cs="Times New Roman"/>
          <w:b/>
          <w:bCs/>
          <w:sz w:val="22"/>
          <w:szCs w:val="22"/>
        </w:rPr>
        <w:t xml:space="preserve">okestis M1 yra fiksuoto dydžio mokestis mokamas Suteikiančiajai institucijai. </w:t>
      </w:r>
      <w:r>
        <w:rPr>
          <w:rFonts w:ascii="Times New Roman" w:hAnsi="Times New Roman" w:cs="Times New Roman"/>
          <w:b/>
          <w:bCs/>
          <w:sz w:val="22"/>
          <w:szCs w:val="22"/>
        </w:rPr>
        <w:t>Taip pat t</w:t>
      </w:r>
      <w:r w:rsidRPr="004500E6">
        <w:rPr>
          <w:rFonts w:ascii="Times New Roman" w:hAnsi="Times New Roman" w:cs="Times New Roman"/>
          <w:b/>
          <w:bCs/>
          <w:sz w:val="22"/>
          <w:szCs w:val="22"/>
        </w:rPr>
        <w:t>urime siūlyti fiksuotą mokestį Suteikiančiajai institucijai</w:t>
      </w:r>
      <w:r>
        <w:rPr>
          <w:rFonts w:ascii="Times New Roman" w:hAnsi="Times New Roman" w:cs="Times New Roman"/>
          <w:b/>
          <w:bCs/>
          <w:sz w:val="22"/>
          <w:szCs w:val="22"/>
        </w:rPr>
        <w:t xml:space="preserve"> ir t</w:t>
      </w:r>
      <w:r w:rsidRPr="004500E6">
        <w:rPr>
          <w:rFonts w:ascii="Times New Roman" w:hAnsi="Times New Roman" w:cs="Times New Roman"/>
          <w:b/>
          <w:bCs/>
          <w:sz w:val="22"/>
          <w:szCs w:val="22"/>
        </w:rPr>
        <w:t xml:space="preserve">urime atiduoti visą nusidėvėjimą ir investicinę grąžą nuo </w:t>
      </w:r>
      <w:proofErr w:type="spellStart"/>
      <w:r w:rsidRPr="004500E6">
        <w:rPr>
          <w:rFonts w:ascii="Times New Roman" w:hAnsi="Times New Roman" w:cs="Times New Roman"/>
          <w:b/>
          <w:bCs/>
          <w:sz w:val="22"/>
          <w:szCs w:val="22"/>
        </w:rPr>
        <w:t>Perleidėjo</w:t>
      </w:r>
      <w:proofErr w:type="spellEnd"/>
      <w:r w:rsidRPr="004500E6">
        <w:rPr>
          <w:rFonts w:ascii="Times New Roman" w:hAnsi="Times New Roman" w:cs="Times New Roman"/>
          <w:b/>
          <w:bCs/>
          <w:sz w:val="22"/>
          <w:szCs w:val="22"/>
        </w:rPr>
        <w:t xml:space="preserve"> Koncesininkui perduoto (išnuomoto) turto, t. y. </w:t>
      </w:r>
      <w:r>
        <w:rPr>
          <w:rFonts w:ascii="Times New Roman" w:hAnsi="Times New Roman" w:cs="Times New Roman"/>
          <w:b/>
          <w:bCs/>
          <w:sz w:val="22"/>
          <w:szCs w:val="22"/>
        </w:rPr>
        <w:t>Nuomos m</w:t>
      </w:r>
      <w:r w:rsidRPr="004500E6">
        <w:rPr>
          <w:rFonts w:ascii="Times New Roman" w:hAnsi="Times New Roman" w:cs="Times New Roman"/>
          <w:b/>
          <w:bCs/>
          <w:sz w:val="22"/>
          <w:szCs w:val="22"/>
        </w:rPr>
        <w:t>okest</w:t>
      </w:r>
      <w:r>
        <w:rPr>
          <w:rFonts w:ascii="Times New Roman" w:hAnsi="Times New Roman" w:cs="Times New Roman"/>
          <w:b/>
          <w:bCs/>
          <w:sz w:val="22"/>
          <w:szCs w:val="22"/>
        </w:rPr>
        <w:t>į</w:t>
      </w:r>
      <w:r w:rsidRPr="004500E6">
        <w:rPr>
          <w:rFonts w:ascii="Times New Roman" w:hAnsi="Times New Roman" w:cs="Times New Roman"/>
          <w:b/>
          <w:bCs/>
          <w:sz w:val="22"/>
          <w:szCs w:val="22"/>
        </w:rPr>
        <w:t xml:space="preserve"> M2 ir M3. </w:t>
      </w:r>
      <w:r>
        <w:rPr>
          <w:rFonts w:ascii="Times New Roman" w:hAnsi="Times New Roman" w:cs="Times New Roman"/>
          <w:b/>
          <w:bCs/>
          <w:sz w:val="22"/>
          <w:szCs w:val="22"/>
        </w:rPr>
        <w:t>Nuomos m</w:t>
      </w:r>
      <w:r w:rsidRPr="004500E6">
        <w:rPr>
          <w:rFonts w:ascii="Times New Roman" w:hAnsi="Times New Roman" w:cs="Times New Roman"/>
          <w:b/>
          <w:bCs/>
          <w:sz w:val="22"/>
          <w:szCs w:val="22"/>
        </w:rPr>
        <w:t xml:space="preserve">okestis M4 yra mokestis mokamas nuo atliktų Investicijų į </w:t>
      </w:r>
      <w:proofErr w:type="spellStart"/>
      <w:r w:rsidRPr="004500E6">
        <w:rPr>
          <w:rFonts w:ascii="Times New Roman" w:hAnsi="Times New Roman" w:cs="Times New Roman"/>
          <w:b/>
          <w:bCs/>
          <w:sz w:val="22"/>
          <w:szCs w:val="22"/>
        </w:rPr>
        <w:t>Perleidėjo</w:t>
      </w:r>
      <w:proofErr w:type="spellEnd"/>
      <w:r w:rsidRPr="004500E6">
        <w:rPr>
          <w:rFonts w:ascii="Times New Roman" w:hAnsi="Times New Roman" w:cs="Times New Roman"/>
          <w:b/>
          <w:bCs/>
          <w:sz w:val="22"/>
          <w:szCs w:val="22"/>
        </w:rPr>
        <w:t xml:space="preserve"> perduotą turtą ir nuo</w:t>
      </w:r>
      <w:r>
        <w:rPr>
          <w:rFonts w:ascii="Times New Roman" w:hAnsi="Times New Roman" w:cs="Times New Roman"/>
          <w:b/>
          <w:bCs/>
          <w:sz w:val="22"/>
          <w:szCs w:val="22"/>
        </w:rPr>
        <w:t xml:space="preserve"> Koncesininko</w:t>
      </w:r>
      <w:r w:rsidRPr="004500E6">
        <w:rPr>
          <w:rFonts w:ascii="Times New Roman" w:hAnsi="Times New Roman" w:cs="Times New Roman"/>
          <w:b/>
          <w:bCs/>
          <w:sz w:val="22"/>
          <w:szCs w:val="22"/>
        </w:rPr>
        <w:t xml:space="preserve"> Naujai sukurto turto.</w:t>
      </w:r>
    </w:p>
    <w:p w14:paraId="2F21C809" w14:textId="77777777" w:rsidR="00E37AB0" w:rsidRPr="00240B37" w:rsidRDefault="00E37AB0" w:rsidP="00E37AB0">
      <w:pPr>
        <w:jc w:val="both"/>
        <w:rPr>
          <w:rFonts w:ascii="Times New Roman" w:hAnsi="Times New Roman" w:cs="Times New Roman"/>
          <w:sz w:val="22"/>
          <w:szCs w:val="22"/>
        </w:rPr>
      </w:pPr>
      <w:r>
        <w:rPr>
          <w:rFonts w:ascii="Times New Roman" w:hAnsi="Times New Roman" w:cs="Times New Roman"/>
          <w:sz w:val="22"/>
          <w:szCs w:val="22"/>
        </w:rPr>
        <w:t xml:space="preserve">Suteikiančioji institucija pažymi, kad suprantate teisingai. Sutarties kainodara yra suformuota tokiu principu, jog: kuo daugiau investuojama tuo didesnė gaunamos investicijų grąžos suma (pažymėtina, jog investicijų grąžos procentinę išraišką nustato </w:t>
      </w:r>
      <w:r w:rsidRPr="005D0468">
        <w:rPr>
          <w:rFonts w:ascii="Times New Roman" w:hAnsi="Times New Roman" w:cs="Times New Roman"/>
          <w:sz w:val="22"/>
          <w:szCs w:val="22"/>
        </w:rPr>
        <w:t>Valstybinė energetikos reguliavimo taryba</w:t>
      </w:r>
      <w:r>
        <w:rPr>
          <w:rFonts w:ascii="Times New Roman" w:hAnsi="Times New Roman" w:cs="Times New Roman"/>
          <w:sz w:val="22"/>
          <w:szCs w:val="22"/>
        </w:rPr>
        <w:t xml:space="preserve"> / toliau – </w:t>
      </w:r>
      <w:r w:rsidRPr="005D0468">
        <w:rPr>
          <w:rFonts w:ascii="Times New Roman" w:hAnsi="Times New Roman" w:cs="Times New Roman"/>
          <w:b/>
          <w:bCs/>
          <w:sz w:val="22"/>
          <w:szCs w:val="22"/>
        </w:rPr>
        <w:t>VERT</w:t>
      </w:r>
      <w:r w:rsidRPr="005D0468">
        <w:rPr>
          <w:rFonts w:ascii="Times New Roman" w:hAnsi="Times New Roman" w:cs="Times New Roman"/>
          <w:sz w:val="22"/>
          <w:szCs w:val="22"/>
        </w:rPr>
        <w:t>)</w:t>
      </w:r>
      <w:r>
        <w:rPr>
          <w:rFonts w:ascii="Times New Roman" w:hAnsi="Times New Roman" w:cs="Times New Roman"/>
          <w:sz w:val="22"/>
          <w:szCs w:val="22"/>
        </w:rPr>
        <w:t>. Telšių šilumos tinklai (</w:t>
      </w:r>
      <w:proofErr w:type="spellStart"/>
      <w:r>
        <w:rPr>
          <w:rFonts w:ascii="Times New Roman" w:hAnsi="Times New Roman" w:cs="Times New Roman"/>
          <w:sz w:val="22"/>
          <w:szCs w:val="22"/>
        </w:rPr>
        <w:t>Perleidėjas</w:t>
      </w:r>
      <w:proofErr w:type="spellEnd"/>
      <w:r>
        <w:rPr>
          <w:rFonts w:ascii="Times New Roman" w:hAnsi="Times New Roman" w:cs="Times New Roman"/>
          <w:sz w:val="22"/>
          <w:szCs w:val="22"/>
        </w:rPr>
        <w:t>) Jums suteikia investicijoms palankią terpę.</w:t>
      </w:r>
    </w:p>
    <w:p w14:paraId="3E03CC6C" w14:textId="77777777" w:rsidR="00E37AB0" w:rsidRPr="004500E6" w:rsidRDefault="00E37AB0" w:rsidP="00E37AB0">
      <w:pPr>
        <w:pStyle w:val="Sraopastraipa"/>
        <w:numPr>
          <w:ilvl w:val="0"/>
          <w:numId w:val="1"/>
        </w:numPr>
        <w:ind w:left="0" w:firstLine="567"/>
        <w:contextualSpacing w:val="0"/>
        <w:jc w:val="both"/>
        <w:rPr>
          <w:rFonts w:ascii="Times New Roman" w:hAnsi="Times New Roman" w:cs="Times New Roman"/>
          <w:b/>
          <w:bCs/>
          <w:sz w:val="22"/>
          <w:szCs w:val="22"/>
        </w:rPr>
      </w:pPr>
      <w:r w:rsidRPr="004500E6">
        <w:rPr>
          <w:rFonts w:ascii="Times New Roman" w:hAnsi="Times New Roman" w:cs="Times New Roman"/>
          <w:b/>
          <w:bCs/>
          <w:sz w:val="22"/>
          <w:szCs w:val="22"/>
        </w:rPr>
        <w:t>Ar teisingai suprantame, kad Sutarties pabaigoje visos Investicijos, jų likutine reguliacine verte, bus išperkamos iš Koncesininko?</w:t>
      </w:r>
    </w:p>
    <w:p w14:paraId="32C62C31" w14:textId="77777777" w:rsidR="00E37AB0" w:rsidRPr="006D4CFF" w:rsidRDefault="00E37AB0" w:rsidP="00E37AB0">
      <w:pPr>
        <w:jc w:val="both"/>
        <w:rPr>
          <w:rFonts w:ascii="Times New Roman" w:hAnsi="Times New Roman" w:cs="Times New Roman"/>
          <w:sz w:val="22"/>
          <w:szCs w:val="22"/>
        </w:rPr>
      </w:pPr>
      <w:r>
        <w:rPr>
          <w:rFonts w:ascii="Times New Roman" w:hAnsi="Times New Roman" w:cs="Times New Roman"/>
          <w:sz w:val="22"/>
          <w:szCs w:val="22"/>
        </w:rPr>
        <w:t>Suteikiančioji institucija paaiškina, kad s</w:t>
      </w:r>
      <w:r w:rsidRPr="005D0468">
        <w:rPr>
          <w:rFonts w:ascii="Times New Roman" w:hAnsi="Times New Roman" w:cs="Times New Roman"/>
          <w:sz w:val="22"/>
          <w:szCs w:val="22"/>
        </w:rPr>
        <w:t xml:space="preserve">uprantate teisingai. Sutarties galiojimo laikotarpio pabaigoje Koncesininko atliktos </w:t>
      </w:r>
      <w:r>
        <w:rPr>
          <w:rFonts w:ascii="Times New Roman" w:hAnsi="Times New Roman" w:cs="Times New Roman"/>
          <w:sz w:val="22"/>
          <w:szCs w:val="22"/>
        </w:rPr>
        <w:t>i</w:t>
      </w:r>
      <w:r w:rsidRPr="005D0468">
        <w:rPr>
          <w:rFonts w:ascii="Times New Roman" w:hAnsi="Times New Roman" w:cs="Times New Roman"/>
          <w:sz w:val="22"/>
          <w:szCs w:val="22"/>
        </w:rPr>
        <w:t>nvesticijos modernizuojant perduotą turtą</w:t>
      </w:r>
      <w:r>
        <w:rPr>
          <w:rFonts w:ascii="Times New Roman" w:hAnsi="Times New Roman" w:cs="Times New Roman"/>
          <w:sz w:val="22"/>
          <w:szCs w:val="22"/>
        </w:rPr>
        <w:t xml:space="preserve"> (Objektą)</w:t>
      </w:r>
      <w:r w:rsidRPr="005D0468">
        <w:rPr>
          <w:rFonts w:ascii="Times New Roman" w:hAnsi="Times New Roman" w:cs="Times New Roman"/>
          <w:sz w:val="22"/>
          <w:szCs w:val="22"/>
        </w:rPr>
        <w:t xml:space="preserve"> bei atliktos investicijos sukuriant </w:t>
      </w:r>
      <w:r>
        <w:rPr>
          <w:rFonts w:ascii="Times New Roman" w:hAnsi="Times New Roman" w:cs="Times New Roman"/>
          <w:sz w:val="22"/>
          <w:szCs w:val="22"/>
        </w:rPr>
        <w:t>N</w:t>
      </w:r>
      <w:r w:rsidRPr="005D0468">
        <w:rPr>
          <w:rFonts w:ascii="Times New Roman" w:hAnsi="Times New Roman" w:cs="Times New Roman"/>
          <w:sz w:val="22"/>
          <w:szCs w:val="22"/>
        </w:rPr>
        <w:t>aują turtą, bus išpirktos</w:t>
      </w:r>
      <w:r>
        <w:rPr>
          <w:rFonts w:ascii="Times New Roman" w:hAnsi="Times New Roman" w:cs="Times New Roman"/>
          <w:sz w:val="22"/>
          <w:szCs w:val="22"/>
        </w:rPr>
        <w:t xml:space="preserve"> jų likutine </w:t>
      </w:r>
      <w:r w:rsidRPr="005D0468">
        <w:rPr>
          <w:rFonts w:ascii="Times New Roman" w:hAnsi="Times New Roman" w:cs="Times New Roman"/>
          <w:sz w:val="22"/>
          <w:szCs w:val="22"/>
        </w:rPr>
        <w:t>reguliacine verte.</w:t>
      </w:r>
    </w:p>
    <w:p w14:paraId="779A2F49" w14:textId="77777777" w:rsidR="00E37AB0" w:rsidRPr="004500E6" w:rsidRDefault="00E37AB0" w:rsidP="00E37AB0">
      <w:pPr>
        <w:pStyle w:val="Sraopastraipa"/>
        <w:numPr>
          <w:ilvl w:val="0"/>
          <w:numId w:val="1"/>
        </w:numPr>
        <w:ind w:left="0" w:firstLine="567"/>
        <w:contextualSpacing w:val="0"/>
        <w:jc w:val="both"/>
        <w:rPr>
          <w:rFonts w:ascii="Times New Roman" w:hAnsi="Times New Roman" w:cs="Times New Roman"/>
          <w:b/>
          <w:bCs/>
          <w:sz w:val="22"/>
          <w:szCs w:val="22"/>
        </w:rPr>
      </w:pPr>
      <w:r w:rsidRPr="004500E6">
        <w:rPr>
          <w:rFonts w:ascii="Times New Roman" w:hAnsi="Times New Roman" w:cs="Times New Roman"/>
          <w:b/>
          <w:bCs/>
          <w:sz w:val="22"/>
          <w:szCs w:val="22"/>
        </w:rPr>
        <w:t xml:space="preserve">Kaip grindžiamas dabartinio finansinio veiklos modelio tvarumas ir numatomi finansiniai srautai? Kaip veikia finansinis veiklos modelis, jeigu atiduodame visą Koncesininkui perduoto turto investicinę vertę? Kaip yra kompensuojamos rizikos susijusios su Koncesininkui perduotu turtu, kuomet sąnaudos nepatenka į tarifą ir turi būti kompensuojamos investicine grąža, kuri sumokama </w:t>
      </w:r>
      <w:proofErr w:type="spellStart"/>
      <w:r w:rsidRPr="004500E6">
        <w:rPr>
          <w:rFonts w:ascii="Times New Roman" w:hAnsi="Times New Roman" w:cs="Times New Roman"/>
          <w:b/>
          <w:bCs/>
          <w:sz w:val="22"/>
          <w:szCs w:val="22"/>
        </w:rPr>
        <w:t>Perleidėjui</w:t>
      </w:r>
      <w:proofErr w:type="spellEnd"/>
      <w:r w:rsidRPr="004500E6">
        <w:rPr>
          <w:rFonts w:ascii="Times New Roman" w:hAnsi="Times New Roman" w:cs="Times New Roman"/>
          <w:b/>
          <w:bCs/>
          <w:sz w:val="22"/>
          <w:szCs w:val="22"/>
        </w:rPr>
        <w:t>?</w:t>
      </w:r>
    </w:p>
    <w:p w14:paraId="7114FB67" w14:textId="77777777" w:rsidR="00E37AB0" w:rsidRDefault="00E37AB0" w:rsidP="00E37AB0">
      <w:pPr>
        <w:jc w:val="both"/>
        <w:rPr>
          <w:rFonts w:ascii="Times New Roman" w:hAnsi="Times New Roman" w:cs="Times New Roman"/>
          <w:sz w:val="22"/>
          <w:szCs w:val="22"/>
        </w:rPr>
      </w:pPr>
      <w:r>
        <w:rPr>
          <w:rFonts w:ascii="Times New Roman" w:hAnsi="Times New Roman" w:cs="Times New Roman"/>
          <w:sz w:val="22"/>
          <w:szCs w:val="22"/>
        </w:rPr>
        <w:lastRenderedPageBreak/>
        <w:t xml:space="preserve">Suteikiančioji institucija paaiškina, kad </w:t>
      </w:r>
      <w:proofErr w:type="spellStart"/>
      <w:r>
        <w:rPr>
          <w:rFonts w:ascii="Times New Roman" w:hAnsi="Times New Roman" w:cs="Times New Roman"/>
          <w:sz w:val="22"/>
          <w:szCs w:val="22"/>
        </w:rPr>
        <w:t>Perleidėjas</w:t>
      </w:r>
      <w:proofErr w:type="spellEnd"/>
      <w:r>
        <w:rPr>
          <w:rFonts w:ascii="Times New Roman" w:hAnsi="Times New Roman" w:cs="Times New Roman"/>
          <w:sz w:val="22"/>
          <w:szCs w:val="22"/>
        </w:rPr>
        <w:t xml:space="preserve"> perduodamas turtą Koncesininkui, ketina pasilikti turto generuojamą investicinę grąžą, kadangi, Suteikiančiosios institucijos vertinimu, būtų neproporcinga Koncesininkui perduoti turtą kartu su visa turto generuojama investicine grąža.</w:t>
      </w:r>
    </w:p>
    <w:p w14:paraId="4CFD903C" w14:textId="77777777" w:rsidR="00E37AB0" w:rsidRPr="006D4CFF" w:rsidRDefault="00E37AB0" w:rsidP="00E37AB0">
      <w:pPr>
        <w:jc w:val="both"/>
        <w:rPr>
          <w:rFonts w:ascii="Times New Roman" w:hAnsi="Times New Roman" w:cs="Times New Roman"/>
          <w:sz w:val="22"/>
          <w:szCs w:val="22"/>
        </w:rPr>
      </w:pPr>
      <w:r>
        <w:rPr>
          <w:rFonts w:ascii="Times New Roman" w:hAnsi="Times New Roman" w:cs="Times New Roman"/>
          <w:sz w:val="22"/>
          <w:szCs w:val="22"/>
        </w:rPr>
        <w:t>Taip pat dėkojame už pastabą dėl Koncesininko perimamos rizikos, susijusios su jam perduodamu turtu. Suteikiančioji institucija atsižvelgs į Koncesininko perimamą, investicine grąža nedengiamą, riziką, bei ypatingai į riziką, jog investicijų į šilumos ūkio modernizavimą gali netvirtinti VERT.</w:t>
      </w:r>
    </w:p>
    <w:p w14:paraId="36932457" w14:textId="77777777" w:rsidR="00E37AB0" w:rsidRPr="004500E6" w:rsidRDefault="00E37AB0" w:rsidP="00E37AB0">
      <w:pPr>
        <w:pStyle w:val="Sraopastraipa"/>
        <w:numPr>
          <w:ilvl w:val="0"/>
          <w:numId w:val="1"/>
        </w:numPr>
        <w:ind w:left="0" w:firstLine="567"/>
        <w:contextualSpacing w:val="0"/>
        <w:jc w:val="both"/>
        <w:rPr>
          <w:rFonts w:ascii="Times New Roman" w:hAnsi="Times New Roman" w:cs="Times New Roman"/>
          <w:b/>
          <w:bCs/>
          <w:sz w:val="22"/>
          <w:szCs w:val="22"/>
        </w:rPr>
      </w:pPr>
      <w:r w:rsidRPr="004500E6">
        <w:rPr>
          <w:rFonts w:ascii="Times New Roman" w:hAnsi="Times New Roman" w:cs="Times New Roman"/>
          <w:b/>
          <w:bCs/>
          <w:sz w:val="22"/>
          <w:szCs w:val="22"/>
        </w:rPr>
        <w:t xml:space="preserve">Esama kainodara numato, kad </w:t>
      </w:r>
      <w:r>
        <w:rPr>
          <w:rFonts w:ascii="Times New Roman" w:hAnsi="Times New Roman" w:cs="Times New Roman"/>
          <w:b/>
          <w:bCs/>
          <w:sz w:val="22"/>
          <w:szCs w:val="22"/>
        </w:rPr>
        <w:t>nuomos mokesčiai</w:t>
      </w:r>
      <w:r w:rsidRPr="004500E6">
        <w:rPr>
          <w:rFonts w:ascii="Times New Roman" w:hAnsi="Times New Roman" w:cs="Times New Roman"/>
          <w:b/>
          <w:bCs/>
          <w:sz w:val="22"/>
          <w:szCs w:val="22"/>
        </w:rPr>
        <w:t xml:space="preserve"> M1 M2 ir M3 nėra įtraukiami į tarifą / finansinių įsipareigojimų palūkanas. Koncesininko gaunama </w:t>
      </w:r>
      <w:r>
        <w:rPr>
          <w:rFonts w:ascii="Times New Roman" w:hAnsi="Times New Roman" w:cs="Times New Roman"/>
          <w:b/>
          <w:bCs/>
          <w:sz w:val="22"/>
          <w:szCs w:val="22"/>
        </w:rPr>
        <w:t xml:space="preserve">nuomos </w:t>
      </w:r>
      <w:r w:rsidRPr="004500E6">
        <w:rPr>
          <w:rFonts w:ascii="Times New Roman" w:hAnsi="Times New Roman" w:cs="Times New Roman"/>
          <w:b/>
          <w:bCs/>
          <w:sz w:val="22"/>
          <w:szCs w:val="22"/>
        </w:rPr>
        <w:t>mokesčio M4 dalis nesudengia šių neigiamų finansinių srautų ir negarantuoja projekto finansinio tvarumo.</w:t>
      </w:r>
    </w:p>
    <w:p w14:paraId="45E5EF94" w14:textId="77777777" w:rsidR="00E37AB0" w:rsidRDefault="00E37AB0" w:rsidP="00E37AB0">
      <w:pPr>
        <w:jc w:val="both"/>
        <w:rPr>
          <w:rFonts w:ascii="Times New Roman" w:hAnsi="Times New Roman" w:cs="Times New Roman"/>
          <w:sz w:val="22"/>
          <w:szCs w:val="22"/>
        </w:rPr>
      </w:pPr>
      <w:r>
        <w:rPr>
          <w:rFonts w:ascii="Times New Roman" w:hAnsi="Times New Roman" w:cs="Times New Roman"/>
          <w:sz w:val="22"/>
          <w:szCs w:val="22"/>
        </w:rPr>
        <w:t xml:space="preserve">Suteikiančioji institucija paaiškina, jog šiuo atveju, t. y. Sutarties vykdymo pradžioje tikrai yra susiduriama su finansinių srautų apsunkinimu, kadangi visa grąža nuo atliktų Investicijų bus pradedama gauti praėjus keliems metams nuo Sutarties sudarymo. </w:t>
      </w:r>
    </w:p>
    <w:p w14:paraId="2124CFAB" w14:textId="77777777" w:rsidR="00E37AB0" w:rsidRPr="00355B2B" w:rsidRDefault="00E37AB0" w:rsidP="00E37AB0">
      <w:pPr>
        <w:jc w:val="both"/>
        <w:rPr>
          <w:rFonts w:ascii="Times New Roman" w:hAnsi="Times New Roman" w:cs="Times New Roman"/>
          <w:sz w:val="22"/>
          <w:szCs w:val="22"/>
        </w:rPr>
      </w:pPr>
      <w:r>
        <w:rPr>
          <w:rFonts w:ascii="Times New Roman" w:hAnsi="Times New Roman" w:cs="Times New Roman"/>
          <w:sz w:val="22"/>
          <w:szCs w:val="22"/>
        </w:rPr>
        <w:t xml:space="preserve">Dėl šios priežasties Suteikiančioji institucija sutinka derybų metu apsvarstyti galimybę Sutarties pradžioje numatyti nuomos mokesčių M1, M2, M3 ir M4 atidėjimą. </w:t>
      </w:r>
    </w:p>
    <w:p w14:paraId="1C3F90DD" w14:textId="77777777" w:rsidR="00E37AB0" w:rsidRPr="004500E6" w:rsidRDefault="00E37AB0" w:rsidP="00E37AB0">
      <w:pPr>
        <w:pStyle w:val="Sraopastraipa"/>
        <w:numPr>
          <w:ilvl w:val="0"/>
          <w:numId w:val="1"/>
        </w:numPr>
        <w:ind w:left="0" w:firstLine="567"/>
        <w:contextualSpacing w:val="0"/>
        <w:jc w:val="both"/>
        <w:rPr>
          <w:rFonts w:ascii="Times New Roman" w:hAnsi="Times New Roman" w:cs="Times New Roman"/>
          <w:b/>
          <w:bCs/>
          <w:sz w:val="22"/>
          <w:szCs w:val="22"/>
        </w:rPr>
      </w:pPr>
      <w:r w:rsidRPr="004500E6">
        <w:rPr>
          <w:rFonts w:ascii="Times New Roman" w:hAnsi="Times New Roman" w:cs="Times New Roman"/>
          <w:b/>
          <w:bCs/>
          <w:sz w:val="22"/>
          <w:szCs w:val="22"/>
        </w:rPr>
        <w:t>Ar gerai suprantame, kad šilumos gamybos konkurencinė veikla</w:t>
      </w:r>
      <w:r>
        <w:rPr>
          <w:rFonts w:ascii="Times New Roman" w:hAnsi="Times New Roman" w:cs="Times New Roman"/>
          <w:b/>
          <w:bCs/>
          <w:sz w:val="22"/>
          <w:szCs w:val="22"/>
        </w:rPr>
        <w:t>, įskaitant ir gamybą</w:t>
      </w:r>
      <w:r w:rsidRPr="004500E6">
        <w:rPr>
          <w:rFonts w:ascii="Times New Roman" w:hAnsi="Times New Roman" w:cs="Times New Roman"/>
          <w:b/>
          <w:bCs/>
          <w:sz w:val="22"/>
          <w:szCs w:val="22"/>
        </w:rPr>
        <w:t xml:space="preserve"> Luokės katilinės biokuro katilu Nr. 5</w:t>
      </w:r>
      <w:r>
        <w:rPr>
          <w:rFonts w:ascii="Times New Roman" w:hAnsi="Times New Roman" w:cs="Times New Roman"/>
          <w:b/>
          <w:bCs/>
          <w:sz w:val="22"/>
          <w:szCs w:val="22"/>
        </w:rPr>
        <w:t>,</w:t>
      </w:r>
      <w:r w:rsidRPr="004500E6">
        <w:rPr>
          <w:rFonts w:ascii="Times New Roman" w:hAnsi="Times New Roman" w:cs="Times New Roman"/>
          <w:b/>
          <w:bCs/>
          <w:sz w:val="22"/>
          <w:szCs w:val="22"/>
        </w:rPr>
        <w:t xml:space="preserve"> pagal Koncesijos sąlygas ir </w:t>
      </w:r>
      <w:r>
        <w:rPr>
          <w:rFonts w:ascii="Times New Roman" w:hAnsi="Times New Roman" w:cs="Times New Roman"/>
          <w:b/>
          <w:bCs/>
          <w:sz w:val="22"/>
          <w:szCs w:val="22"/>
        </w:rPr>
        <w:t>S</w:t>
      </w:r>
      <w:r w:rsidRPr="004500E6">
        <w:rPr>
          <w:rFonts w:ascii="Times New Roman" w:hAnsi="Times New Roman" w:cs="Times New Roman"/>
          <w:b/>
          <w:bCs/>
          <w:sz w:val="22"/>
          <w:szCs w:val="22"/>
        </w:rPr>
        <w:t>utartį patenka į komercinę veiklą?</w:t>
      </w:r>
    </w:p>
    <w:p w14:paraId="4DA53B89" w14:textId="77777777" w:rsidR="00E37AB0" w:rsidRPr="001B468C" w:rsidRDefault="00E37AB0" w:rsidP="00E37AB0">
      <w:pPr>
        <w:jc w:val="both"/>
        <w:rPr>
          <w:rFonts w:ascii="Times New Roman" w:hAnsi="Times New Roman" w:cs="Times New Roman"/>
          <w:sz w:val="22"/>
          <w:szCs w:val="22"/>
        </w:rPr>
      </w:pPr>
      <w:r>
        <w:rPr>
          <w:rFonts w:ascii="Times New Roman" w:hAnsi="Times New Roman" w:cs="Times New Roman"/>
          <w:sz w:val="22"/>
          <w:szCs w:val="22"/>
        </w:rPr>
        <w:t>Taip suprantate teisingai. Šilumos gamybos konkurencinė veikla priskiriama komercinei veiklai. Koncesininkas turi veikti šilumos gamybos konkurencinėje veikloje siekdamas užtikrinti optimalias konkurencines sąlygas Telšių mieste ir rajone dėl konkurencinėje rinkoje veikiančių nepriklausomų šilumos gamintojų. Koncesininko veikla užtikrintų konkurenciją šilumos ūkio sektoriuje bei Telšių rajono savivaldybės interesą – kiek įmanoma sumažinti vartotojams tenkančias šilumos kainas.</w:t>
      </w:r>
    </w:p>
    <w:p w14:paraId="56E9DB06" w14:textId="77777777" w:rsidR="00E37AB0" w:rsidRPr="00080699" w:rsidRDefault="00E37AB0" w:rsidP="00E37AB0">
      <w:pPr>
        <w:pStyle w:val="Sraopastraipa"/>
        <w:numPr>
          <w:ilvl w:val="0"/>
          <w:numId w:val="1"/>
        </w:numPr>
        <w:ind w:left="0" w:firstLine="567"/>
        <w:contextualSpacing w:val="0"/>
        <w:jc w:val="both"/>
        <w:rPr>
          <w:rFonts w:ascii="Times New Roman" w:hAnsi="Times New Roman" w:cs="Times New Roman"/>
          <w:b/>
          <w:bCs/>
          <w:sz w:val="22"/>
          <w:szCs w:val="22"/>
        </w:rPr>
      </w:pPr>
      <w:r w:rsidRPr="00080699">
        <w:rPr>
          <w:rFonts w:ascii="Times New Roman" w:hAnsi="Times New Roman" w:cs="Times New Roman"/>
          <w:b/>
          <w:bCs/>
          <w:sz w:val="22"/>
          <w:szCs w:val="22"/>
        </w:rPr>
        <w:t xml:space="preserve">Ar teisingai suprantame, kad finansiniame veiklos modelyje į komercinės veiklos srautus patenka šilumos gamybos konkurencinė veikla? Pažymėtina, kad perduoto turto investicinė grąža yra mokama </w:t>
      </w:r>
      <w:proofErr w:type="spellStart"/>
      <w:r w:rsidRPr="00080699">
        <w:rPr>
          <w:rFonts w:ascii="Times New Roman" w:hAnsi="Times New Roman" w:cs="Times New Roman"/>
          <w:b/>
          <w:bCs/>
          <w:sz w:val="22"/>
          <w:szCs w:val="22"/>
        </w:rPr>
        <w:t>Perleidėjui</w:t>
      </w:r>
      <w:proofErr w:type="spellEnd"/>
      <w:r>
        <w:rPr>
          <w:rFonts w:ascii="Times New Roman" w:hAnsi="Times New Roman" w:cs="Times New Roman"/>
          <w:b/>
          <w:bCs/>
          <w:sz w:val="22"/>
          <w:szCs w:val="22"/>
        </w:rPr>
        <w:t>.</w:t>
      </w:r>
    </w:p>
    <w:p w14:paraId="6484505E" w14:textId="77777777" w:rsidR="00E37AB0" w:rsidRDefault="00E37AB0" w:rsidP="00E37AB0">
      <w:pPr>
        <w:jc w:val="both"/>
        <w:rPr>
          <w:rFonts w:ascii="Times New Roman" w:hAnsi="Times New Roman" w:cs="Times New Roman"/>
          <w:sz w:val="22"/>
          <w:szCs w:val="22"/>
        </w:rPr>
      </w:pPr>
      <w:r>
        <w:rPr>
          <w:rFonts w:ascii="Times New Roman" w:hAnsi="Times New Roman" w:cs="Times New Roman"/>
          <w:sz w:val="22"/>
          <w:szCs w:val="22"/>
        </w:rPr>
        <w:t xml:space="preserve">Suteikiančioji institucija paaiškina, kad suprantate teisingai, tačiau atkreipia dėmesį į tai, kad perduodamo, pvz., Luokės katilinės biokuro katilo Nr. 5 likutinė vertė nėra itin didelė, dėl to </w:t>
      </w:r>
      <w:proofErr w:type="spellStart"/>
      <w:r>
        <w:rPr>
          <w:rFonts w:ascii="Times New Roman" w:hAnsi="Times New Roman" w:cs="Times New Roman"/>
          <w:sz w:val="22"/>
          <w:szCs w:val="22"/>
        </w:rPr>
        <w:t>Perleidėjui</w:t>
      </w:r>
      <w:proofErr w:type="spellEnd"/>
      <w:r>
        <w:rPr>
          <w:rFonts w:ascii="Times New Roman" w:hAnsi="Times New Roman" w:cs="Times New Roman"/>
          <w:sz w:val="22"/>
          <w:szCs w:val="22"/>
        </w:rPr>
        <w:t xml:space="preserve"> tenkanti investicinė grąža taip pat nesudarys reikšmingų finansinių srautų. Nepaisant to, investicijų plane yra numatytų Objekto modernizavimo investicijų, kurias atlikęs Koncesininkas gaus visą jų teikiamą investicinę grąžą. Taip pat pažymima, kad visa atliktų investicijų likutinė reguliacinė vertė bus Suteikiančiosios institucijos išperkama Sutarties pabaigoje.</w:t>
      </w:r>
    </w:p>
    <w:p w14:paraId="430C0229" w14:textId="77777777" w:rsidR="00E37AB0" w:rsidRPr="00080699" w:rsidRDefault="00E37AB0" w:rsidP="00E37AB0">
      <w:pPr>
        <w:pStyle w:val="Sraopastraipa"/>
        <w:numPr>
          <w:ilvl w:val="0"/>
          <w:numId w:val="1"/>
        </w:numPr>
        <w:ind w:left="0" w:firstLine="567"/>
        <w:contextualSpacing w:val="0"/>
        <w:jc w:val="both"/>
        <w:rPr>
          <w:rFonts w:ascii="Times New Roman" w:hAnsi="Times New Roman" w:cs="Times New Roman"/>
          <w:b/>
          <w:bCs/>
          <w:sz w:val="22"/>
          <w:szCs w:val="22"/>
        </w:rPr>
      </w:pPr>
      <w:r w:rsidRPr="00080699">
        <w:rPr>
          <w:rFonts w:ascii="Times New Roman" w:hAnsi="Times New Roman" w:cs="Times New Roman"/>
          <w:b/>
          <w:bCs/>
          <w:sz w:val="22"/>
          <w:szCs w:val="22"/>
        </w:rPr>
        <w:t>Pakomentuokite kartu su Konkurso sąlygomis pateiktus turto sąrašus, ar šie sąrašai bus atnaujinami atsižvelgiant į pagal šiuo metu galiojančios šilumos ūkio nuomos sutarties pabaigoje perduodamą turtą?</w:t>
      </w:r>
    </w:p>
    <w:p w14:paraId="3EBBBAD5" w14:textId="77777777" w:rsidR="00E37AB0" w:rsidRPr="00FD7644" w:rsidRDefault="00E37AB0" w:rsidP="00E37AB0">
      <w:pPr>
        <w:jc w:val="both"/>
        <w:rPr>
          <w:rFonts w:ascii="Times New Roman" w:hAnsi="Times New Roman" w:cs="Times New Roman"/>
          <w:sz w:val="22"/>
          <w:szCs w:val="22"/>
        </w:rPr>
      </w:pPr>
      <w:r>
        <w:rPr>
          <w:rFonts w:ascii="Times New Roman" w:hAnsi="Times New Roman" w:cs="Times New Roman"/>
          <w:sz w:val="22"/>
          <w:szCs w:val="22"/>
        </w:rPr>
        <w:t>Suteikiančioji institucija paaiškina, kad jai yra žinomi turto sąrašų neatitikimai. Atsižvelgdama į pastabas pateiks atnaujintus perduodamo turto sąrašus ir juos paskelbs viešai.</w:t>
      </w:r>
    </w:p>
    <w:p w14:paraId="42FB5259" w14:textId="77777777" w:rsidR="00E37AB0" w:rsidRPr="00080699" w:rsidRDefault="00E37AB0" w:rsidP="00E37AB0">
      <w:pPr>
        <w:pStyle w:val="Sraopastraipa"/>
        <w:numPr>
          <w:ilvl w:val="0"/>
          <w:numId w:val="1"/>
        </w:numPr>
        <w:ind w:left="0" w:firstLine="567"/>
        <w:contextualSpacing w:val="0"/>
        <w:jc w:val="both"/>
        <w:rPr>
          <w:rFonts w:ascii="Times New Roman" w:hAnsi="Times New Roman" w:cs="Times New Roman"/>
          <w:b/>
          <w:bCs/>
          <w:sz w:val="22"/>
          <w:szCs w:val="22"/>
        </w:rPr>
      </w:pPr>
      <w:r w:rsidRPr="00080699">
        <w:rPr>
          <w:rFonts w:ascii="Times New Roman" w:hAnsi="Times New Roman" w:cs="Times New Roman"/>
          <w:b/>
          <w:bCs/>
          <w:sz w:val="22"/>
          <w:szCs w:val="22"/>
        </w:rPr>
        <w:t>Kaip turėtume vertinti karšto vandens veiklą?</w:t>
      </w:r>
    </w:p>
    <w:p w14:paraId="3E92F96C" w14:textId="77777777" w:rsidR="00E37AB0" w:rsidRPr="00BA4E21" w:rsidRDefault="00E37AB0" w:rsidP="00E37AB0">
      <w:pPr>
        <w:jc w:val="both"/>
        <w:rPr>
          <w:rFonts w:ascii="Times New Roman" w:hAnsi="Times New Roman" w:cs="Times New Roman"/>
          <w:sz w:val="22"/>
          <w:szCs w:val="22"/>
        </w:rPr>
      </w:pPr>
      <w:r>
        <w:rPr>
          <w:rFonts w:ascii="Times New Roman" w:hAnsi="Times New Roman" w:cs="Times New Roman"/>
          <w:sz w:val="22"/>
          <w:szCs w:val="22"/>
        </w:rPr>
        <w:t xml:space="preserve">Suteikiančioji institucija paaiškina, kad karšto vandens veikloje turtas yra tik apskaitos prietaisai, o tai lemia nuolatinį turto pokytį, nes šie prietaisai yra nuolatos keičiami. Suteikiančioji institucija paaiškina, kad į nuomos mokesčius M2 ir M3 prašome įtraukti tik tas sumas, kurios įtraukiamos į tarifą. </w:t>
      </w:r>
    </w:p>
    <w:p w14:paraId="27777CF4" w14:textId="77777777" w:rsidR="00E37AB0" w:rsidRPr="00080699" w:rsidRDefault="00E37AB0" w:rsidP="00E37AB0">
      <w:pPr>
        <w:pStyle w:val="Sraopastraipa"/>
        <w:numPr>
          <w:ilvl w:val="0"/>
          <w:numId w:val="1"/>
        </w:numPr>
        <w:ind w:left="0" w:firstLine="567"/>
        <w:contextualSpacing w:val="0"/>
        <w:jc w:val="both"/>
        <w:rPr>
          <w:rFonts w:ascii="Times New Roman" w:hAnsi="Times New Roman" w:cs="Times New Roman"/>
          <w:b/>
          <w:bCs/>
          <w:sz w:val="22"/>
          <w:szCs w:val="22"/>
        </w:rPr>
      </w:pPr>
      <w:r w:rsidRPr="00080699">
        <w:rPr>
          <w:rFonts w:ascii="Times New Roman" w:hAnsi="Times New Roman" w:cs="Times New Roman"/>
          <w:b/>
          <w:bCs/>
          <w:sz w:val="22"/>
          <w:szCs w:val="22"/>
        </w:rPr>
        <w:lastRenderedPageBreak/>
        <w:t>Kaip konkrečiai bus naudojamas finansinis veiklos modelis ir kaip jis bus naudojamas Sutarties vykdymo metu? Norime suprasti jo reikšmę Sutarties vykdymo metu, įskaitant ir Paslaugų teikimo, Objekto modernizavimo darbų vykdymo ir Naujo turto sukūrimo planą (Planas).</w:t>
      </w:r>
    </w:p>
    <w:p w14:paraId="2E015284" w14:textId="77777777" w:rsidR="00E37AB0" w:rsidRDefault="00E37AB0" w:rsidP="00E37AB0">
      <w:pPr>
        <w:jc w:val="both"/>
        <w:rPr>
          <w:rFonts w:ascii="Times New Roman" w:hAnsi="Times New Roman" w:cs="Times New Roman"/>
          <w:sz w:val="22"/>
          <w:szCs w:val="22"/>
        </w:rPr>
      </w:pPr>
      <w:r>
        <w:rPr>
          <w:rFonts w:ascii="Times New Roman" w:hAnsi="Times New Roman" w:cs="Times New Roman"/>
          <w:sz w:val="22"/>
          <w:szCs w:val="22"/>
        </w:rPr>
        <w:t>Suteikiančioji institucija pažymi, kad Koncesininkas pats turi teisę sukurti Planą ir apsirašyti savo planuojamas veikimo ribas, t. y. Paslaugų teikimą, Objekto modernizavimo darbų vykdymą ir Naujo turto sukūrimą.</w:t>
      </w:r>
    </w:p>
    <w:p w14:paraId="03C75C70" w14:textId="77777777" w:rsidR="00E37AB0" w:rsidRDefault="00E37AB0" w:rsidP="00E37AB0">
      <w:pPr>
        <w:jc w:val="both"/>
        <w:rPr>
          <w:rFonts w:ascii="Times New Roman" w:hAnsi="Times New Roman" w:cs="Times New Roman"/>
          <w:sz w:val="22"/>
          <w:szCs w:val="22"/>
        </w:rPr>
      </w:pPr>
      <w:r>
        <w:rPr>
          <w:rFonts w:ascii="Times New Roman" w:hAnsi="Times New Roman" w:cs="Times New Roman"/>
          <w:sz w:val="22"/>
          <w:szCs w:val="22"/>
        </w:rPr>
        <w:t>Dėl finansinio veiklos modelio pažymime, kad nurodome minimalius reikalavimus, kuriais turi vadovautis Dalyviai rengdami teikiamą finansinį veiklos modelį. Šie minimalūs reikalavimai skirti tam, kad Suteikiančioji institucija galėtų bent jau minimaliai suvienodinti Dalyvių Pasiūlymų formą bei išvengti situacijos, kuomet gaunami nepalyginami pasiūlymai.</w:t>
      </w:r>
    </w:p>
    <w:p w14:paraId="1231D6EF" w14:textId="77777777" w:rsidR="00E37AB0" w:rsidRPr="00BA4E21" w:rsidRDefault="00E37AB0" w:rsidP="00E37AB0">
      <w:pPr>
        <w:jc w:val="both"/>
        <w:rPr>
          <w:rFonts w:ascii="Times New Roman" w:hAnsi="Times New Roman" w:cs="Times New Roman"/>
          <w:sz w:val="22"/>
          <w:szCs w:val="22"/>
        </w:rPr>
      </w:pPr>
      <w:r>
        <w:rPr>
          <w:rFonts w:ascii="Times New Roman" w:hAnsi="Times New Roman" w:cs="Times New Roman"/>
          <w:sz w:val="22"/>
          <w:szCs w:val="22"/>
        </w:rPr>
        <w:t>Suteikiančioji institucija paaiškina, kad finansinis veiklos modelis turėtų parodyti Projekto finansinius srautus pagal kuriuos Suteikiančioji institucija: a) vertins Projekto tvarumą ir atsiperkamumą, b) lygins Dalyvių Pasiūlymus, c) apskaičiuos nuostolių atlyginimą (negautas pajamas, kompensacijų mechanizmą ir kt.) Sutarties nutraukimo atveju.</w:t>
      </w:r>
    </w:p>
    <w:p w14:paraId="1D0F42AD" w14:textId="77777777" w:rsidR="00E37AB0" w:rsidRPr="00080699" w:rsidRDefault="00E37AB0" w:rsidP="00E37AB0">
      <w:pPr>
        <w:pStyle w:val="Sraopastraipa"/>
        <w:numPr>
          <w:ilvl w:val="0"/>
          <w:numId w:val="1"/>
        </w:numPr>
        <w:ind w:left="0" w:firstLine="567"/>
        <w:contextualSpacing w:val="0"/>
        <w:jc w:val="both"/>
        <w:rPr>
          <w:rFonts w:ascii="Times New Roman" w:hAnsi="Times New Roman" w:cs="Times New Roman"/>
          <w:b/>
          <w:bCs/>
          <w:sz w:val="22"/>
          <w:szCs w:val="22"/>
        </w:rPr>
      </w:pPr>
      <w:r w:rsidRPr="00080699">
        <w:rPr>
          <w:rFonts w:ascii="Times New Roman" w:hAnsi="Times New Roman" w:cs="Times New Roman"/>
          <w:b/>
          <w:bCs/>
          <w:sz w:val="22"/>
          <w:szCs w:val="22"/>
        </w:rPr>
        <w:t>Ar būtina finansinį veiklos modelį išskaidyti į kasmėnesinį laikotarpį dvidešimčiai metų?</w:t>
      </w:r>
    </w:p>
    <w:p w14:paraId="6D7DB4FF" w14:textId="77777777" w:rsidR="00E37AB0" w:rsidRPr="00F15012" w:rsidRDefault="00E37AB0" w:rsidP="00E37AB0">
      <w:pPr>
        <w:jc w:val="both"/>
        <w:rPr>
          <w:rFonts w:ascii="Times New Roman" w:hAnsi="Times New Roman" w:cs="Times New Roman"/>
          <w:sz w:val="22"/>
          <w:szCs w:val="22"/>
        </w:rPr>
      </w:pPr>
      <w:r>
        <w:rPr>
          <w:rFonts w:ascii="Times New Roman" w:hAnsi="Times New Roman" w:cs="Times New Roman"/>
          <w:sz w:val="22"/>
          <w:szCs w:val="22"/>
        </w:rPr>
        <w:t>Suteikiančioji institucija paaiškina, kad atsakymas dėl finansinio veiklos modelio skaidymo į detalesnius laikotarpius bus pateikiamas kiek vėliau.</w:t>
      </w:r>
    </w:p>
    <w:p w14:paraId="0A9585CA" w14:textId="77777777" w:rsidR="00E37AB0" w:rsidRPr="00080699" w:rsidRDefault="00E37AB0" w:rsidP="00E37AB0">
      <w:pPr>
        <w:pStyle w:val="Sraopastraipa"/>
        <w:numPr>
          <w:ilvl w:val="0"/>
          <w:numId w:val="1"/>
        </w:numPr>
        <w:ind w:left="0" w:firstLine="567"/>
        <w:contextualSpacing w:val="0"/>
        <w:jc w:val="both"/>
        <w:rPr>
          <w:rFonts w:ascii="Times New Roman" w:hAnsi="Times New Roman" w:cs="Times New Roman"/>
          <w:b/>
          <w:bCs/>
          <w:sz w:val="22"/>
          <w:szCs w:val="22"/>
        </w:rPr>
      </w:pPr>
      <w:r w:rsidRPr="00080699">
        <w:rPr>
          <w:rFonts w:ascii="Times New Roman" w:hAnsi="Times New Roman" w:cs="Times New Roman"/>
          <w:b/>
          <w:bCs/>
          <w:sz w:val="22"/>
          <w:szCs w:val="22"/>
        </w:rPr>
        <w:t>Prašome atsižvelgti į prašymą dėl sutarties vykdymo kontrolės ir numatyti metinių ataskaitų teikimą, kurios būtų suderintos su šilumos ūkio valdytojo (Koncesininko) teikiamomis ataskaitomis VERT.</w:t>
      </w:r>
    </w:p>
    <w:p w14:paraId="253A4045" w14:textId="77777777" w:rsidR="00E37AB0" w:rsidRPr="00FD7644" w:rsidRDefault="00E37AB0" w:rsidP="00E37AB0">
      <w:pPr>
        <w:jc w:val="both"/>
        <w:rPr>
          <w:rFonts w:ascii="Times New Roman" w:hAnsi="Times New Roman" w:cs="Times New Roman"/>
          <w:sz w:val="22"/>
          <w:szCs w:val="22"/>
        </w:rPr>
      </w:pPr>
      <w:r>
        <w:rPr>
          <w:rFonts w:ascii="Times New Roman" w:hAnsi="Times New Roman" w:cs="Times New Roman"/>
          <w:sz w:val="22"/>
          <w:szCs w:val="22"/>
        </w:rPr>
        <w:t>Suteikiančioji institucija paaiškina, kad atsižvelgs į ketvirtinių ataskaitų teikimo poreikį ir detalesnius paaiškinimus pateiks kiek vėliau.</w:t>
      </w:r>
    </w:p>
    <w:p w14:paraId="46C05F26" w14:textId="77777777" w:rsidR="00E37AB0" w:rsidRPr="00080699" w:rsidRDefault="00E37AB0" w:rsidP="00E37AB0">
      <w:pPr>
        <w:pStyle w:val="Sraopastraipa"/>
        <w:numPr>
          <w:ilvl w:val="0"/>
          <w:numId w:val="1"/>
        </w:numPr>
        <w:ind w:left="0" w:firstLine="567"/>
        <w:contextualSpacing w:val="0"/>
        <w:jc w:val="both"/>
        <w:rPr>
          <w:rFonts w:ascii="Times New Roman" w:hAnsi="Times New Roman" w:cs="Times New Roman"/>
          <w:b/>
          <w:bCs/>
          <w:sz w:val="22"/>
          <w:szCs w:val="22"/>
        </w:rPr>
      </w:pPr>
      <w:r w:rsidRPr="00080699">
        <w:rPr>
          <w:rFonts w:ascii="Times New Roman" w:hAnsi="Times New Roman" w:cs="Times New Roman"/>
          <w:b/>
          <w:bCs/>
          <w:sz w:val="22"/>
          <w:szCs w:val="22"/>
        </w:rPr>
        <w:t>Paaiškinkite kodėl Finansiniame veiklos modelyje nėra taikomas pajamų ir sąnaudų indeksavimas, ar tai reiškia, kad mes nediskontuojame pinigų srautų?</w:t>
      </w:r>
    </w:p>
    <w:p w14:paraId="5D0F049A" w14:textId="77777777" w:rsidR="00E37AB0" w:rsidRDefault="00E37AB0" w:rsidP="00E37AB0">
      <w:pPr>
        <w:jc w:val="both"/>
        <w:rPr>
          <w:rFonts w:ascii="Times New Roman" w:hAnsi="Times New Roman" w:cs="Times New Roman"/>
          <w:sz w:val="22"/>
          <w:szCs w:val="22"/>
        </w:rPr>
      </w:pPr>
      <w:r>
        <w:rPr>
          <w:rFonts w:ascii="Times New Roman" w:hAnsi="Times New Roman" w:cs="Times New Roman"/>
          <w:sz w:val="22"/>
          <w:szCs w:val="22"/>
        </w:rPr>
        <w:t xml:space="preserve">Atsižvelgiant į CPVA pastebėjimus finansinio veiklos modelio derinimo metu indeksavimas nebuvo taikomas, kadangi parengtuose finansinio veiklos modelio dokumentų šablonuose nurodytos vertės būdavo automatiškai indeksuojamos. Tačiau pažymėtina, kad šiuo metu CPVA pateikiamų finansinio veiklos modelio šablonų nėra. </w:t>
      </w:r>
    </w:p>
    <w:p w14:paraId="243072F2" w14:textId="77777777" w:rsidR="00E37AB0" w:rsidRPr="00FD7644" w:rsidRDefault="00E37AB0" w:rsidP="00E37AB0">
      <w:pPr>
        <w:jc w:val="both"/>
        <w:rPr>
          <w:rFonts w:ascii="Times New Roman" w:hAnsi="Times New Roman" w:cs="Times New Roman"/>
          <w:sz w:val="22"/>
          <w:szCs w:val="22"/>
        </w:rPr>
      </w:pPr>
      <w:r>
        <w:rPr>
          <w:rFonts w:ascii="Times New Roman" w:hAnsi="Times New Roman" w:cs="Times New Roman"/>
          <w:sz w:val="22"/>
          <w:szCs w:val="22"/>
        </w:rPr>
        <w:t>Dėl šių priežasčių kandidatas, rengdamas finansinį veiklos modelį, negalės taikyti pajamų ir sąnaudų indeksavimo, finansinis veiklos modelis rengiamas realia verte vadovaujantis r</w:t>
      </w:r>
      <w:r w:rsidRPr="007747F8">
        <w:rPr>
          <w:rFonts w:ascii="Times New Roman" w:hAnsi="Times New Roman" w:cs="Times New Roman"/>
          <w:sz w:val="22"/>
          <w:szCs w:val="22"/>
        </w:rPr>
        <w:t xml:space="preserve">ealių pinigų srautų diskontavimui taikoma – 4 proc. diskonto norma. </w:t>
      </w:r>
    </w:p>
    <w:p w14:paraId="71B67013" w14:textId="77777777" w:rsidR="00E37AB0" w:rsidRPr="00080699" w:rsidRDefault="00E37AB0" w:rsidP="00E37AB0">
      <w:pPr>
        <w:pStyle w:val="Sraopastraipa"/>
        <w:numPr>
          <w:ilvl w:val="0"/>
          <w:numId w:val="1"/>
        </w:numPr>
        <w:ind w:left="0" w:firstLine="567"/>
        <w:contextualSpacing w:val="0"/>
        <w:jc w:val="both"/>
        <w:rPr>
          <w:rFonts w:ascii="Times New Roman" w:hAnsi="Times New Roman" w:cs="Times New Roman"/>
          <w:b/>
          <w:bCs/>
          <w:sz w:val="22"/>
          <w:szCs w:val="22"/>
        </w:rPr>
      </w:pPr>
      <w:r w:rsidRPr="00080699">
        <w:rPr>
          <w:rFonts w:ascii="Times New Roman" w:hAnsi="Times New Roman" w:cs="Times New Roman"/>
          <w:b/>
          <w:bCs/>
          <w:sz w:val="22"/>
          <w:szCs w:val="22"/>
        </w:rPr>
        <w:t>Ar rengiant finansinį veiklos modelį turime atliepti Sutarties projekte nurodytą Sutarties vertę?</w:t>
      </w:r>
    </w:p>
    <w:p w14:paraId="7EF671A6" w14:textId="77777777" w:rsidR="00E37AB0" w:rsidRDefault="00E37AB0" w:rsidP="00E37AB0">
      <w:pPr>
        <w:jc w:val="both"/>
        <w:rPr>
          <w:rFonts w:ascii="Times New Roman" w:hAnsi="Times New Roman" w:cs="Times New Roman"/>
          <w:sz w:val="22"/>
          <w:szCs w:val="22"/>
        </w:rPr>
      </w:pPr>
      <w:r>
        <w:rPr>
          <w:rFonts w:ascii="Times New Roman" w:hAnsi="Times New Roman" w:cs="Times New Roman"/>
          <w:sz w:val="22"/>
          <w:szCs w:val="22"/>
        </w:rPr>
        <w:t xml:space="preserve">Suteikiančioji institucija paaiškina, kad Sutarties projekte nurodyta </w:t>
      </w:r>
      <w:r w:rsidRPr="009F77BC">
        <w:rPr>
          <w:rFonts w:ascii="Times New Roman" w:hAnsi="Times New Roman" w:cs="Times New Roman"/>
          <w:sz w:val="22"/>
          <w:szCs w:val="22"/>
        </w:rPr>
        <w:t>Sutarties vertė yra maksimali Sutarties vertė,</w:t>
      </w:r>
      <w:r>
        <w:rPr>
          <w:rFonts w:ascii="Times New Roman" w:hAnsi="Times New Roman" w:cs="Times New Roman"/>
          <w:sz w:val="22"/>
          <w:szCs w:val="22"/>
        </w:rPr>
        <w:t xml:space="preserve"> kuri negali būti viršyta (išskyrus atvejus kuomet pasikeičia esminės Sutarties vykdymo aplinkybės), kadangi ji yra apskaičiuota ir patvirtinta 2025-04-15 CPVA išvada </w:t>
      </w:r>
      <w:r w:rsidRPr="00181E6B">
        <w:rPr>
          <w:rFonts w:ascii="Times New Roman" w:hAnsi="Times New Roman" w:cs="Times New Roman"/>
          <w:i/>
          <w:iCs/>
          <w:sz w:val="22"/>
          <w:szCs w:val="22"/>
        </w:rPr>
        <w:t>„Dėl viešojo ir privataus sektorių partnerystės taikymo tikslingumo įgyvendinant Telšių miesto CŠĮ sistemos valdymo koncesijos investicijų projektą“</w:t>
      </w:r>
      <w:r>
        <w:rPr>
          <w:rFonts w:ascii="Times New Roman" w:hAnsi="Times New Roman" w:cs="Times New Roman"/>
          <w:sz w:val="22"/>
          <w:szCs w:val="22"/>
        </w:rPr>
        <w:t>.</w:t>
      </w:r>
    </w:p>
    <w:p w14:paraId="4F72EB1C" w14:textId="77777777" w:rsidR="00E37AB0" w:rsidRDefault="00E37AB0" w:rsidP="00E37AB0">
      <w:pPr>
        <w:jc w:val="both"/>
        <w:rPr>
          <w:rFonts w:ascii="Times New Roman" w:hAnsi="Times New Roman" w:cs="Times New Roman"/>
          <w:sz w:val="22"/>
          <w:szCs w:val="22"/>
        </w:rPr>
      </w:pPr>
      <w:r>
        <w:rPr>
          <w:rFonts w:ascii="Times New Roman" w:hAnsi="Times New Roman" w:cs="Times New Roman"/>
          <w:sz w:val="22"/>
          <w:szCs w:val="22"/>
        </w:rPr>
        <w:lastRenderedPageBreak/>
        <w:t>Sutarties vert</w:t>
      </w:r>
      <w:r w:rsidRPr="007404BA">
        <w:rPr>
          <w:rFonts w:ascii="Times New Roman" w:hAnsi="Times New Roman" w:cs="Times New Roman"/>
          <w:sz w:val="22"/>
          <w:szCs w:val="22"/>
        </w:rPr>
        <w:t>ę</w:t>
      </w:r>
      <w:r>
        <w:rPr>
          <w:rFonts w:ascii="Times New Roman" w:hAnsi="Times New Roman" w:cs="Times New Roman"/>
          <w:sz w:val="22"/>
          <w:szCs w:val="22"/>
        </w:rPr>
        <w:t xml:space="preserve"> </w:t>
      </w:r>
      <w:r w:rsidRPr="007404BA">
        <w:rPr>
          <w:rFonts w:ascii="Times New Roman" w:hAnsi="Times New Roman" w:cs="Times New Roman"/>
          <w:sz w:val="22"/>
          <w:szCs w:val="22"/>
        </w:rPr>
        <w:t>sudaro per visą Projekto ataskaitinį laikotarpį Koncesininko gaunam</w:t>
      </w:r>
      <w:r>
        <w:rPr>
          <w:rFonts w:ascii="Times New Roman" w:hAnsi="Times New Roman" w:cs="Times New Roman"/>
          <w:sz w:val="22"/>
          <w:szCs w:val="22"/>
        </w:rPr>
        <w:t>o</w:t>
      </w:r>
      <w:r w:rsidRPr="007404BA">
        <w:rPr>
          <w:rFonts w:ascii="Times New Roman" w:hAnsi="Times New Roman" w:cs="Times New Roman"/>
          <w:sz w:val="22"/>
          <w:szCs w:val="22"/>
        </w:rPr>
        <w:t xml:space="preserve">s pajamos (nemažinant rizikomis), įskaitant Suteikiančiosios institucijos mokėjimą Sutarties pabaigoje už </w:t>
      </w:r>
      <w:r>
        <w:rPr>
          <w:rFonts w:ascii="Times New Roman" w:hAnsi="Times New Roman" w:cs="Times New Roman"/>
          <w:sz w:val="22"/>
          <w:szCs w:val="22"/>
        </w:rPr>
        <w:t>išperkamas Investicijas</w:t>
      </w:r>
      <w:r w:rsidRPr="007404BA">
        <w:rPr>
          <w:rFonts w:ascii="Times New Roman" w:hAnsi="Times New Roman" w:cs="Times New Roman"/>
          <w:sz w:val="22"/>
          <w:szCs w:val="22"/>
        </w:rPr>
        <w:t>.</w:t>
      </w:r>
      <w:r>
        <w:rPr>
          <w:rFonts w:ascii="Times New Roman" w:hAnsi="Times New Roman" w:cs="Times New Roman"/>
          <w:sz w:val="22"/>
          <w:szCs w:val="22"/>
        </w:rPr>
        <w:t xml:space="preserve"> </w:t>
      </w:r>
    </w:p>
    <w:p w14:paraId="06B26A1E" w14:textId="77777777" w:rsidR="00E37AB0" w:rsidRPr="00E51FA7" w:rsidRDefault="00E37AB0" w:rsidP="00E37AB0">
      <w:pPr>
        <w:jc w:val="both"/>
        <w:rPr>
          <w:rFonts w:ascii="Times New Roman" w:hAnsi="Times New Roman" w:cs="Times New Roman"/>
          <w:sz w:val="22"/>
          <w:szCs w:val="22"/>
        </w:rPr>
      </w:pPr>
      <w:r w:rsidRPr="00E51FA7">
        <w:rPr>
          <w:rFonts w:ascii="Times New Roman" w:hAnsi="Times New Roman" w:cs="Times New Roman"/>
          <w:sz w:val="22"/>
          <w:szCs w:val="22"/>
        </w:rPr>
        <w:t>Koncesininko gaunamos pajamos apskaičiuotos vadovaujantis šiomis prielaidomis:</w:t>
      </w:r>
    </w:p>
    <w:tbl>
      <w:tblPr>
        <w:tblW w:w="8921" w:type="dxa"/>
        <w:tblCellMar>
          <w:left w:w="0" w:type="dxa"/>
          <w:right w:w="0" w:type="dxa"/>
        </w:tblCellMar>
        <w:tblLook w:val="04A0" w:firstRow="1" w:lastRow="0" w:firstColumn="1" w:lastColumn="0" w:noHBand="0" w:noVBand="1"/>
      </w:tblPr>
      <w:tblGrid>
        <w:gridCol w:w="7220"/>
        <w:gridCol w:w="1701"/>
      </w:tblGrid>
      <w:tr w:rsidR="00E37AB0" w:rsidRPr="00E51FA7" w14:paraId="0B28E83B" w14:textId="77777777" w:rsidTr="003B6C6C">
        <w:trPr>
          <w:trHeight w:val="288"/>
        </w:trPr>
        <w:tc>
          <w:tcPr>
            <w:tcW w:w="7220" w:type="dxa"/>
            <w:tcBorders>
              <w:top w:val="single" w:sz="4" w:space="0" w:color="auto"/>
              <w:left w:val="single" w:sz="8" w:space="0" w:color="auto"/>
              <w:bottom w:val="single" w:sz="4" w:space="0" w:color="auto"/>
              <w:right w:val="single" w:sz="4" w:space="0" w:color="auto"/>
            </w:tcBorders>
            <w:vAlign w:val="bottom"/>
            <w:hideMark/>
          </w:tcPr>
          <w:p w14:paraId="059DA551" w14:textId="77777777" w:rsidR="00E37AB0" w:rsidRPr="00E51FA7" w:rsidRDefault="00E37AB0" w:rsidP="003B6C6C">
            <w:pPr>
              <w:rPr>
                <w:rFonts w:ascii="Times New Roman" w:hAnsi="Times New Roman" w:cs="Times New Roman"/>
                <w:color w:val="000000"/>
                <w:sz w:val="22"/>
                <w:szCs w:val="22"/>
              </w:rPr>
            </w:pPr>
            <w:r w:rsidRPr="00E51FA7">
              <w:rPr>
                <w:rFonts w:ascii="Times New Roman" w:hAnsi="Times New Roman" w:cs="Times New Roman"/>
                <w:color w:val="000000"/>
                <w:sz w:val="22"/>
                <w:szCs w:val="22"/>
              </w:rPr>
              <w:t>Realių pinigų srautų konvertavimui į nominalius taikomas indeksas</w:t>
            </w:r>
          </w:p>
        </w:tc>
        <w:tc>
          <w:tcPr>
            <w:tcW w:w="1701" w:type="dxa"/>
            <w:tcBorders>
              <w:top w:val="single" w:sz="4" w:space="0" w:color="auto"/>
              <w:left w:val="nil"/>
              <w:bottom w:val="single" w:sz="4" w:space="0" w:color="auto"/>
              <w:right w:val="single" w:sz="8" w:space="0" w:color="auto"/>
            </w:tcBorders>
            <w:noWrap/>
            <w:vAlign w:val="bottom"/>
            <w:hideMark/>
          </w:tcPr>
          <w:p w14:paraId="0BDBD28B" w14:textId="77777777" w:rsidR="00E37AB0" w:rsidRPr="00E51FA7" w:rsidRDefault="00E37AB0" w:rsidP="003B6C6C">
            <w:pPr>
              <w:jc w:val="right"/>
              <w:rPr>
                <w:rFonts w:ascii="Times New Roman" w:hAnsi="Times New Roman" w:cs="Times New Roman"/>
                <w:color w:val="000000"/>
                <w:sz w:val="22"/>
                <w:szCs w:val="22"/>
              </w:rPr>
            </w:pPr>
            <w:r w:rsidRPr="00E51FA7">
              <w:rPr>
                <w:rFonts w:ascii="Times New Roman" w:hAnsi="Times New Roman" w:cs="Times New Roman"/>
                <w:color w:val="000000"/>
                <w:sz w:val="22"/>
                <w:szCs w:val="22"/>
              </w:rPr>
              <w:t>3%</w:t>
            </w:r>
          </w:p>
        </w:tc>
      </w:tr>
      <w:tr w:rsidR="00E37AB0" w:rsidRPr="00E51FA7" w14:paraId="01C7E9B0" w14:textId="77777777" w:rsidTr="003B6C6C">
        <w:trPr>
          <w:trHeight w:val="300"/>
        </w:trPr>
        <w:tc>
          <w:tcPr>
            <w:tcW w:w="7220" w:type="dxa"/>
            <w:tcBorders>
              <w:top w:val="nil"/>
              <w:left w:val="single" w:sz="8" w:space="0" w:color="auto"/>
              <w:bottom w:val="single" w:sz="4" w:space="0" w:color="auto"/>
              <w:right w:val="single" w:sz="4" w:space="0" w:color="auto"/>
            </w:tcBorders>
            <w:noWrap/>
            <w:vAlign w:val="bottom"/>
            <w:hideMark/>
          </w:tcPr>
          <w:p w14:paraId="3B61C8B8" w14:textId="77777777" w:rsidR="00E37AB0" w:rsidRPr="00E51FA7" w:rsidRDefault="00E37AB0" w:rsidP="003B6C6C">
            <w:pPr>
              <w:rPr>
                <w:rFonts w:ascii="Times New Roman" w:hAnsi="Times New Roman" w:cs="Times New Roman"/>
                <w:color w:val="000000"/>
                <w:sz w:val="22"/>
                <w:szCs w:val="22"/>
              </w:rPr>
            </w:pPr>
            <w:r w:rsidRPr="00E51FA7">
              <w:rPr>
                <w:rFonts w:ascii="Times New Roman" w:hAnsi="Times New Roman" w:cs="Times New Roman"/>
                <w:color w:val="000000"/>
                <w:sz w:val="22"/>
                <w:szCs w:val="22"/>
              </w:rPr>
              <w:t>Pelno mokesčio dydis</w:t>
            </w:r>
          </w:p>
        </w:tc>
        <w:tc>
          <w:tcPr>
            <w:tcW w:w="1701" w:type="dxa"/>
            <w:tcBorders>
              <w:top w:val="nil"/>
              <w:left w:val="nil"/>
              <w:bottom w:val="single" w:sz="4" w:space="0" w:color="auto"/>
              <w:right w:val="single" w:sz="8" w:space="0" w:color="auto"/>
            </w:tcBorders>
            <w:shd w:val="clear" w:color="000000" w:fill="C8FAC8"/>
            <w:noWrap/>
            <w:vAlign w:val="bottom"/>
            <w:hideMark/>
          </w:tcPr>
          <w:p w14:paraId="315E17E8" w14:textId="77777777" w:rsidR="00E37AB0" w:rsidRPr="00E51FA7" w:rsidRDefault="00E37AB0" w:rsidP="003B6C6C">
            <w:pPr>
              <w:jc w:val="right"/>
              <w:rPr>
                <w:rFonts w:ascii="Times New Roman" w:hAnsi="Times New Roman" w:cs="Times New Roman"/>
                <w:color w:val="000000"/>
                <w:sz w:val="22"/>
                <w:szCs w:val="22"/>
              </w:rPr>
            </w:pPr>
            <w:r w:rsidRPr="00E51FA7">
              <w:rPr>
                <w:rFonts w:ascii="Times New Roman" w:hAnsi="Times New Roman" w:cs="Times New Roman"/>
                <w:color w:val="000000"/>
                <w:sz w:val="22"/>
                <w:szCs w:val="22"/>
              </w:rPr>
              <w:t>16%</w:t>
            </w:r>
          </w:p>
        </w:tc>
      </w:tr>
      <w:tr w:rsidR="00E37AB0" w:rsidRPr="00E51FA7" w14:paraId="3AD9DE70" w14:textId="77777777" w:rsidTr="003B6C6C">
        <w:trPr>
          <w:trHeight w:val="300"/>
        </w:trPr>
        <w:tc>
          <w:tcPr>
            <w:tcW w:w="7220" w:type="dxa"/>
            <w:tcBorders>
              <w:top w:val="nil"/>
              <w:left w:val="single" w:sz="8" w:space="0" w:color="auto"/>
              <w:bottom w:val="single" w:sz="4" w:space="0" w:color="auto"/>
              <w:right w:val="single" w:sz="4" w:space="0" w:color="auto"/>
            </w:tcBorders>
            <w:noWrap/>
            <w:vAlign w:val="bottom"/>
            <w:hideMark/>
          </w:tcPr>
          <w:p w14:paraId="6D5CC692" w14:textId="77777777" w:rsidR="00E37AB0" w:rsidRPr="00E51FA7" w:rsidRDefault="00E37AB0" w:rsidP="003B6C6C">
            <w:pPr>
              <w:rPr>
                <w:rFonts w:ascii="Times New Roman" w:hAnsi="Times New Roman" w:cs="Times New Roman"/>
                <w:color w:val="000000"/>
                <w:sz w:val="22"/>
                <w:szCs w:val="22"/>
              </w:rPr>
            </w:pPr>
            <w:r w:rsidRPr="00E51FA7">
              <w:rPr>
                <w:rFonts w:ascii="Times New Roman" w:hAnsi="Times New Roman" w:cs="Times New Roman"/>
                <w:color w:val="000000"/>
                <w:sz w:val="22"/>
                <w:szCs w:val="22"/>
              </w:rPr>
              <w:t>Nuosavo kapitalo dalis, vieneto dalimis</w:t>
            </w:r>
          </w:p>
        </w:tc>
        <w:tc>
          <w:tcPr>
            <w:tcW w:w="1701" w:type="dxa"/>
            <w:tcBorders>
              <w:top w:val="nil"/>
              <w:left w:val="nil"/>
              <w:bottom w:val="single" w:sz="4" w:space="0" w:color="auto"/>
              <w:right w:val="single" w:sz="8" w:space="0" w:color="auto"/>
            </w:tcBorders>
            <w:shd w:val="clear" w:color="000000" w:fill="C8FAC8"/>
            <w:noWrap/>
            <w:vAlign w:val="bottom"/>
            <w:hideMark/>
          </w:tcPr>
          <w:p w14:paraId="1B3AD3BE" w14:textId="77777777" w:rsidR="00E37AB0" w:rsidRPr="00E51FA7" w:rsidRDefault="00E37AB0" w:rsidP="003B6C6C">
            <w:pPr>
              <w:jc w:val="right"/>
              <w:rPr>
                <w:rFonts w:ascii="Times New Roman" w:hAnsi="Times New Roman" w:cs="Times New Roman"/>
                <w:color w:val="000000"/>
                <w:sz w:val="22"/>
                <w:szCs w:val="22"/>
              </w:rPr>
            </w:pPr>
            <w:r w:rsidRPr="00E51FA7">
              <w:rPr>
                <w:rFonts w:ascii="Times New Roman" w:hAnsi="Times New Roman" w:cs="Times New Roman"/>
                <w:color w:val="000000"/>
                <w:sz w:val="22"/>
                <w:szCs w:val="22"/>
              </w:rPr>
              <w:t>50%</w:t>
            </w:r>
          </w:p>
        </w:tc>
      </w:tr>
      <w:tr w:rsidR="00E37AB0" w:rsidRPr="00E51FA7" w14:paraId="5DB01AB4" w14:textId="77777777" w:rsidTr="003B6C6C">
        <w:trPr>
          <w:trHeight w:val="288"/>
        </w:trPr>
        <w:tc>
          <w:tcPr>
            <w:tcW w:w="7220" w:type="dxa"/>
            <w:tcBorders>
              <w:top w:val="nil"/>
              <w:left w:val="single" w:sz="8" w:space="0" w:color="auto"/>
              <w:bottom w:val="single" w:sz="4" w:space="0" w:color="auto"/>
              <w:right w:val="single" w:sz="4" w:space="0" w:color="auto"/>
            </w:tcBorders>
            <w:noWrap/>
            <w:vAlign w:val="bottom"/>
            <w:hideMark/>
          </w:tcPr>
          <w:p w14:paraId="5337544A" w14:textId="77777777" w:rsidR="00E37AB0" w:rsidRPr="00E51FA7" w:rsidRDefault="00E37AB0" w:rsidP="003B6C6C">
            <w:pPr>
              <w:rPr>
                <w:rFonts w:ascii="Times New Roman" w:hAnsi="Times New Roman" w:cs="Times New Roman"/>
                <w:color w:val="000000"/>
                <w:sz w:val="22"/>
                <w:szCs w:val="22"/>
              </w:rPr>
            </w:pPr>
            <w:r w:rsidRPr="00E51FA7">
              <w:rPr>
                <w:rFonts w:ascii="Times New Roman" w:hAnsi="Times New Roman" w:cs="Times New Roman"/>
                <w:color w:val="000000"/>
                <w:sz w:val="22"/>
                <w:szCs w:val="22"/>
              </w:rPr>
              <w:t>Skolinto kapitalo dalis, vieneto dalimis</w:t>
            </w:r>
          </w:p>
        </w:tc>
        <w:tc>
          <w:tcPr>
            <w:tcW w:w="1701" w:type="dxa"/>
            <w:tcBorders>
              <w:top w:val="nil"/>
              <w:left w:val="nil"/>
              <w:bottom w:val="single" w:sz="4" w:space="0" w:color="auto"/>
              <w:right w:val="single" w:sz="8" w:space="0" w:color="auto"/>
            </w:tcBorders>
            <w:noWrap/>
            <w:vAlign w:val="bottom"/>
            <w:hideMark/>
          </w:tcPr>
          <w:p w14:paraId="0CA9806A" w14:textId="77777777" w:rsidR="00E37AB0" w:rsidRPr="00E51FA7" w:rsidRDefault="00E37AB0" w:rsidP="003B6C6C">
            <w:pPr>
              <w:jc w:val="right"/>
              <w:rPr>
                <w:rFonts w:ascii="Times New Roman" w:hAnsi="Times New Roman" w:cs="Times New Roman"/>
                <w:color w:val="000000"/>
                <w:sz w:val="22"/>
                <w:szCs w:val="22"/>
              </w:rPr>
            </w:pPr>
            <w:r w:rsidRPr="00E51FA7">
              <w:rPr>
                <w:rFonts w:ascii="Times New Roman" w:hAnsi="Times New Roman" w:cs="Times New Roman"/>
                <w:color w:val="000000"/>
                <w:sz w:val="22"/>
                <w:szCs w:val="22"/>
              </w:rPr>
              <w:t>50%</w:t>
            </w:r>
          </w:p>
        </w:tc>
      </w:tr>
      <w:tr w:rsidR="00E37AB0" w:rsidRPr="00E51FA7" w14:paraId="7A46464B" w14:textId="77777777" w:rsidTr="003B6C6C">
        <w:trPr>
          <w:trHeight w:val="288"/>
        </w:trPr>
        <w:tc>
          <w:tcPr>
            <w:tcW w:w="7220" w:type="dxa"/>
            <w:tcBorders>
              <w:top w:val="nil"/>
              <w:left w:val="single" w:sz="8" w:space="0" w:color="auto"/>
              <w:bottom w:val="single" w:sz="4" w:space="0" w:color="auto"/>
              <w:right w:val="single" w:sz="4" w:space="0" w:color="auto"/>
            </w:tcBorders>
            <w:noWrap/>
            <w:vAlign w:val="bottom"/>
            <w:hideMark/>
          </w:tcPr>
          <w:p w14:paraId="47FD4E12" w14:textId="77777777" w:rsidR="00E37AB0" w:rsidRPr="00E51FA7" w:rsidRDefault="00E37AB0" w:rsidP="003B6C6C">
            <w:pPr>
              <w:rPr>
                <w:rFonts w:ascii="Times New Roman" w:hAnsi="Times New Roman" w:cs="Times New Roman"/>
                <w:color w:val="000000"/>
                <w:sz w:val="22"/>
                <w:szCs w:val="22"/>
              </w:rPr>
            </w:pPr>
            <w:r w:rsidRPr="00E51FA7">
              <w:rPr>
                <w:rFonts w:ascii="Times New Roman" w:hAnsi="Times New Roman" w:cs="Times New Roman"/>
                <w:color w:val="000000"/>
                <w:sz w:val="22"/>
                <w:szCs w:val="22"/>
              </w:rPr>
              <w:t>Nuosavo kapitalo grąža, po mokesčių</w:t>
            </w:r>
          </w:p>
        </w:tc>
        <w:tc>
          <w:tcPr>
            <w:tcW w:w="1701" w:type="dxa"/>
            <w:tcBorders>
              <w:top w:val="nil"/>
              <w:left w:val="nil"/>
              <w:bottom w:val="single" w:sz="4" w:space="0" w:color="auto"/>
              <w:right w:val="single" w:sz="8" w:space="0" w:color="auto"/>
            </w:tcBorders>
            <w:shd w:val="clear" w:color="000000" w:fill="C8FAC8"/>
            <w:noWrap/>
            <w:vAlign w:val="bottom"/>
            <w:hideMark/>
          </w:tcPr>
          <w:p w14:paraId="5BA8EAD8" w14:textId="77777777" w:rsidR="00E37AB0" w:rsidRPr="00E51FA7" w:rsidRDefault="00E37AB0" w:rsidP="003B6C6C">
            <w:pPr>
              <w:jc w:val="right"/>
              <w:rPr>
                <w:rFonts w:ascii="Times New Roman" w:hAnsi="Times New Roman" w:cs="Times New Roman"/>
                <w:color w:val="000000"/>
                <w:sz w:val="22"/>
                <w:szCs w:val="22"/>
              </w:rPr>
            </w:pPr>
            <w:r w:rsidRPr="00E51FA7">
              <w:rPr>
                <w:rFonts w:ascii="Times New Roman" w:hAnsi="Times New Roman" w:cs="Times New Roman"/>
                <w:color w:val="000000"/>
                <w:sz w:val="22"/>
                <w:szCs w:val="22"/>
              </w:rPr>
              <w:t>8,3%</w:t>
            </w:r>
          </w:p>
        </w:tc>
      </w:tr>
      <w:tr w:rsidR="00E37AB0" w:rsidRPr="00E51FA7" w14:paraId="69EEF766" w14:textId="77777777" w:rsidTr="003B6C6C">
        <w:trPr>
          <w:trHeight w:val="288"/>
        </w:trPr>
        <w:tc>
          <w:tcPr>
            <w:tcW w:w="7220" w:type="dxa"/>
            <w:tcBorders>
              <w:top w:val="nil"/>
              <w:left w:val="single" w:sz="8" w:space="0" w:color="auto"/>
              <w:bottom w:val="single" w:sz="4" w:space="0" w:color="auto"/>
              <w:right w:val="single" w:sz="4" w:space="0" w:color="auto"/>
            </w:tcBorders>
            <w:noWrap/>
            <w:vAlign w:val="bottom"/>
            <w:hideMark/>
          </w:tcPr>
          <w:p w14:paraId="7503A5AD" w14:textId="77777777" w:rsidR="00E37AB0" w:rsidRPr="00E51FA7" w:rsidRDefault="00E37AB0" w:rsidP="003B6C6C">
            <w:pPr>
              <w:rPr>
                <w:rFonts w:ascii="Times New Roman" w:hAnsi="Times New Roman" w:cs="Times New Roman"/>
                <w:color w:val="000000"/>
                <w:sz w:val="22"/>
                <w:szCs w:val="22"/>
              </w:rPr>
            </w:pPr>
            <w:r w:rsidRPr="00E51FA7">
              <w:rPr>
                <w:rFonts w:ascii="Times New Roman" w:hAnsi="Times New Roman" w:cs="Times New Roman"/>
                <w:color w:val="000000"/>
                <w:sz w:val="22"/>
                <w:szCs w:val="22"/>
              </w:rPr>
              <w:t>Skolinto kapitalo kaina</w:t>
            </w:r>
          </w:p>
        </w:tc>
        <w:tc>
          <w:tcPr>
            <w:tcW w:w="1701" w:type="dxa"/>
            <w:tcBorders>
              <w:top w:val="nil"/>
              <w:left w:val="nil"/>
              <w:bottom w:val="single" w:sz="4" w:space="0" w:color="auto"/>
              <w:right w:val="single" w:sz="8" w:space="0" w:color="auto"/>
            </w:tcBorders>
            <w:shd w:val="clear" w:color="000000" w:fill="C8FAC8"/>
            <w:noWrap/>
            <w:vAlign w:val="bottom"/>
            <w:hideMark/>
          </w:tcPr>
          <w:p w14:paraId="27F7D68F" w14:textId="77777777" w:rsidR="00E37AB0" w:rsidRPr="00E51FA7" w:rsidRDefault="00E37AB0" w:rsidP="003B6C6C">
            <w:pPr>
              <w:jc w:val="right"/>
              <w:rPr>
                <w:rFonts w:ascii="Times New Roman" w:hAnsi="Times New Roman" w:cs="Times New Roman"/>
                <w:color w:val="000000"/>
                <w:sz w:val="22"/>
                <w:szCs w:val="22"/>
              </w:rPr>
            </w:pPr>
            <w:r w:rsidRPr="00E51FA7">
              <w:rPr>
                <w:rFonts w:ascii="Times New Roman" w:hAnsi="Times New Roman" w:cs="Times New Roman"/>
                <w:color w:val="000000"/>
                <w:sz w:val="22"/>
                <w:szCs w:val="22"/>
              </w:rPr>
              <w:t>6,3%</w:t>
            </w:r>
          </w:p>
        </w:tc>
      </w:tr>
      <w:tr w:rsidR="00E37AB0" w:rsidRPr="00E51FA7" w14:paraId="68A0019D" w14:textId="77777777" w:rsidTr="003B6C6C">
        <w:trPr>
          <w:trHeight w:val="288"/>
        </w:trPr>
        <w:tc>
          <w:tcPr>
            <w:tcW w:w="7220" w:type="dxa"/>
            <w:tcBorders>
              <w:top w:val="nil"/>
              <w:left w:val="single" w:sz="8" w:space="0" w:color="auto"/>
              <w:bottom w:val="single" w:sz="4" w:space="0" w:color="auto"/>
              <w:right w:val="single" w:sz="4" w:space="0" w:color="auto"/>
            </w:tcBorders>
            <w:noWrap/>
            <w:vAlign w:val="bottom"/>
            <w:hideMark/>
          </w:tcPr>
          <w:p w14:paraId="0F9600E3" w14:textId="77777777" w:rsidR="00E37AB0" w:rsidRPr="00E51FA7" w:rsidRDefault="00E37AB0" w:rsidP="003B6C6C">
            <w:pPr>
              <w:rPr>
                <w:rFonts w:ascii="Times New Roman" w:hAnsi="Times New Roman" w:cs="Times New Roman"/>
                <w:color w:val="000000"/>
                <w:sz w:val="22"/>
                <w:szCs w:val="22"/>
              </w:rPr>
            </w:pPr>
            <w:r w:rsidRPr="00E51FA7">
              <w:rPr>
                <w:rFonts w:ascii="Times New Roman" w:hAnsi="Times New Roman" w:cs="Times New Roman"/>
                <w:color w:val="000000"/>
                <w:sz w:val="22"/>
                <w:szCs w:val="22"/>
              </w:rPr>
              <w:t>Vidutiniai svertiniai kapitalo kaštai (WACC), prieš mokesčius</w:t>
            </w:r>
          </w:p>
        </w:tc>
        <w:tc>
          <w:tcPr>
            <w:tcW w:w="1701" w:type="dxa"/>
            <w:tcBorders>
              <w:top w:val="nil"/>
              <w:left w:val="nil"/>
              <w:bottom w:val="single" w:sz="4" w:space="0" w:color="auto"/>
              <w:right w:val="single" w:sz="8" w:space="0" w:color="auto"/>
            </w:tcBorders>
            <w:noWrap/>
            <w:vAlign w:val="bottom"/>
            <w:hideMark/>
          </w:tcPr>
          <w:p w14:paraId="08ACCF79" w14:textId="77777777" w:rsidR="00E37AB0" w:rsidRPr="00E51FA7" w:rsidRDefault="00E37AB0" w:rsidP="003B6C6C">
            <w:pPr>
              <w:jc w:val="right"/>
              <w:rPr>
                <w:rFonts w:ascii="Times New Roman" w:hAnsi="Times New Roman" w:cs="Times New Roman"/>
                <w:b/>
                <w:bCs/>
                <w:color w:val="000000"/>
                <w:sz w:val="22"/>
                <w:szCs w:val="22"/>
              </w:rPr>
            </w:pPr>
            <w:r w:rsidRPr="00E51FA7">
              <w:rPr>
                <w:rFonts w:ascii="Times New Roman" w:hAnsi="Times New Roman" w:cs="Times New Roman"/>
                <w:b/>
                <w:bCs/>
                <w:color w:val="000000"/>
                <w:sz w:val="22"/>
                <w:szCs w:val="22"/>
              </w:rPr>
              <w:t>8,1%</w:t>
            </w:r>
          </w:p>
        </w:tc>
      </w:tr>
      <w:tr w:rsidR="00E37AB0" w:rsidRPr="00E51FA7" w14:paraId="63409B51" w14:textId="77777777" w:rsidTr="003B6C6C">
        <w:trPr>
          <w:trHeight w:val="300"/>
        </w:trPr>
        <w:tc>
          <w:tcPr>
            <w:tcW w:w="7220" w:type="dxa"/>
            <w:tcBorders>
              <w:top w:val="nil"/>
              <w:left w:val="single" w:sz="8" w:space="0" w:color="auto"/>
              <w:bottom w:val="single" w:sz="8" w:space="0" w:color="auto"/>
              <w:right w:val="single" w:sz="4" w:space="0" w:color="auto"/>
            </w:tcBorders>
            <w:noWrap/>
            <w:vAlign w:val="bottom"/>
            <w:hideMark/>
          </w:tcPr>
          <w:p w14:paraId="5D6AC7C3" w14:textId="77777777" w:rsidR="00E37AB0" w:rsidRPr="00E51FA7" w:rsidRDefault="00E37AB0" w:rsidP="003B6C6C">
            <w:pPr>
              <w:rPr>
                <w:rFonts w:ascii="Times New Roman" w:hAnsi="Times New Roman" w:cs="Times New Roman"/>
                <w:color w:val="000000"/>
                <w:sz w:val="22"/>
                <w:szCs w:val="22"/>
              </w:rPr>
            </w:pPr>
            <w:r w:rsidRPr="00E51FA7">
              <w:rPr>
                <w:rFonts w:ascii="Times New Roman" w:hAnsi="Times New Roman" w:cs="Times New Roman"/>
                <w:color w:val="000000"/>
                <w:sz w:val="22"/>
                <w:szCs w:val="22"/>
              </w:rPr>
              <w:t>Viešojo sektoriaus finansinė diskonto norma (reali)</w:t>
            </w:r>
          </w:p>
        </w:tc>
        <w:tc>
          <w:tcPr>
            <w:tcW w:w="1701" w:type="dxa"/>
            <w:tcBorders>
              <w:top w:val="nil"/>
              <w:left w:val="nil"/>
              <w:bottom w:val="single" w:sz="8" w:space="0" w:color="auto"/>
              <w:right w:val="single" w:sz="8" w:space="0" w:color="auto"/>
            </w:tcBorders>
            <w:noWrap/>
            <w:vAlign w:val="bottom"/>
            <w:hideMark/>
          </w:tcPr>
          <w:p w14:paraId="647E7AF9" w14:textId="77777777" w:rsidR="00E37AB0" w:rsidRPr="00E51FA7" w:rsidRDefault="00E37AB0" w:rsidP="003B6C6C">
            <w:pPr>
              <w:jc w:val="right"/>
              <w:rPr>
                <w:rFonts w:ascii="Times New Roman" w:hAnsi="Times New Roman" w:cs="Times New Roman"/>
                <w:color w:val="000000"/>
                <w:sz w:val="22"/>
                <w:szCs w:val="22"/>
              </w:rPr>
            </w:pPr>
            <w:r w:rsidRPr="00E51FA7">
              <w:rPr>
                <w:rFonts w:ascii="Times New Roman" w:hAnsi="Times New Roman" w:cs="Times New Roman"/>
                <w:color w:val="000000"/>
                <w:sz w:val="22"/>
                <w:szCs w:val="22"/>
              </w:rPr>
              <w:t>4,0%</w:t>
            </w:r>
          </w:p>
        </w:tc>
      </w:tr>
    </w:tbl>
    <w:p w14:paraId="40934BBE" w14:textId="77777777" w:rsidR="00E37AB0" w:rsidRPr="00E51FA7" w:rsidRDefault="00E37AB0" w:rsidP="00E37AB0">
      <w:pPr>
        <w:pStyle w:val="Sraopastraipa"/>
        <w:ind w:left="567"/>
        <w:contextualSpacing w:val="0"/>
        <w:jc w:val="both"/>
        <w:rPr>
          <w:rFonts w:ascii="Times New Roman" w:hAnsi="Times New Roman" w:cs="Times New Roman"/>
          <w:b/>
          <w:bCs/>
          <w:sz w:val="22"/>
          <w:szCs w:val="22"/>
        </w:rPr>
      </w:pPr>
    </w:p>
    <w:p w14:paraId="6DCD7F47" w14:textId="77777777" w:rsidR="00E37AB0" w:rsidRPr="00080699" w:rsidRDefault="00E37AB0" w:rsidP="00E37AB0">
      <w:pPr>
        <w:pStyle w:val="Sraopastraipa"/>
        <w:numPr>
          <w:ilvl w:val="0"/>
          <w:numId w:val="1"/>
        </w:numPr>
        <w:ind w:left="0" w:firstLine="567"/>
        <w:contextualSpacing w:val="0"/>
        <w:jc w:val="both"/>
        <w:rPr>
          <w:rFonts w:ascii="Times New Roman" w:hAnsi="Times New Roman" w:cs="Times New Roman"/>
          <w:b/>
          <w:bCs/>
          <w:sz w:val="22"/>
          <w:szCs w:val="22"/>
        </w:rPr>
      </w:pPr>
      <w:r w:rsidRPr="00080699">
        <w:rPr>
          <w:rFonts w:ascii="Times New Roman" w:hAnsi="Times New Roman" w:cs="Times New Roman"/>
          <w:b/>
          <w:bCs/>
          <w:sz w:val="22"/>
          <w:szCs w:val="22"/>
        </w:rPr>
        <w:t>Ar teisingai suprantame, kad Sutarties pabaigoje Suteikiančioji institucija išpirks viso turto likutinę reguliacinę vertę? Ar gerai suprantame, kad Suteikiančioji išpirks tiek Naują turtą, tiek Investicijas susijusias su Objekto modernizavimo darbais.</w:t>
      </w:r>
    </w:p>
    <w:p w14:paraId="7F98BD07" w14:textId="77777777" w:rsidR="00E37AB0" w:rsidRPr="00181E6B" w:rsidRDefault="00E37AB0" w:rsidP="00E37AB0">
      <w:pPr>
        <w:jc w:val="both"/>
        <w:rPr>
          <w:rFonts w:ascii="Times New Roman" w:hAnsi="Times New Roman" w:cs="Times New Roman"/>
          <w:sz w:val="22"/>
          <w:szCs w:val="22"/>
        </w:rPr>
      </w:pPr>
      <w:r>
        <w:rPr>
          <w:rFonts w:ascii="Times New Roman" w:hAnsi="Times New Roman" w:cs="Times New Roman"/>
          <w:sz w:val="22"/>
          <w:szCs w:val="22"/>
        </w:rPr>
        <w:t>Suteikiančioji institucija paaiškina, kad Sutarties pabaigoje bus išperkamos visos Koncesininko atliktos Investicijos, t. y. tiek Naujas turtas, tiek Objekto modernizavimo darbai, jų likutine reguliacine verte.</w:t>
      </w:r>
    </w:p>
    <w:p w14:paraId="2198A7A9" w14:textId="77777777" w:rsidR="00E37AB0" w:rsidRPr="00080699" w:rsidRDefault="00E37AB0" w:rsidP="00E37AB0">
      <w:pPr>
        <w:pStyle w:val="Sraopastraipa"/>
        <w:numPr>
          <w:ilvl w:val="0"/>
          <w:numId w:val="1"/>
        </w:numPr>
        <w:ind w:left="0" w:firstLine="567"/>
        <w:contextualSpacing w:val="0"/>
        <w:jc w:val="both"/>
        <w:rPr>
          <w:rFonts w:ascii="Times New Roman" w:hAnsi="Times New Roman" w:cs="Times New Roman"/>
          <w:b/>
          <w:bCs/>
          <w:sz w:val="22"/>
          <w:szCs w:val="22"/>
        </w:rPr>
      </w:pPr>
      <w:r w:rsidRPr="00080699">
        <w:rPr>
          <w:rFonts w:ascii="Times New Roman" w:hAnsi="Times New Roman" w:cs="Times New Roman"/>
          <w:b/>
          <w:bCs/>
          <w:sz w:val="22"/>
          <w:szCs w:val="22"/>
        </w:rPr>
        <w:t xml:space="preserve">Ar šio konkurso metu galime tikėtis, jog bus koreguojama </w:t>
      </w:r>
      <w:r>
        <w:rPr>
          <w:rFonts w:ascii="Times New Roman" w:hAnsi="Times New Roman" w:cs="Times New Roman"/>
          <w:b/>
          <w:bCs/>
          <w:sz w:val="22"/>
          <w:szCs w:val="22"/>
        </w:rPr>
        <w:t>nuomos m</w:t>
      </w:r>
      <w:r w:rsidRPr="00080699">
        <w:rPr>
          <w:rFonts w:ascii="Times New Roman" w:hAnsi="Times New Roman" w:cs="Times New Roman"/>
          <w:b/>
          <w:bCs/>
          <w:sz w:val="22"/>
          <w:szCs w:val="22"/>
        </w:rPr>
        <w:t>okesčius M2, M3 ir M4 sudaranti WACC procentinė dalis?</w:t>
      </w:r>
    </w:p>
    <w:p w14:paraId="7864CA72" w14:textId="77777777" w:rsidR="00E37AB0" w:rsidRPr="00181E6B" w:rsidRDefault="00E37AB0" w:rsidP="00E37AB0">
      <w:pPr>
        <w:jc w:val="both"/>
        <w:rPr>
          <w:rFonts w:ascii="Times New Roman" w:hAnsi="Times New Roman" w:cs="Times New Roman"/>
          <w:sz w:val="22"/>
          <w:szCs w:val="22"/>
        </w:rPr>
      </w:pPr>
      <w:r>
        <w:rPr>
          <w:rFonts w:ascii="Times New Roman" w:hAnsi="Times New Roman" w:cs="Times New Roman"/>
          <w:sz w:val="22"/>
          <w:szCs w:val="22"/>
        </w:rPr>
        <w:t>Suteikiančioji institucija paaiškina, kad nekeis Sąlygose numatytos nuomos mokesčiams M2, M3 ir M4 numatytos WACC procentinės dalies. Tačiau atkreipia kandidatų dėmesį, kad nuomos mokesčių M2, M3 ir M4 WACC procentinės dalys potencialiai gali būti derybų objektu.</w:t>
      </w:r>
    </w:p>
    <w:p w14:paraId="4DB75F44" w14:textId="77777777" w:rsidR="00E37AB0" w:rsidRPr="00080699" w:rsidRDefault="00E37AB0" w:rsidP="00E37AB0">
      <w:pPr>
        <w:pStyle w:val="Sraopastraipa"/>
        <w:numPr>
          <w:ilvl w:val="0"/>
          <w:numId w:val="1"/>
        </w:numPr>
        <w:ind w:left="0" w:firstLine="567"/>
        <w:contextualSpacing w:val="0"/>
        <w:jc w:val="both"/>
        <w:rPr>
          <w:rFonts w:ascii="Times New Roman" w:hAnsi="Times New Roman" w:cs="Times New Roman"/>
          <w:b/>
          <w:bCs/>
          <w:sz w:val="22"/>
          <w:szCs w:val="22"/>
        </w:rPr>
      </w:pPr>
      <w:r w:rsidRPr="00080699">
        <w:rPr>
          <w:rFonts w:ascii="Times New Roman" w:hAnsi="Times New Roman" w:cs="Times New Roman"/>
          <w:b/>
          <w:bCs/>
          <w:sz w:val="22"/>
          <w:szCs w:val="22"/>
        </w:rPr>
        <w:t>Kokia yra Suteikiančiosios pozicijos dėl darbuotojų, susijusių su Telšių šilumos ūkio eksploatavimo veikla, perdavimo?</w:t>
      </w:r>
    </w:p>
    <w:p w14:paraId="0ECE8441" w14:textId="77777777" w:rsidR="00E37AB0" w:rsidRPr="00080699" w:rsidRDefault="00E37AB0" w:rsidP="00E37AB0">
      <w:pPr>
        <w:jc w:val="both"/>
        <w:rPr>
          <w:rFonts w:ascii="Times New Roman" w:hAnsi="Times New Roman" w:cs="Times New Roman"/>
          <w:sz w:val="22"/>
          <w:szCs w:val="22"/>
        </w:rPr>
      </w:pPr>
      <w:r>
        <w:rPr>
          <w:rFonts w:ascii="Times New Roman" w:hAnsi="Times New Roman" w:cs="Times New Roman"/>
          <w:sz w:val="22"/>
          <w:szCs w:val="22"/>
        </w:rPr>
        <w:t>Suteikiančioji institucija pakartoja savo poziciją, kad darbuotojų perėmimo klausimus reguliuoja imperatyvios teisės aktų nuostatos, todėl papildomai šis klausimas adresuojamas nebus.</w:t>
      </w:r>
    </w:p>
    <w:p w14:paraId="7D4E327B" w14:textId="77777777" w:rsidR="00E37AB0" w:rsidRDefault="00E37AB0" w:rsidP="00355B2B">
      <w:pPr>
        <w:jc w:val="both"/>
        <w:rPr>
          <w:rFonts w:ascii="Times New Roman" w:hAnsi="Times New Roman" w:cs="Times New Roman"/>
          <w:sz w:val="22"/>
          <w:szCs w:val="22"/>
        </w:rPr>
      </w:pPr>
      <w:bookmarkStart w:id="0" w:name="_GoBack"/>
      <w:bookmarkEnd w:id="0"/>
    </w:p>
    <w:sectPr w:rsidR="00E37AB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E3338"/>
    <w:multiLevelType w:val="hybridMultilevel"/>
    <w:tmpl w:val="1C6CB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FA"/>
    <w:rsid w:val="00051233"/>
    <w:rsid w:val="00061136"/>
    <w:rsid w:val="00080699"/>
    <w:rsid w:val="000A358B"/>
    <w:rsid w:val="0013138A"/>
    <w:rsid w:val="00181E6B"/>
    <w:rsid w:val="00195472"/>
    <w:rsid w:val="001A2748"/>
    <w:rsid w:val="001B468C"/>
    <w:rsid w:val="001E595B"/>
    <w:rsid w:val="0021512C"/>
    <w:rsid w:val="00240B37"/>
    <w:rsid w:val="00257355"/>
    <w:rsid w:val="002670ED"/>
    <w:rsid w:val="00280E66"/>
    <w:rsid w:val="00355B2B"/>
    <w:rsid w:val="003B371C"/>
    <w:rsid w:val="003C5808"/>
    <w:rsid w:val="004500E6"/>
    <w:rsid w:val="00463150"/>
    <w:rsid w:val="0052532D"/>
    <w:rsid w:val="005D0468"/>
    <w:rsid w:val="00614258"/>
    <w:rsid w:val="006D4CFF"/>
    <w:rsid w:val="00717492"/>
    <w:rsid w:val="007B0C20"/>
    <w:rsid w:val="007B0DA1"/>
    <w:rsid w:val="009324F3"/>
    <w:rsid w:val="00946C44"/>
    <w:rsid w:val="009A23A1"/>
    <w:rsid w:val="009F77BC"/>
    <w:rsid w:val="00A42AFA"/>
    <w:rsid w:val="00A50607"/>
    <w:rsid w:val="00BA4E21"/>
    <w:rsid w:val="00BE0AD6"/>
    <w:rsid w:val="00C24B67"/>
    <w:rsid w:val="00C431E3"/>
    <w:rsid w:val="00CB2F8A"/>
    <w:rsid w:val="00CB30D0"/>
    <w:rsid w:val="00E17D3F"/>
    <w:rsid w:val="00E37AB0"/>
    <w:rsid w:val="00E60BDB"/>
    <w:rsid w:val="00EB28CC"/>
    <w:rsid w:val="00F15012"/>
    <w:rsid w:val="00FD7644"/>
    <w:rsid w:val="00FF4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4481"/>
  <w15:chartTrackingRefBased/>
  <w15:docId w15:val="{22CDD321-2DD9-45BD-BEB6-53D5C046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A42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2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2AF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2AF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2AF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42AF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2AF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2AF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2AF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2AF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2AF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2AF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2AF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2AF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42A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2A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2A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2A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2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2A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2AF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2A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2AF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2AFA"/>
    <w:rPr>
      <w:i/>
      <w:iCs/>
      <w:color w:val="404040" w:themeColor="text1" w:themeTint="BF"/>
    </w:rPr>
  </w:style>
  <w:style w:type="paragraph" w:styleId="Sraopastraipa">
    <w:name w:val="List Paragraph"/>
    <w:basedOn w:val="prastasis"/>
    <w:uiPriority w:val="34"/>
    <w:qFormat/>
    <w:rsid w:val="00A42AFA"/>
    <w:pPr>
      <w:ind w:left="720"/>
      <w:contextualSpacing/>
    </w:pPr>
  </w:style>
  <w:style w:type="character" w:styleId="Rykuspabraukimas">
    <w:name w:val="Intense Emphasis"/>
    <w:basedOn w:val="Numatytasispastraiposriftas"/>
    <w:uiPriority w:val="21"/>
    <w:qFormat/>
    <w:rsid w:val="00A42AFA"/>
    <w:rPr>
      <w:i/>
      <w:iCs/>
      <w:color w:val="0F4761" w:themeColor="accent1" w:themeShade="BF"/>
    </w:rPr>
  </w:style>
  <w:style w:type="paragraph" w:styleId="Iskirtacitata">
    <w:name w:val="Intense Quote"/>
    <w:basedOn w:val="prastasis"/>
    <w:next w:val="prastasis"/>
    <w:link w:val="IskirtacitataDiagrama"/>
    <w:uiPriority w:val="30"/>
    <w:qFormat/>
    <w:rsid w:val="00A42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2AFA"/>
    <w:rPr>
      <w:i/>
      <w:iCs/>
      <w:color w:val="0F4761" w:themeColor="accent1" w:themeShade="BF"/>
    </w:rPr>
  </w:style>
  <w:style w:type="character" w:styleId="Rykinuoroda">
    <w:name w:val="Intense Reference"/>
    <w:basedOn w:val="Numatytasispastraiposriftas"/>
    <w:uiPriority w:val="32"/>
    <w:qFormat/>
    <w:rsid w:val="00A42AFA"/>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BA4E21"/>
    <w:rPr>
      <w:sz w:val="16"/>
      <w:szCs w:val="16"/>
    </w:rPr>
  </w:style>
  <w:style w:type="paragraph" w:styleId="Komentarotekstas">
    <w:name w:val="annotation text"/>
    <w:basedOn w:val="prastasis"/>
    <w:link w:val="KomentarotekstasDiagrama"/>
    <w:uiPriority w:val="99"/>
    <w:unhideWhenUsed/>
    <w:rsid w:val="00BA4E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A4E21"/>
    <w:rPr>
      <w:sz w:val="20"/>
      <w:szCs w:val="20"/>
    </w:rPr>
  </w:style>
  <w:style w:type="paragraph" w:styleId="Komentarotema">
    <w:name w:val="annotation subject"/>
    <w:basedOn w:val="Komentarotekstas"/>
    <w:next w:val="Komentarotekstas"/>
    <w:link w:val="KomentarotemaDiagrama"/>
    <w:uiPriority w:val="99"/>
    <w:semiHidden/>
    <w:unhideWhenUsed/>
    <w:rsid w:val="00BA4E21"/>
    <w:rPr>
      <w:b/>
      <w:bCs/>
    </w:rPr>
  </w:style>
  <w:style w:type="character" w:customStyle="1" w:styleId="KomentarotemaDiagrama">
    <w:name w:val="Komentaro tema Diagrama"/>
    <w:basedOn w:val="KomentarotekstasDiagrama"/>
    <w:link w:val="Komentarotema"/>
    <w:uiPriority w:val="99"/>
    <w:semiHidden/>
    <w:rsid w:val="00BA4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7179</Words>
  <Characters>4093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Mykolas Pavlovič</dc:creator>
  <cp:keywords/>
  <dc:description/>
  <cp:lastModifiedBy>vartotojas</cp:lastModifiedBy>
  <cp:revision>4</cp:revision>
  <dcterms:created xsi:type="dcterms:W3CDTF">2025-11-20T11:24:00Z</dcterms:created>
  <dcterms:modified xsi:type="dcterms:W3CDTF">2025-11-25T13:46:00Z</dcterms:modified>
</cp:coreProperties>
</file>