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BBF"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31D9293F" w14:textId="77777777"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VIEŠOJO PIRKIMO ,,AVALYNĖS PIRKIMAS“ KOMISIJA</w:t>
      </w:r>
    </w:p>
    <w:p w14:paraId="73102BD4" w14:textId="77777777" w:rsidR="009C01D4" w:rsidRDefault="009C01D4">
      <w:pPr>
        <w:rPr>
          <w:rFonts w:ascii="Times New Roman" w:hAnsi="Times New Roman" w:cs="Times New Roman"/>
          <w:b/>
          <w:bCs/>
        </w:rPr>
      </w:pPr>
    </w:p>
    <w:p w14:paraId="4E6E4AF7" w14:textId="31933EF1"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C01D4">
        <w:rPr>
          <w:rFonts w:ascii="Times New Roman" w:hAnsi="Times New Roman" w:cs="Times New Roman"/>
        </w:rPr>
        <w:t>2025</w:t>
      </w:r>
      <w:r w:rsidRPr="001912D5">
        <w:rPr>
          <w:rFonts w:ascii="Times New Roman" w:hAnsi="Times New Roman" w:cs="Times New Roman"/>
        </w:rPr>
        <w:t>-11-</w:t>
      </w:r>
      <w:r w:rsidR="00892E20" w:rsidRPr="001912D5">
        <w:rPr>
          <w:rFonts w:ascii="Times New Roman" w:hAnsi="Times New Roman" w:cs="Times New Roman"/>
        </w:rPr>
        <w:t>2</w:t>
      </w:r>
      <w:r w:rsidR="001B70DB">
        <w:rPr>
          <w:rFonts w:ascii="Times New Roman" w:hAnsi="Times New Roman" w:cs="Times New Roman"/>
        </w:rPr>
        <w:t>6</w:t>
      </w:r>
    </w:p>
    <w:p w14:paraId="783ED5BF" w14:textId="77777777" w:rsidR="009C01D4" w:rsidRDefault="009C01D4">
      <w:pPr>
        <w:rPr>
          <w:rFonts w:ascii="Times New Roman" w:hAnsi="Times New Roman" w:cs="Times New Roman"/>
          <w:b/>
          <w:bCs/>
        </w:rPr>
      </w:pPr>
    </w:p>
    <w:p w14:paraId="1D9AEF6F" w14:textId="6D915A9A" w:rsidR="009C01D4" w:rsidRDefault="00566075">
      <w:pPr>
        <w:rPr>
          <w:rFonts w:ascii="Times New Roman" w:hAnsi="Times New Roman" w:cs="Times New Roman"/>
          <w:b/>
          <w:bCs/>
        </w:rPr>
      </w:pPr>
      <w:r>
        <w:rPr>
          <w:rFonts w:ascii="Times New Roman" w:hAnsi="Times New Roman" w:cs="Times New Roman"/>
          <w:b/>
          <w:bCs/>
        </w:rPr>
        <w:t>DĖL TIEKĖJO PAKLAUSIM</w:t>
      </w:r>
      <w:r w:rsidR="00A41588">
        <w:rPr>
          <w:rFonts w:ascii="Times New Roman" w:hAnsi="Times New Roman" w:cs="Times New Roman"/>
          <w:b/>
          <w:bCs/>
        </w:rPr>
        <w:t>O</w:t>
      </w:r>
      <w:r>
        <w:rPr>
          <w:rFonts w:ascii="Times New Roman" w:hAnsi="Times New Roman" w:cs="Times New Roman"/>
          <w:b/>
          <w:bCs/>
        </w:rPr>
        <w:t xml:space="preserve"> IR PARENGTO ATSAKYMO</w:t>
      </w:r>
    </w:p>
    <w:p w14:paraId="5BE0304B" w14:textId="77777777" w:rsidR="00163106" w:rsidRPr="00163106" w:rsidRDefault="00163106" w:rsidP="00163106">
      <w:pPr>
        <w:rPr>
          <w:rFonts w:ascii="Times New Roman" w:hAnsi="Times New Roman" w:cs="Times New Roman"/>
        </w:rPr>
      </w:pPr>
    </w:p>
    <w:p w14:paraId="42A98536" w14:textId="77777777" w:rsidR="00163106" w:rsidRPr="00163106" w:rsidRDefault="00163106" w:rsidP="00163106">
      <w:pPr>
        <w:tabs>
          <w:tab w:val="left" w:pos="993"/>
          <w:tab w:val="left" w:pos="1276"/>
        </w:tabs>
        <w:spacing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 xml:space="preserve">Gynybos resursų agentūra prie Krašto apsaugos ministerijos (toliau – perkančioji organizacija) 2025 m. lapkričio 5 d. Centrinėje viešųjų pirkimų informacinėje sistemoje (toliau – CVP IS) (pirkimo Nr. 5244298) paskelbė </w:t>
      </w:r>
      <w:bookmarkStart w:id="0" w:name="_Hlk210825340"/>
      <w:r w:rsidRPr="00163106">
        <w:rPr>
          <w:rFonts w:ascii="Times New Roman" w:hAnsi="Times New Roman" w:cs="Times New Roman"/>
          <w:bCs/>
          <w:kern w:val="0"/>
          <w14:ligatures w14:val="none"/>
        </w:rPr>
        <w:t>Avalynės pirkimo atvirą konkursą (toliau – pirkimas), kuris vykdomas CVP IS priemonėmis, pasiekiamomis adresu https://pirkimai.eviesiejipirkimai.lt/. Pirkimas skaidomas į 2 (dvi) pirkimo dalis:</w:t>
      </w:r>
    </w:p>
    <w:p w14:paraId="7C684BE5" w14:textId="77777777" w:rsidR="00163106" w:rsidRPr="00163106" w:rsidRDefault="00163106" w:rsidP="00163106">
      <w:pPr>
        <w:tabs>
          <w:tab w:val="left" w:pos="993"/>
          <w:tab w:val="left" w:pos="1276"/>
        </w:tabs>
        <w:spacing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 xml:space="preserve">1-a pirkimo dalis - ,,Šlepetės“ </w:t>
      </w:r>
    </w:p>
    <w:p w14:paraId="483483E1" w14:textId="77777777" w:rsidR="00163106" w:rsidRPr="00163106" w:rsidRDefault="00163106" w:rsidP="00C61E85">
      <w:pPr>
        <w:tabs>
          <w:tab w:val="left" w:pos="993"/>
          <w:tab w:val="left" w:pos="1276"/>
        </w:tabs>
        <w:spacing w:after="0" w:line="240" w:lineRule="auto"/>
        <w:ind w:firstLine="567"/>
        <w:contextualSpacing/>
        <w:jc w:val="both"/>
        <w:outlineLvl w:val="0"/>
        <w:rPr>
          <w:rFonts w:ascii="Times New Roman" w:hAnsi="Times New Roman" w:cs="Times New Roman"/>
          <w:bCs/>
          <w:kern w:val="0"/>
          <w14:ligatures w14:val="none"/>
        </w:rPr>
      </w:pPr>
      <w:r w:rsidRPr="00163106">
        <w:rPr>
          <w:rFonts w:ascii="Times New Roman" w:hAnsi="Times New Roman" w:cs="Times New Roman"/>
          <w:bCs/>
          <w:kern w:val="0"/>
          <w14:ligatures w14:val="none"/>
        </w:rPr>
        <w:t>2-a pirkimo dalis - ,,Batai laivo įgulos nario.</w:t>
      </w:r>
    </w:p>
    <w:bookmarkEnd w:id="0"/>
    <w:p w14:paraId="11D54D6C" w14:textId="77777777" w:rsidR="003B64FF" w:rsidRDefault="003B64FF" w:rsidP="00C61E85">
      <w:pPr>
        <w:spacing w:after="0"/>
        <w:ind w:firstLine="567"/>
        <w:rPr>
          <w:rFonts w:ascii="Times New Roman" w:hAnsi="Times New Roman" w:cs="Times New Roman"/>
          <w:bCs/>
        </w:rPr>
      </w:pPr>
    </w:p>
    <w:p w14:paraId="4762F47B" w14:textId="5923CD86" w:rsidR="003B64FF" w:rsidRDefault="00163106" w:rsidP="001912D5">
      <w:pPr>
        <w:spacing w:after="0"/>
        <w:ind w:firstLine="567"/>
        <w:rPr>
          <w:rFonts w:ascii="Times New Roman" w:hAnsi="Times New Roman" w:cs="Times New Roman"/>
          <w:bCs/>
        </w:rPr>
      </w:pPr>
      <w:r w:rsidRPr="00163106">
        <w:rPr>
          <w:rFonts w:ascii="Times New Roman" w:hAnsi="Times New Roman" w:cs="Times New Roman"/>
          <w:bCs/>
        </w:rPr>
        <w:t>Perkančioji organizacija</w:t>
      </w:r>
      <w:r>
        <w:rPr>
          <w:rFonts w:ascii="Times New Roman" w:hAnsi="Times New Roman" w:cs="Times New Roman"/>
          <w:bCs/>
        </w:rPr>
        <w:t xml:space="preserve"> gavo pirkimo dalyvio</w:t>
      </w:r>
      <w:r w:rsidR="003B64FF">
        <w:rPr>
          <w:rFonts w:ascii="Times New Roman" w:hAnsi="Times New Roman" w:cs="Times New Roman"/>
          <w:bCs/>
        </w:rPr>
        <w:t xml:space="preserve"> </w:t>
      </w:r>
      <w:r w:rsidR="003B64FF" w:rsidRPr="00A41588">
        <w:rPr>
          <w:rFonts w:ascii="Times New Roman" w:hAnsi="Times New Roman" w:cs="Times New Roman"/>
          <w:b/>
        </w:rPr>
        <w:t>paklausim</w:t>
      </w:r>
      <w:r w:rsidR="00A41588" w:rsidRPr="00A41588">
        <w:rPr>
          <w:rFonts w:ascii="Times New Roman" w:hAnsi="Times New Roman" w:cs="Times New Roman"/>
          <w:b/>
        </w:rPr>
        <w:t>ą</w:t>
      </w:r>
      <w:r w:rsidR="003B64FF">
        <w:rPr>
          <w:rFonts w:ascii="Times New Roman" w:hAnsi="Times New Roman" w:cs="Times New Roman"/>
          <w:bCs/>
        </w:rPr>
        <w:t>:</w:t>
      </w:r>
    </w:p>
    <w:p w14:paraId="6879A3B5" w14:textId="4537EA58" w:rsidR="002C73E5" w:rsidRDefault="00A41588" w:rsidP="001912D5">
      <w:pPr>
        <w:spacing w:after="0"/>
        <w:ind w:firstLine="567"/>
        <w:jc w:val="both"/>
        <w:rPr>
          <w:rFonts w:ascii="Times New Roman" w:hAnsi="Times New Roman" w:cs="Times New Roman"/>
          <w:b/>
          <w:i/>
          <w:iCs/>
        </w:rPr>
      </w:pPr>
      <w:r w:rsidRPr="00A41588">
        <w:rPr>
          <w:rFonts w:ascii="Times New Roman" w:hAnsi="Times New Roman" w:cs="Times New Roman"/>
          <w:b/>
          <w:i/>
          <w:iCs/>
        </w:rPr>
        <w:t>,,</w:t>
      </w:r>
      <w:r w:rsidR="001B70DB" w:rsidRPr="001B70DB">
        <w:rPr>
          <w:rFonts w:ascii="Times New Roman" w:hAnsi="Times New Roman" w:cs="Times New Roman"/>
          <w:bCs/>
          <w:i/>
          <w:iCs/>
        </w:rPr>
        <w:t xml:space="preserve"> </w:t>
      </w:r>
      <w:r w:rsidR="001B70DB" w:rsidRPr="001B70DB">
        <w:rPr>
          <w:rFonts w:ascii="Times New Roman" w:hAnsi="Times New Roman" w:cs="Times New Roman"/>
          <w:b/>
          <w:i/>
          <w:iCs/>
        </w:rPr>
        <w:t>Kokius dokumentus reikia pateikti: 2 priedo 2 priedėlis Siūlomų prekių parametrai (Šlepetės). 1 pirkimo dalis.docx 6 punkto? Ar užtenka deklaracijos gamintojo?</w:t>
      </w:r>
      <w:r w:rsidR="001B70DB" w:rsidRPr="004A5236">
        <w:rPr>
          <w:rFonts w:ascii="Times New Roman" w:hAnsi="Times New Roman" w:cs="Times New Roman"/>
          <w:bCs/>
          <w:i/>
          <w:iCs/>
        </w:rPr>
        <w:t>“</w:t>
      </w:r>
    </w:p>
    <w:p w14:paraId="659CA0C4" w14:textId="77777777" w:rsidR="00A41588" w:rsidRPr="00A41588" w:rsidRDefault="00A41588" w:rsidP="001912D5">
      <w:pPr>
        <w:spacing w:after="0"/>
        <w:ind w:firstLine="567"/>
        <w:jc w:val="both"/>
        <w:rPr>
          <w:rFonts w:ascii="Times New Roman" w:hAnsi="Times New Roman" w:cs="Times New Roman"/>
          <w:b/>
          <w:i/>
          <w:iCs/>
        </w:rPr>
      </w:pPr>
    </w:p>
    <w:p w14:paraId="1D8A5589" w14:textId="01563430" w:rsidR="00C61E85" w:rsidRPr="008F5F6B" w:rsidRDefault="00C61E85" w:rsidP="001912D5">
      <w:pPr>
        <w:spacing w:after="0"/>
        <w:ind w:firstLine="567"/>
        <w:jc w:val="both"/>
        <w:rPr>
          <w:rFonts w:ascii="Times New Roman" w:hAnsi="Times New Roman" w:cs="Times New Roman"/>
          <w:b/>
        </w:rPr>
      </w:pPr>
      <w:bookmarkStart w:id="1" w:name="_Hlk213312548"/>
      <w:r w:rsidRPr="008F5F6B">
        <w:rPr>
          <w:rFonts w:ascii="Times New Roman" w:hAnsi="Times New Roman" w:cs="Times New Roman"/>
          <w:b/>
        </w:rPr>
        <w:t xml:space="preserve">Perkančiosios organizacijos </w:t>
      </w:r>
      <w:r w:rsidR="002C73E5" w:rsidRPr="008F5F6B">
        <w:rPr>
          <w:rFonts w:ascii="Times New Roman" w:hAnsi="Times New Roman" w:cs="Times New Roman"/>
          <w:b/>
        </w:rPr>
        <w:t>ATSAKYMA</w:t>
      </w:r>
      <w:r w:rsidR="00A41588">
        <w:rPr>
          <w:rFonts w:ascii="Times New Roman" w:hAnsi="Times New Roman" w:cs="Times New Roman"/>
          <w:b/>
        </w:rPr>
        <w:t>S</w:t>
      </w:r>
      <w:r w:rsidRPr="008F5F6B">
        <w:rPr>
          <w:rFonts w:ascii="Times New Roman" w:hAnsi="Times New Roman" w:cs="Times New Roman"/>
          <w:b/>
        </w:rPr>
        <w:t>:</w:t>
      </w:r>
    </w:p>
    <w:bookmarkEnd w:id="1"/>
    <w:p w14:paraId="36D80549" w14:textId="55A85DAB" w:rsidR="00F07A50" w:rsidRPr="00D47DA5" w:rsidRDefault="00F07A50" w:rsidP="00D47DA5">
      <w:pPr>
        <w:pStyle w:val="Body2"/>
        <w:spacing w:after="0"/>
        <w:ind w:firstLine="567"/>
        <w:rPr>
          <w:sz w:val="24"/>
          <w:szCs w:val="24"/>
          <w:u w:val="single"/>
          <w:lang w:val="lt-LT"/>
        </w:rPr>
      </w:pPr>
      <w:r w:rsidRPr="00D47DA5">
        <w:rPr>
          <w:sz w:val="24"/>
          <w:szCs w:val="24"/>
          <w:u w:val="single"/>
          <w:lang w:val="lt-LT"/>
        </w:rPr>
        <w:t>Pirkimo sąlygose nustatyta:</w:t>
      </w:r>
    </w:p>
    <w:p w14:paraId="184F9837" w14:textId="2EBA3958" w:rsidR="00F07A50" w:rsidRPr="00F07A50" w:rsidRDefault="00F07A50" w:rsidP="00D47DA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kern w:val="0"/>
          <w:sz w:val="22"/>
          <w:szCs w:val="22"/>
          <w:bdr w:val="nil"/>
          <w14:ligatures w14:val="none"/>
        </w:rPr>
      </w:pPr>
      <w:r w:rsidRPr="00F07A50">
        <w:rPr>
          <w:rFonts w:ascii="Times New Roman" w:eastAsia="Arial Unicode MS" w:hAnsi="Times New Roman" w:cs="Arial Unicode MS"/>
          <w:color w:val="000000"/>
          <w:kern w:val="0"/>
          <w:sz w:val="22"/>
          <w:szCs w:val="22"/>
          <w:bdr w:val="nil"/>
          <w14:ligatures w14:val="none"/>
        </w:rPr>
        <w:t xml:space="preserve">,,5.11.5. </w:t>
      </w:r>
      <w:r w:rsidRPr="00F07A50">
        <w:rPr>
          <w:rFonts w:ascii="Times New Roman" w:eastAsia="Arial Unicode MS" w:hAnsi="Times New Roman" w:cs="Arial Unicode MS"/>
          <w:kern w:val="0"/>
          <w:sz w:val="22"/>
          <w:szCs w:val="22"/>
          <w:bdr w:val="nil"/>
          <w14:ligatures w14:val="none"/>
        </w:rPr>
        <w:t xml:space="preserve">kartu su pasiūlymu turi būti pateikiama akredituotos pagal tarptautinius standartus laboratorijos, veikiančios pagal Europos Parlamento ir Tarybos reglamento (EB) Nr. 765/2008 reikalavimus, protokolai ar bandymų sertifikatai </w:t>
      </w:r>
      <w:r w:rsidRPr="00F07A50">
        <w:rPr>
          <w:rFonts w:ascii="Times New Roman" w:eastAsia="Arial Unicode MS" w:hAnsi="Times New Roman" w:cs="Arial Unicode MS"/>
          <w:i/>
          <w:iCs/>
          <w:kern w:val="0"/>
          <w:sz w:val="22"/>
          <w:szCs w:val="22"/>
          <w:bdr w:val="nil"/>
          <w14:ligatures w14:val="none"/>
        </w:rPr>
        <w:t>(2-ai pirkimo daliai),</w:t>
      </w:r>
      <w:r w:rsidRPr="00F07A50">
        <w:rPr>
          <w:rFonts w:ascii="Times New Roman" w:eastAsia="Arial Unicode MS" w:hAnsi="Times New Roman" w:cs="Arial Unicode MS"/>
          <w:kern w:val="0"/>
          <w:sz w:val="22"/>
          <w:szCs w:val="22"/>
          <w:bdr w:val="nil"/>
          <w14:ligatures w14:val="none"/>
        </w:rPr>
        <w:t xml:space="preserve"> </w:t>
      </w:r>
      <w:r w:rsidRPr="00F07A50">
        <w:rPr>
          <w:rFonts w:ascii="Times New Roman" w:eastAsia="Arial Unicode MS" w:hAnsi="Times New Roman" w:cs="Arial Unicode MS"/>
          <w:b/>
          <w:bCs/>
          <w:kern w:val="0"/>
          <w:sz w:val="22"/>
          <w:szCs w:val="22"/>
          <w:u w:val="single"/>
          <w:bdr w:val="nil"/>
          <w14:ligatures w14:val="none"/>
        </w:rPr>
        <w:t>prekės gamintojo dokumentai, įrodantys atitiktį reikalaujamam rodikliui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w:t>
      </w:r>
      <w:r w:rsidR="00BC5601">
        <w:rPr>
          <w:rFonts w:ascii="Times New Roman" w:eastAsia="Arial Unicode MS" w:hAnsi="Times New Roman" w:cs="Arial Unicode MS"/>
          <w:b/>
          <w:bCs/>
          <w:kern w:val="0"/>
          <w:sz w:val="22"/>
          <w:szCs w:val="22"/>
          <w:u w:val="single"/>
          <w:bdr w:val="nil"/>
          <w14:ligatures w14:val="none"/>
        </w:rPr>
        <w:t>)</w:t>
      </w:r>
      <w:r w:rsidRPr="00F07A50">
        <w:rPr>
          <w:rFonts w:ascii="Times New Roman" w:eastAsia="Arial Unicode MS" w:hAnsi="Times New Roman" w:cs="Arial Unicode MS"/>
          <w:b/>
          <w:bCs/>
          <w:i/>
          <w:iCs/>
          <w:kern w:val="0"/>
          <w:sz w:val="22"/>
          <w:szCs w:val="22"/>
          <w:u w:val="single"/>
          <w:bdr w:val="nil"/>
          <w14:ligatures w14:val="none"/>
        </w:rPr>
        <w:t>,</w:t>
      </w:r>
      <w:r w:rsidRPr="00F07A50">
        <w:rPr>
          <w:rFonts w:ascii="Times New Roman" w:eastAsia="Arial Unicode MS" w:hAnsi="Times New Roman" w:cs="Arial Unicode MS"/>
          <w:b/>
          <w:bCs/>
          <w:kern w:val="0"/>
          <w:sz w:val="22"/>
          <w:szCs w:val="22"/>
          <w:u w:val="single"/>
          <w:bdr w:val="nil"/>
          <w14:ligatures w14:val="none"/>
        </w:rPr>
        <w:t xml:space="preserve"> įrodantys siūlomos prekės atitikimą techniniams reikalavimams su</w:t>
      </w:r>
      <w:r w:rsidRPr="00F07A50">
        <w:rPr>
          <w:rFonts w:ascii="Times New Roman" w:eastAsia="Arial Unicode MS" w:hAnsi="Times New Roman" w:cs="Arial Unicode MS"/>
          <w:b/>
          <w:bCs/>
          <w:color w:val="000000"/>
          <w:kern w:val="0"/>
          <w:sz w:val="22"/>
          <w:szCs w:val="22"/>
          <w:u w:val="single"/>
          <w:bdr w:val="nil"/>
          <w14:ligatures w14:val="none"/>
        </w:rPr>
        <w:t xml:space="preserve"> </w:t>
      </w:r>
      <w:r w:rsidRPr="00F07A50">
        <w:rPr>
          <w:rFonts w:ascii="Times New Roman" w:eastAsia="Arial Unicode MS" w:hAnsi="Times New Roman" w:cs="Arial Unicode MS"/>
          <w:b/>
          <w:bCs/>
          <w:kern w:val="0"/>
          <w:sz w:val="22"/>
          <w:szCs w:val="22"/>
          <w:u w:val="single"/>
          <w:bdr w:val="nil"/>
          <w14:ligatures w14:val="none"/>
        </w:rPr>
        <w:t>rodikliais</w:t>
      </w:r>
      <w:r w:rsidRPr="00F07A50">
        <w:rPr>
          <w:rFonts w:ascii="Times New Roman" w:eastAsia="Arial Unicode MS" w:hAnsi="Times New Roman" w:cs="Arial Unicode MS"/>
          <w:kern w:val="0"/>
          <w:sz w:val="22"/>
          <w:szCs w:val="22"/>
          <w:bdr w:val="nil"/>
          <w14:ligatures w14:val="none"/>
        </w:rPr>
        <w:t>, kuriuose nurodyta:</w:t>
      </w:r>
    </w:p>
    <w:p w14:paraId="408F2F87" w14:textId="77777777" w:rsidR="00F07A50" w:rsidRPr="00F07A50" w:rsidRDefault="00F07A50" w:rsidP="0052016A">
      <w:pPr>
        <w:numPr>
          <w:ilvl w:val="3"/>
          <w:numId w:val="2"/>
        </w:numPr>
        <w:tabs>
          <w:tab w:val="left" w:pos="1418"/>
        </w:tabs>
        <w:spacing w:after="40" w:line="240" w:lineRule="auto"/>
        <w:ind w:left="0" w:firstLine="567"/>
        <w:jc w:val="both"/>
        <w:rPr>
          <w:rFonts w:ascii="Times New Roman" w:eastAsia="Arial Unicode MS" w:hAnsi="Times New Roman" w:cs="Arial Unicode MS"/>
          <w:color w:val="000000"/>
          <w:kern w:val="0"/>
          <w:sz w:val="22"/>
          <w:szCs w:val="22"/>
          <w:bdr w:val="nil"/>
          <w14:ligatures w14:val="none"/>
        </w:rPr>
      </w:pPr>
      <w:r w:rsidRPr="00F07A50">
        <w:rPr>
          <w:rFonts w:ascii="Times New Roman" w:eastAsia="Arial Unicode MS" w:hAnsi="Times New Roman" w:cs="Arial Unicode MS"/>
          <w:kern w:val="0"/>
          <w:sz w:val="22"/>
          <w:szCs w:val="22"/>
          <w:bdr w:val="nil"/>
          <w14:ligatures w14:val="none"/>
        </w:rPr>
        <w:t xml:space="preserve">pagrindiniai rodikliai, nurodyti pirkimo sąlygų 1 priede </w:t>
      </w:r>
      <w:r w:rsidRPr="00F07A50">
        <w:rPr>
          <w:rFonts w:ascii="Times New Roman" w:eastAsia="Arial Unicode MS" w:hAnsi="Times New Roman" w:cs="Arial Unicode MS"/>
          <w:color w:val="000000"/>
          <w:kern w:val="0"/>
          <w:sz w:val="22"/>
          <w:szCs w:val="22"/>
          <w:bdr w:val="nil"/>
          <w14:ligatures w14:val="none"/>
        </w:rPr>
        <w:t>„Techninė specifikacija šlepetėms“ 6 p.</w:t>
      </w:r>
      <w:r w:rsidRPr="00F07A50">
        <w:rPr>
          <w:rFonts w:ascii="Times New Roman" w:eastAsia="Arial Unicode MS" w:hAnsi="Times New Roman" w:cs="Arial Unicode MS"/>
          <w:kern w:val="0"/>
          <w:sz w:val="22"/>
          <w:szCs w:val="22"/>
          <w:bdr w:val="nil"/>
          <w14:ligatures w14:val="none"/>
        </w:rPr>
        <w:t xml:space="preserve"> </w:t>
      </w:r>
      <w:r w:rsidRPr="00F07A50">
        <w:rPr>
          <w:rFonts w:ascii="Times New Roman" w:eastAsia="Arial Unicode MS" w:hAnsi="Times New Roman" w:cs="Arial Unicode MS"/>
          <w:i/>
          <w:iCs/>
          <w:kern w:val="0"/>
          <w:sz w:val="22"/>
          <w:szCs w:val="22"/>
          <w:bdr w:val="nil"/>
          <w14:ligatures w14:val="none"/>
        </w:rPr>
        <w:t>(taikoma 1-ai pirkimo daliai)</w:t>
      </w:r>
      <w:r w:rsidRPr="00F07A50">
        <w:rPr>
          <w:rFonts w:ascii="Times New Roman" w:eastAsia="Arial Unicode MS" w:hAnsi="Times New Roman" w:cs="Arial Unicode MS"/>
          <w:kern w:val="0"/>
          <w:sz w:val="22"/>
          <w:szCs w:val="22"/>
          <w:bdr w:val="nil"/>
          <w14:ligatures w14:val="none"/>
        </w:rPr>
        <w:t>“.</w:t>
      </w:r>
    </w:p>
    <w:p w14:paraId="501F14B3" w14:textId="50099D10" w:rsidR="00F07A50" w:rsidRPr="00F07A50" w:rsidRDefault="00B50E25" w:rsidP="00B50E25">
      <w:pPr>
        <w:pBdr>
          <w:top w:val="nil"/>
          <w:left w:val="nil"/>
          <w:bottom w:val="nil"/>
          <w:right w:val="nil"/>
          <w:between w:val="nil"/>
          <w:bar w:val="nil"/>
        </w:pBdr>
        <w:tabs>
          <w:tab w:val="left" w:pos="567"/>
        </w:tabs>
        <w:suppressAutoHyphens/>
        <w:spacing w:after="40" w:line="240" w:lineRule="auto"/>
        <w:jc w:val="both"/>
        <w:rPr>
          <w:rFonts w:ascii="Times New Roman" w:eastAsia="Arial Unicode MS" w:hAnsi="Times New Roman" w:cs="Arial Unicode MS"/>
          <w:color w:val="000000"/>
          <w:kern w:val="0"/>
          <w:sz w:val="22"/>
          <w:szCs w:val="22"/>
          <w:bdr w:val="nil"/>
          <w14:ligatures w14:val="none"/>
        </w:rPr>
      </w:pPr>
      <w:r>
        <w:rPr>
          <w:rFonts w:ascii="Times New Roman" w:eastAsia="Arial Unicode MS" w:hAnsi="Times New Roman" w:cs="Arial Unicode MS"/>
          <w:color w:val="000000"/>
          <w:kern w:val="0"/>
          <w:sz w:val="22"/>
          <w:szCs w:val="22"/>
          <w:bdr w:val="nil"/>
          <w14:ligatures w14:val="none"/>
        </w:rPr>
        <w:tab/>
      </w:r>
      <w:r w:rsidR="00F07A50" w:rsidRPr="00F07A50">
        <w:rPr>
          <w:rFonts w:ascii="Times New Roman" w:eastAsia="Arial Unicode MS" w:hAnsi="Times New Roman" w:cs="Arial Unicode MS"/>
          <w:color w:val="000000"/>
          <w:kern w:val="0"/>
          <w:sz w:val="22"/>
          <w:szCs w:val="22"/>
          <w:bdr w:val="nil"/>
          <w14:ligatures w14:val="none"/>
        </w:rPr>
        <w:t>Pirkimo sąlygų 2 priedo 2 priedėlio ,,Siūlomų šlepečių techniniai parametrai (1-a pirkimo dalis)  punkte nustatyta:</w:t>
      </w:r>
    </w:p>
    <w:tbl>
      <w:tblPr>
        <w:tblW w:w="9747" w:type="dxa"/>
        <w:tblInd w:w="-113" w:type="dxa"/>
        <w:tblLook w:val="00A0" w:firstRow="1" w:lastRow="0" w:firstColumn="1" w:lastColumn="0" w:noHBand="0" w:noVBand="0"/>
      </w:tblPr>
      <w:tblGrid>
        <w:gridCol w:w="1316"/>
        <w:gridCol w:w="3469"/>
        <w:gridCol w:w="917"/>
        <w:gridCol w:w="2226"/>
        <w:gridCol w:w="1819"/>
      </w:tblGrid>
      <w:tr w:rsidR="00F07A50" w:rsidRPr="00F07A50" w14:paraId="05C5B62F" w14:textId="77777777" w:rsidTr="0052016A">
        <w:tc>
          <w:tcPr>
            <w:tcW w:w="1316" w:type="dxa"/>
            <w:tcBorders>
              <w:top w:val="single" w:sz="4" w:space="0" w:color="000000"/>
              <w:left w:val="single" w:sz="4" w:space="0" w:color="000000"/>
              <w:bottom w:val="single" w:sz="4" w:space="0" w:color="000000"/>
              <w:right w:val="single" w:sz="4" w:space="0" w:color="auto"/>
            </w:tcBorders>
            <w:vAlign w:val="center"/>
          </w:tcPr>
          <w:p w14:paraId="5369FBE1" w14:textId="77777777" w:rsidR="00F07A50" w:rsidRPr="00F07A50" w:rsidRDefault="00F07A50" w:rsidP="00F07A50">
            <w:pPr>
              <w:spacing w:after="0" w:line="240" w:lineRule="auto"/>
              <w:jc w:val="center"/>
              <w:rPr>
                <w:rFonts w:ascii="Times New Roman" w:eastAsia="Times New Roman" w:hAnsi="Times New Roman" w:cs="Times New Roman"/>
                <w:bCs/>
                <w:kern w:val="0"/>
                <w:sz w:val="20"/>
                <w:szCs w:val="20"/>
                <w14:ligatures w14:val="none"/>
              </w:rPr>
            </w:pPr>
            <w:r w:rsidRPr="00F07A50">
              <w:rPr>
                <w:rFonts w:ascii="Times New Roman" w:hAnsi="Times New Roman" w:cs="Times New Roman"/>
                <w:bCs/>
                <w:kern w:val="0"/>
                <w:sz w:val="20"/>
                <w:szCs w:val="20"/>
                <w14:ligatures w14:val="none"/>
              </w:rPr>
              <w:t>Techninės specifikacijos punktas</w:t>
            </w:r>
          </w:p>
        </w:tc>
        <w:tc>
          <w:tcPr>
            <w:tcW w:w="3469" w:type="dxa"/>
            <w:tcBorders>
              <w:top w:val="single" w:sz="4" w:space="0" w:color="000000"/>
              <w:left w:val="single" w:sz="4" w:space="0" w:color="auto"/>
              <w:bottom w:val="single" w:sz="4" w:space="0" w:color="000000"/>
              <w:right w:val="single" w:sz="4" w:space="0" w:color="000000"/>
            </w:tcBorders>
            <w:vAlign w:val="center"/>
          </w:tcPr>
          <w:p w14:paraId="23F0D350" w14:textId="77777777" w:rsidR="00F07A50" w:rsidRPr="00F07A50" w:rsidRDefault="00F07A50" w:rsidP="00F07A50">
            <w:pPr>
              <w:spacing w:after="0" w:line="240" w:lineRule="auto"/>
              <w:jc w:val="center"/>
              <w:rPr>
                <w:rFonts w:ascii="Times New Roman" w:eastAsia="Times New Roman" w:hAnsi="Times New Roman" w:cs="Times New Roman"/>
                <w:bCs/>
                <w:kern w:val="0"/>
                <w:sz w:val="20"/>
                <w:szCs w:val="20"/>
                <w14:ligatures w14:val="none"/>
              </w:rPr>
            </w:pPr>
            <w:r w:rsidRPr="00F07A50">
              <w:rPr>
                <w:rFonts w:ascii="Times New Roman" w:eastAsia="Times New Roman" w:hAnsi="Times New Roman" w:cs="Times New Roman"/>
                <w:bCs/>
                <w:kern w:val="0"/>
                <w:sz w:val="20"/>
                <w:szCs w:val="20"/>
                <w14:ligatures w14:val="none"/>
              </w:rPr>
              <w:t xml:space="preserve">Reikalaujamos prekių techninės charakteristikos </w:t>
            </w:r>
          </w:p>
          <w:p w14:paraId="68E75F1B" w14:textId="77777777" w:rsidR="00F07A50" w:rsidRPr="00F07A50" w:rsidRDefault="00F07A50" w:rsidP="00F07A50">
            <w:pPr>
              <w:spacing w:after="0" w:line="240" w:lineRule="auto"/>
              <w:jc w:val="center"/>
              <w:rPr>
                <w:rFonts w:ascii="Times New Roman" w:hAnsi="Times New Roman" w:cs="Times New Roman"/>
                <w:bCs/>
                <w:kern w:val="0"/>
                <w:sz w:val="20"/>
                <w:szCs w:val="20"/>
                <w14:ligatures w14:val="none"/>
              </w:rPr>
            </w:pPr>
          </w:p>
        </w:tc>
        <w:tc>
          <w:tcPr>
            <w:tcW w:w="917" w:type="dxa"/>
            <w:tcBorders>
              <w:top w:val="single" w:sz="4" w:space="0" w:color="000000"/>
              <w:left w:val="single" w:sz="4" w:space="0" w:color="auto"/>
              <w:bottom w:val="single" w:sz="4" w:space="0" w:color="000000"/>
              <w:right w:val="single" w:sz="4" w:space="0" w:color="000000"/>
            </w:tcBorders>
            <w:vAlign w:val="center"/>
          </w:tcPr>
          <w:p w14:paraId="0F386DBF" w14:textId="77777777" w:rsidR="00F07A50" w:rsidRPr="00F07A50" w:rsidRDefault="00F07A50" w:rsidP="00F07A50">
            <w:pPr>
              <w:spacing w:after="0" w:line="240" w:lineRule="auto"/>
              <w:jc w:val="center"/>
              <w:rPr>
                <w:rFonts w:ascii="Times New Roman" w:eastAsia="Times New Roman" w:hAnsi="Times New Roman" w:cs="Times New Roman"/>
                <w:bCs/>
                <w:kern w:val="0"/>
                <w:sz w:val="20"/>
                <w:szCs w:val="20"/>
                <w14:ligatures w14:val="none"/>
              </w:rPr>
            </w:pPr>
            <w:r w:rsidRPr="00F07A50">
              <w:rPr>
                <w:rFonts w:ascii="Times New Roman" w:eastAsia="Times New Roman" w:hAnsi="Times New Roman" w:cs="Times New Roman"/>
                <w:bCs/>
                <w:kern w:val="0"/>
                <w:sz w:val="20"/>
                <w:szCs w:val="20"/>
                <w14:ligatures w14:val="none"/>
              </w:rPr>
              <w:t>Rodiklio reikšmė</w:t>
            </w:r>
          </w:p>
        </w:tc>
        <w:tc>
          <w:tcPr>
            <w:tcW w:w="2226" w:type="dxa"/>
            <w:tcBorders>
              <w:top w:val="single" w:sz="4" w:space="0" w:color="000000"/>
              <w:left w:val="single" w:sz="4" w:space="0" w:color="000000"/>
              <w:bottom w:val="single" w:sz="4" w:space="0" w:color="000000"/>
              <w:right w:val="single" w:sz="4" w:space="0" w:color="000000"/>
            </w:tcBorders>
            <w:vAlign w:val="center"/>
          </w:tcPr>
          <w:p w14:paraId="02D6F130" w14:textId="77777777" w:rsidR="00F07A50" w:rsidRPr="00F07A50" w:rsidRDefault="00F07A50" w:rsidP="00F07A50">
            <w:pPr>
              <w:spacing w:after="0" w:line="240" w:lineRule="auto"/>
              <w:jc w:val="center"/>
              <w:rPr>
                <w:rFonts w:ascii="Times New Roman" w:eastAsia="Times New Roman" w:hAnsi="Times New Roman" w:cs="Times New Roman"/>
                <w:bCs/>
                <w:kern w:val="0"/>
                <w:sz w:val="20"/>
                <w:szCs w:val="20"/>
                <w14:ligatures w14:val="none"/>
              </w:rPr>
            </w:pPr>
            <w:r w:rsidRPr="00F07A50">
              <w:rPr>
                <w:rFonts w:ascii="Times New Roman" w:eastAsia="Times New Roman" w:hAnsi="Times New Roman" w:cs="Times New Roman"/>
                <w:bCs/>
                <w:kern w:val="0"/>
                <w:sz w:val="20"/>
                <w:szCs w:val="20"/>
                <w14:ligatures w14:val="none"/>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tc>
        <w:tc>
          <w:tcPr>
            <w:tcW w:w="1819" w:type="dxa"/>
            <w:tcBorders>
              <w:top w:val="single" w:sz="4" w:space="0" w:color="000000"/>
              <w:left w:val="single" w:sz="4" w:space="0" w:color="000000"/>
              <w:bottom w:val="single" w:sz="4" w:space="0" w:color="000000"/>
              <w:right w:val="single" w:sz="4" w:space="0" w:color="000000"/>
            </w:tcBorders>
          </w:tcPr>
          <w:p w14:paraId="0AEF65C7" w14:textId="77777777" w:rsidR="00F07A50" w:rsidRPr="00F07A50" w:rsidRDefault="00F07A50" w:rsidP="00F07A50">
            <w:pPr>
              <w:spacing w:after="0" w:line="240" w:lineRule="auto"/>
              <w:jc w:val="center"/>
              <w:rPr>
                <w:rFonts w:ascii="Times New Roman" w:eastAsia="Times New Roman" w:hAnsi="Times New Roman" w:cs="Times New Roman"/>
                <w:bCs/>
                <w:kern w:val="0"/>
                <w:sz w:val="20"/>
                <w:szCs w:val="20"/>
                <w:lang w:val="en-US"/>
                <w14:ligatures w14:val="none"/>
              </w:rPr>
            </w:pPr>
          </w:p>
          <w:p w14:paraId="1D2044A3" w14:textId="77777777" w:rsidR="00F07A50" w:rsidRPr="00F07A50" w:rsidRDefault="00F07A50" w:rsidP="00F07A50">
            <w:pPr>
              <w:spacing w:after="0" w:line="240" w:lineRule="auto"/>
              <w:jc w:val="center"/>
              <w:rPr>
                <w:rFonts w:ascii="Times New Roman" w:eastAsia="Times New Roman" w:hAnsi="Times New Roman" w:cs="Times New Roman"/>
                <w:bCs/>
                <w:color w:val="000000" w:themeColor="text1"/>
                <w:kern w:val="0"/>
                <w:sz w:val="20"/>
                <w:szCs w:val="20"/>
                <w14:ligatures w14:val="none"/>
              </w:rPr>
            </w:pPr>
            <w:r w:rsidRPr="00F07A50">
              <w:rPr>
                <w:rFonts w:ascii="Times New Roman" w:eastAsia="Times New Roman" w:hAnsi="Times New Roman" w:cs="Times New Roman"/>
                <w:bCs/>
                <w:color w:val="000000" w:themeColor="text1"/>
                <w:kern w:val="0"/>
                <w:sz w:val="20"/>
                <w:szCs w:val="20"/>
                <w14:ligatures w14:val="none"/>
              </w:rPr>
              <w:t>Lentelėje nurodoma siūlomo pirkimui objekto rodiklio reikšmė,</w:t>
            </w:r>
          </w:p>
          <w:p w14:paraId="79F5D44E" w14:textId="77777777" w:rsidR="00F07A50" w:rsidRPr="00F07A50" w:rsidRDefault="00F07A50" w:rsidP="00F07A50">
            <w:pPr>
              <w:spacing w:after="0" w:line="240" w:lineRule="auto"/>
              <w:jc w:val="center"/>
              <w:rPr>
                <w:rFonts w:ascii="Times New Roman" w:eastAsia="Times New Roman" w:hAnsi="Times New Roman" w:cs="Times New Roman"/>
                <w:bCs/>
                <w:color w:val="000000" w:themeColor="text1"/>
                <w:kern w:val="0"/>
                <w:sz w:val="20"/>
                <w:szCs w:val="20"/>
                <w14:ligatures w14:val="none"/>
              </w:rPr>
            </w:pPr>
            <w:r w:rsidRPr="00F07A50">
              <w:rPr>
                <w:rFonts w:ascii="Times New Roman" w:eastAsia="Times New Roman" w:hAnsi="Times New Roman" w:cs="Times New Roman"/>
                <w:bCs/>
                <w:color w:val="000000" w:themeColor="text1"/>
                <w:kern w:val="0"/>
                <w:sz w:val="20"/>
                <w:szCs w:val="20"/>
                <w14:ligatures w14:val="none"/>
              </w:rPr>
              <w:t xml:space="preserve"> dokumentas ir jo puslapio Nr., kuriame yra nurodyta  šiame stulpelyje tiekėjo deklaruojama rodiklio reikšmė</w:t>
            </w:r>
          </w:p>
          <w:p w14:paraId="66DEA0A5" w14:textId="77777777" w:rsidR="00F07A50" w:rsidRPr="00F07A50" w:rsidRDefault="00F07A50" w:rsidP="00F07A50">
            <w:pPr>
              <w:spacing w:after="0" w:line="240" w:lineRule="auto"/>
              <w:jc w:val="center"/>
              <w:rPr>
                <w:rFonts w:ascii="Times New Roman" w:eastAsia="Times New Roman" w:hAnsi="Times New Roman" w:cs="Times New Roman"/>
                <w:bCs/>
                <w:color w:val="000000" w:themeColor="text1"/>
                <w:kern w:val="0"/>
                <w:sz w:val="20"/>
                <w:szCs w:val="20"/>
                <w:lang w:val="en-US"/>
                <w14:ligatures w14:val="none"/>
              </w:rPr>
            </w:pPr>
          </w:p>
        </w:tc>
      </w:tr>
      <w:tr w:rsidR="0052016A" w:rsidRPr="00F07A50" w14:paraId="313D8CF8" w14:textId="77777777" w:rsidTr="0052016A">
        <w:tc>
          <w:tcPr>
            <w:tcW w:w="1316" w:type="dxa"/>
            <w:tcBorders>
              <w:top w:val="single" w:sz="4" w:space="0" w:color="000000"/>
              <w:left w:val="single" w:sz="4" w:space="0" w:color="000000"/>
              <w:bottom w:val="single" w:sz="4" w:space="0" w:color="000000"/>
              <w:right w:val="single" w:sz="4" w:space="0" w:color="auto"/>
            </w:tcBorders>
            <w:vAlign w:val="center"/>
          </w:tcPr>
          <w:p w14:paraId="21F82459" w14:textId="2155E28F" w:rsidR="0052016A" w:rsidRPr="00F07A50" w:rsidRDefault="0052016A" w:rsidP="00F07A50">
            <w:pPr>
              <w:spacing w:after="0" w:line="240" w:lineRule="auto"/>
              <w:jc w:val="center"/>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1</w:t>
            </w:r>
          </w:p>
        </w:tc>
        <w:tc>
          <w:tcPr>
            <w:tcW w:w="3469" w:type="dxa"/>
            <w:tcBorders>
              <w:top w:val="single" w:sz="4" w:space="0" w:color="000000"/>
              <w:left w:val="single" w:sz="4" w:space="0" w:color="auto"/>
              <w:bottom w:val="single" w:sz="4" w:space="0" w:color="000000"/>
              <w:right w:val="single" w:sz="4" w:space="0" w:color="000000"/>
            </w:tcBorders>
            <w:vAlign w:val="center"/>
          </w:tcPr>
          <w:p w14:paraId="47972D18" w14:textId="76E140F7" w:rsidR="0052016A" w:rsidRPr="00F07A50" w:rsidRDefault="0052016A" w:rsidP="00F07A50">
            <w:pPr>
              <w:spacing w:after="0" w:line="240" w:lineRule="auto"/>
              <w:jc w:val="center"/>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2</w:t>
            </w:r>
          </w:p>
        </w:tc>
        <w:tc>
          <w:tcPr>
            <w:tcW w:w="917" w:type="dxa"/>
            <w:tcBorders>
              <w:top w:val="single" w:sz="4" w:space="0" w:color="000000"/>
              <w:left w:val="single" w:sz="4" w:space="0" w:color="auto"/>
              <w:bottom w:val="single" w:sz="4" w:space="0" w:color="000000"/>
              <w:right w:val="single" w:sz="4" w:space="0" w:color="000000"/>
            </w:tcBorders>
            <w:vAlign w:val="center"/>
          </w:tcPr>
          <w:p w14:paraId="0DA9C57E" w14:textId="3A864CB3" w:rsidR="0052016A" w:rsidRPr="00F07A50" w:rsidRDefault="0052016A" w:rsidP="00F07A50">
            <w:pPr>
              <w:spacing w:after="0" w:line="240" w:lineRule="auto"/>
              <w:jc w:val="center"/>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3</w:t>
            </w:r>
          </w:p>
        </w:tc>
        <w:tc>
          <w:tcPr>
            <w:tcW w:w="2226" w:type="dxa"/>
            <w:tcBorders>
              <w:top w:val="single" w:sz="4" w:space="0" w:color="000000"/>
              <w:left w:val="single" w:sz="4" w:space="0" w:color="000000"/>
              <w:bottom w:val="single" w:sz="4" w:space="0" w:color="000000"/>
              <w:right w:val="single" w:sz="4" w:space="0" w:color="000000"/>
            </w:tcBorders>
            <w:vAlign w:val="center"/>
          </w:tcPr>
          <w:p w14:paraId="450A2919" w14:textId="4D394A5D" w:rsidR="0052016A" w:rsidRPr="00F07A50" w:rsidRDefault="0052016A" w:rsidP="00F07A50">
            <w:pPr>
              <w:spacing w:after="0" w:line="240" w:lineRule="auto"/>
              <w:jc w:val="center"/>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4</w:t>
            </w:r>
          </w:p>
        </w:tc>
        <w:tc>
          <w:tcPr>
            <w:tcW w:w="1819" w:type="dxa"/>
            <w:tcBorders>
              <w:top w:val="single" w:sz="4" w:space="0" w:color="000000"/>
              <w:left w:val="single" w:sz="4" w:space="0" w:color="000000"/>
              <w:bottom w:val="single" w:sz="4" w:space="0" w:color="000000"/>
              <w:right w:val="single" w:sz="4" w:space="0" w:color="000000"/>
            </w:tcBorders>
          </w:tcPr>
          <w:p w14:paraId="31D77202" w14:textId="29E6BBBC" w:rsidR="0052016A" w:rsidRPr="00F07A50" w:rsidRDefault="0052016A" w:rsidP="00F07A50">
            <w:pPr>
              <w:spacing w:after="0" w:line="240" w:lineRule="auto"/>
              <w:jc w:val="center"/>
              <w:rPr>
                <w:rFonts w:ascii="Times New Roman" w:eastAsia="Times New Roman" w:hAnsi="Times New Roman" w:cs="Times New Roman"/>
                <w:bCs/>
                <w:kern w:val="0"/>
                <w:sz w:val="20"/>
                <w:szCs w:val="20"/>
                <w:lang w:val="en-US"/>
                <w14:ligatures w14:val="none"/>
              </w:rPr>
            </w:pPr>
            <w:r>
              <w:rPr>
                <w:rFonts w:ascii="Times New Roman" w:eastAsia="Times New Roman" w:hAnsi="Times New Roman" w:cs="Times New Roman"/>
                <w:bCs/>
                <w:kern w:val="0"/>
                <w:sz w:val="20"/>
                <w:szCs w:val="20"/>
                <w:lang w:val="en-US"/>
                <w14:ligatures w14:val="none"/>
              </w:rPr>
              <w:t>5</w:t>
            </w:r>
          </w:p>
        </w:tc>
      </w:tr>
      <w:tr w:rsidR="00F07A50" w:rsidRPr="00F07A50" w14:paraId="23392E9C" w14:textId="77777777" w:rsidTr="0052016A">
        <w:tc>
          <w:tcPr>
            <w:tcW w:w="1316" w:type="dxa"/>
            <w:tcBorders>
              <w:top w:val="single" w:sz="4" w:space="0" w:color="000000"/>
              <w:left w:val="single" w:sz="4" w:space="0" w:color="000000"/>
              <w:bottom w:val="single" w:sz="4" w:space="0" w:color="000000"/>
              <w:right w:val="single" w:sz="4" w:space="0" w:color="auto"/>
            </w:tcBorders>
          </w:tcPr>
          <w:p w14:paraId="0CEACD31" w14:textId="77777777" w:rsidR="00F07A50" w:rsidRPr="00F07A50" w:rsidRDefault="00F07A50" w:rsidP="00F07A50">
            <w:pPr>
              <w:spacing w:after="0" w:line="240" w:lineRule="auto"/>
              <w:jc w:val="center"/>
              <w:rPr>
                <w:rFonts w:ascii="Times New Roman" w:hAnsi="Times New Roman" w:cs="Times New Roman"/>
                <w:b/>
                <w:kern w:val="0"/>
                <w:sz w:val="22"/>
                <w:szCs w:val="22"/>
                <w14:ligatures w14:val="none"/>
              </w:rPr>
            </w:pPr>
            <w:r w:rsidRPr="00F07A50">
              <w:rPr>
                <w:rFonts w:cs="Times New Roman"/>
                <w:kern w:val="0"/>
                <w:sz w:val="22"/>
                <w:szCs w:val="22"/>
                <w14:ligatures w14:val="none"/>
              </w:rPr>
              <w:lastRenderedPageBreak/>
              <w:t>,,</w:t>
            </w:r>
            <w:r w:rsidRPr="00F07A50">
              <w:rPr>
                <w:rFonts w:ascii="Times New Roman" w:hAnsi="Times New Roman" w:cs="Times New Roman"/>
                <w:kern w:val="0"/>
                <w:sz w:val="22"/>
                <w:szCs w:val="22"/>
                <w14:ligatures w14:val="none"/>
              </w:rPr>
              <w:t>6.</w:t>
            </w:r>
          </w:p>
        </w:tc>
        <w:tc>
          <w:tcPr>
            <w:tcW w:w="3469" w:type="dxa"/>
            <w:tcBorders>
              <w:top w:val="single" w:sz="4" w:space="0" w:color="000000"/>
              <w:left w:val="single" w:sz="4" w:space="0" w:color="auto"/>
              <w:bottom w:val="single" w:sz="4" w:space="0" w:color="000000"/>
              <w:right w:val="single" w:sz="4" w:space="0" w:color="000000"/>
            </w:tcBorders>
            <w:vAlign w:val="center"/>
          </w:tcPr>
          <w:p w14:paraId="26CE9968" w14:textId="77777777" w:rsidR="00F07A50" w:rsidRPr="00F07A50" w:rsidRDefault="00F07A50" w:rsidP="00F07A50">
            <w:pPr>
              <w:tabs>
                <w:tab w:val="left" w:pos="1560"/>
              </w:tabs>
              <w:suppressAutoHyphens/>
              <w:spacing w:after="40" w:line="240" w:lineRule="auto"/>
              <w:jc w:val="both"/>
              <w:rPr>
                <w:rFonts w:ascii="Times New Roman" w:eastAsia="Arial Unicode MS" w:hAnsi="Times New Roman" w:cs="Arial Unicode MS"/>
                <w:color w:val="000000"/>
                <w:kern w:val="0"/>
                <w:sz w:val="22"/>
                <w:szCs w:val="22"/>
                <w:bdr w:val="nil"/>
                <w14:ligatures w14:val="none"/>
              </w:rPr>
            </w:pPr>
            <w:r w:rsidRPr="00F07A50">
              <w:rPr>
                <w:rFonts w:ascii="Times New Roman" w:eastAsia="Arial Unicode MS" w:hAnsi="Times New Roman" w:cs="Arial Unicode MS"/>
                <w:color w:val="000000"/>
                <w:kern w:val="0"/>
                <w:sz w:val="22"/>
                <w:szCs w:val="22"/>
                <w:bdr w:val="nil"/>
                <w14:ligatures w14:val="none"/>
              </w:rPr>
              <w:t xml:space="preserve">Šlepečių gamybai gali būti naudojamas </w:t>
            </w:r>
            <w:proofErr w:type="spellStart"/>
            <w:r w:rsidRPr="00F07A50">
              <w:rPr>
                <w:rFonts w:ascii="Times New Roman" w:eastAsia="Arial Unicode MS" w:hAnsi="Times New Roman" w:cs="Arial Unicode MS"/>
                <w:color w:val="000000"/>
                <w:kern w:val="0"/>
                <w:sz w:val="22"/>
                <w:szCs w:val="22"/>
                <w:bdr w:val="nil"/>
                <w14:ligatures w14:val="none"/>
              </w:rPr>
              <w:t>etileno</w:t>
            </w:r>
            <w:proofErr w:type="spellEnd"/>
            <w:r w:rsidRPr="00F07A50">
              <w:rPr>
                <w:rFonts w:ascii="Times New Roman" w:eastAsia="Arial Unicode MS" w:hAnsi="Times New Roman" w:cs="Arial Unicode MS"/>
                <w:color w:val="000000"/>
                <w:kern w:val="0"/>
                <w:sz w:val="22"/>
                <w:szCs w:val="22"/>
                <w:bdr w:val="nil"/>
                <w14:ligatures w14:val="none"/>
              </w:rPr>
              <w:t xml:space="preserve"> </w:t>
            </w:r>
            <w:proofErr w:type="spellStart"/>
            <w:r w:rsidRPr="00F07A50">
              <w:rPr>
                <w:rFonts w:ascii="Times New Roman" w:eastAsia="Arial Unicode MS" w:hAnsi="Times New Roman" w:cs="Arial Unicode MS"/>
                <w:color w:val="000000"/>
                <w:kern w:val="0"/>
                <w:sz w:val="22"/>
                <w:szCs w:val="22"/>
                <w:bdr w:val="nil"/>
                <w14:ligatures w14:val="none"/>
              </w:rPr>
              <w:t>vinilacetatas</w:t>
            </w:r>
            <w:proofErr w:type="spellEnd"/>
            <w:r w:rsidRPr="00F07A50">
              <w:rPr>
                <w:rFonts w:ascii="Times New Roman" w:eastAsia="Arial Unicode MS" w:hAnsi="Times New Roman" w:cs="Arial Unicode MS"/>
                <w:color w:val="000000"/>
                <w:kern w:val="0"/>
                <w:sz w:val="22"/>
                <w:szCs w:val="22"/>
                <w:bdr w:val="nil"/>
                <w14:ligatures w14:val="none"/>
              </w:rPr>
              <w:t xml:space="preserve"> (EVA), poliuretanas (PU) ar kita ekvivalentiškos kokybės, </w:t>
            </w:r>
            <w:proofErr w:type="spellStart"/>
            <w:r w:rsidRPr="00F07A50">
              <w:rPr>
                <w:rFonts w:ascii="Times New Roman" w:eastAsia="Arial Unicode MS" w:hAnsi="Times New Roman" w:cs="Arial Unicode MS"/>
                <w:color w:val="000000"/>
                <w:kern w:val="0"/>
                <w:sz w:val="22"/>
                <w:szCs w:val="22"/>
                <w:bdr w:val="nil"/>
                <w14:ligatures w14:val="none"/>
              </w:rPr>
              <w:t>neturintikvapo</w:t>
            </w:r>
            <w:proofErr w:type="spellEnd"/>
            <w:r w:rsidRPr="00F07A50">
              <w:rPr>
                <w:rFonts w:ascii="Times New Roman" w:eastAsia="Arial Unicode MS" w:hAnsi="Times New Roman" w:cs="Arial Unicode MS"/>
                <w:color w:val="000000"/>
                <w:kern w:val="0"/>
                <w:sz w:val="22"/>
                <w:szCs w:val="22"/>
                <w:bdr w:val="nil"/>
                <w14:ligatures w14:val="none"/>
              </w:rPr>
              <w:t xml:space="preserve"> medžiaga, tinkanti tokio tipo gaminių gamybai. Tiek visas gaminys šlepetės, tiek jo sudėtyje esančios cheminės medžiagos turi atitikti Europos Parlamento ir Tarybos reglamento (EB) Nr. 1907/2006 Dėl cheminių medžiagų registracijos, įvertinimo, autorizacijos ir apribojimų (toliau ─ REACH reglamentas) reikalavimus. Šlepečių sudėtyje negali būti pavojingų medžiagų iš REACH reglamento XVII priedo, kurioms taikomi gamybos, tiekimo rinkai bei naudojimo apribojimai</w:t>
            </w:r>
          </w:p>
          <w:p w14:paraId="5EE004FE" w14:textId="77777777" w:rsidR="00F07A50" w:rsidRPr="00F07A50" w:rsidRDefault="00F07A50" w:rsidP="00F07A50">
            <w:pPr>
              <w:spacing w:after="0" w:line="240" w:lineRule="auto"/>
              <w:jc w:val="center"/>
              <w:rPr>
                <w:rFonts w:ascii="Times New Roman" w:eastAsia="Times New Roman" w:hAnsi="Times New Roman" w:cs="Times New Roman"/>
                <w:b/>
                <w:kern w:val="0"/>
                <w:sz w:val="22"/>
                <w:szCs w:val="22"/>
                <w14:ligatures w14:val="none"/>
              </w:rPr>
            </w:pPr>
          </w:p>
        </w:tc>
        <w:tc>
          <w:tcPr>
            <w:tcW w:w="917" w:type="dxa"/>
            <w:tcBorders>
              <w:top w:val="single" w:sz="4" w:space="0" w:color="000000"/>
              <w:left w:val="single" w:sz="4" w:space="0" w:color="auto"/>
              <w:bottom w:val="single" w:sz="4" w:space="0" w:color="000000"/>
              <w:right w:val="single" w:sz="4" w:space="0" w:color="000000"/>
            </w:tcBorders>
            <w:vAlign w:val="center"/>
          </w:tcPr>
          <w:p w14:paraId="532C78C9" w14:textId="77777777" w:rsidR="00F07A50" w:rsidRPr="00F07A50" w:rsidRDefault="00F07A50" w:rsidP="00F07A50">
            <w:pPr>
              <w:spacing w:after="0" w:line="240" w:lineRule="auto"/>
              <w:jc w:val="center"/>
              <w:rPr>
                <w:rFonts w:ascii="Times New Roman" w:eastAsia="Times New Roman" w:hAnsi="Times New Roman" w:cs="Times New Roman"/>
                <w:b/>
                <w:kern w:val="0"/>
                <w:sz w:val="22"/>
                <w:szCs w:val="22"/>
                <w14:ligatures w14:val="none"/>
              </w:rPr>
            </w:pPr>
            <w:r w:rsidRPr="00F07A50">
              <w:rPr>
                <w:rFonts w:ascii="Times New Roman" w:eastAsia="Times New Roman" w:hAnsi="Times New Roman" w:cs="Times New Roman"/>
                <w:b/>
                <w:kern w:val="0"/>
                <w:sz w:val="22"/>
                <w:szCs w:val="22"/>
                <w14:ligatures w14:val="none"/>
              </w:rPr>
              <w:t>-</w:t>
            </w:r>
          </w:p>
        </w:tc>
        <w:tc>
          <w:tcPr>
            <w:tcW w:w="2226" w:type="dxa"/>
            <w:tcBorders>
              <w:top w:val="single" w:sz="4" w:space="0" w:color="000000"/>
              <w:left w:val="single" w:sz="4" w:space="0" w:color="000000"/>
              <w:bottom w:val="single" w:sz="4" w:space="0" w:color="000000"/>
              <w:right w:val="single" w:sz="4" w:space="0" w:color="000000"/>
            </w:tcBorders>
            <w:vAlign w:val="center"/>
          </w:tcPr>
          <w:p w14:paraId="6C22A22A" w14:textId="77777777" w:rsidR="00F07A50" w:rsidRPr="00F07A50" w:rsidRDefault="00F07A50" w:rsidP="00F07A50">
            <w:pPr>
              <w:spacing w:line="256" w:lineRule="auto"/>
              <w:jc w:val="center"/>
              <w:rPr>
                <w:rFonts w:ascii="Times New Roman" w:hAnsi="Times New Roman" w:cs="Times New Roman"/>
                <w:i/>
                <w:iCs/>
                <w:kern w:val="0"/>
                <w:sz w:val="22"/>
                <w:szCs w:val="22"/>
                <w14:ligatures w14:val="none"/>
              </w:rPr>
            </w:pPr>
            <w:r w:rsidRPr="00F07A50">
              <w:rPr>
                <w:rFonts w:ascii="Times New Roman" w:hAnsi="Times New Roman" w:cs="Times New Roman"/>
                <w:i/>
                <w:iCs/>
                <w:kern w:val="0"/>
                <w:sz w:val="22"/>
                <w:szCs w:val="22"/>
                <w14:ligatures w14:val="none"/>
              </w:rPr>
              <w:t>Nurodyti konkrečią medžiagą“</w:t>
            </w:r>
          </w:p>
          <w:p w14:paraId="07B41BB9" w14:textId="77777777" w:rsidR="00F07A50" w:rsidRPr="00F07A50" w:rsidRDefault="00F07A50" w:rsidP="00F07A50">
            <w:pPr>
              <w:spacing w:after="0" w:line="240" w:lineRule="auto"/>
              <w:jc w:val="center"/>
              <w:rPr>
                <w:rFonts w:ascii="Times New Roman" w:eastAsia="Times New Roman" w:hAnsi="Times New Roman" w:cs="Times New Roman"/>
                <w:b/>
                <w:kern w:val="0"/>
                <w:sz w:val="22"/>
                <w:szCs w:val="22"/>
                <w14:ligatures w14:val="none"/>
              </w:rPr>
            </w:pPr>
          </w:p>
        </w:tc>
        <w:tc>
          <w:tcPr>
            <w:tcW w:w="1819" w:type="dxa"/>
            <w:tcBorders>
              <w:top w:val="single" w:sz="4" w:space="0" w:color="000000"/>
              <w:left w:val="single" w:sz="4" w:space="0" w:color="000000"/>
              <w:bottom w:val="single" w:sz="4" w:space="0" w:color="000000"/>
              <w:right w:val="single" w:sz="4" w:space="0" w:color="000000"/>
            </w:tcBorders>
          </w:tcPr>
          <w:p w14:paraId="2398426E" w14:textId="77777777" w:rsidR="00F07A50" w:rsidRPr="00F07A50" w:rsidRDefault="00F07A50" w:rsidP="00F07A50">
            <w:pPr>
              <w:spacing w:after="0" w:line="240" w:lineRule="auto"/>
              <w:jc w:val="center"/>
              <w:rPr>
                <w:rFonts w:ascii="Times New Roman" w:eastAsia="Times New Roman" w:hAnsi="Times New Roman" w:cs="Times New Roman"/>
                <w:b/>
                <w:kern w:val="0"/>
                <w:sz w:val="22"/>
                <w:szCs w:val="22"/>
                <w:lang w:val="en-US"/>
                <w14:ligatures w14:val="none"/>
              </w:rPr>
            </w:pPr>
          </w:p>
        </w:tc>
      </w:tr>
    </w:tbl>
    <w:p w14:paraId="63BDD66F" w14:textId="77777777" w:rsidR="00F07A50" w:rsidRPr="00F07A50" w:rsidRDefault="00F07A50" w:rsidP="00F07A50">
      <w:pPr>
        <w:pBdr>
          <w:top w:val="nil"/>
          <w:left w:val="nil"/>
          <w:bottom w:val="nil"/>
          <w:right w:val="nil"/>
          <w:between w:val="nil"/>
          <w:bar w:val="nil"/>
        </w:pBdr>
        <w:tabs>
          <w:tab w:val="left" w:pos="1560"/>
        </w:tabs>
        <w:suppressAutoHyphens/>
        <w:spacing w:after="40" w:line="240" w:lineRule="auto"/>
        <w:ind w:firstLine="710"/>
        <w:jc w:val="both"/>
        <w:rPr>
          <w:rFonts w:ascii="Times New Roman" w:eastAsia="Arial Unicode MS" w:hAnsi="Times New Roman" w:cs="Arial Unicode MS"/>
          <w:color w:val="000000"/>
          <w:kern w:val="0"/>
          <w:sz w:val="22"/>
          <w:szCs w:val="22"/>
          <w:bdr w:val="nil"/>
          <w14:ligatures w14:val="none"/>
        </w:rPr>
      </w:pPr>
    </w:p>
    <w:p w14:paraId="160BB081" w14:textId="111D6BEC" w:rsidR="00A41588" w:rsidRDefault="0052016A" w:rsidP="0052016A">
      <w:pPr>
        <w:tabs>
          <w:tab w:val="left" w:pos="0"/>
          <w:tab w:val="left" w:pos="426"/>
          <w:tab w:val="left" w:pos="851"/>
        </w:tabs>
        <w:spacing w:after="0" w:line="240" w:lineRule="auto"/>
        <w:jc w:val="both"/>
        <w:rPr>
          <w:rFonts w:ascii="Times New Roman" w:hAnsi="Times New Roman" w:cs="Times New Roman"/>
          <w:bCs/>
          <w:i/>
          <w:iCs/>
          <w:color w:val="000000" w:themeColor="text1"/>
          <w:kern w:val="0"/>
          <w14:ligatures w14:val="none"/>
        </w:rPr>
      </w:pPr>
      <w:r>
        <w:rPr>
          <w:rFonts w:ascii="Times New Roman" w:hAnsi="Times New Roman" w:cs="Times New Roman"/>
          <w:bCs/>
          <w:color w:val="000000" w:themeColor="text1"/>
          <w:kern w:val="0"/>
          <w14:ligatures w14:val="none"/>
        </w:rPr>
        <w:tab/>
        <w:t>V</w:t>
      </w:r>
      <w:r w:rsidRPr="0052016A">
        <w:rPr>
          <w:rFonts w:ascii="Times New Roman" w:hAnsi="Times New Roman" w:cs="Times New Roman"/>
          <w:bCs/>
          <w:color w:val="000000" w:themeColor="text1"/>
          <w:kern w:val="0"/>
          <w14:ligatures w14:val="none"/>
        </w:rPr>
        <w:t>adovaujantis pirkimo sąlygų 5.11.5 p. reikalavimais</w:t>
      </w:r>
      <w:r>
        <w:rPr>
          <w:rFonts w:ascii="Times New Roman" w:hAnsi="Times New Roman" w:cs="Times New Roman"/>
          <w:bCs/>
          <w:color w:val="000000" w:themeColor="text1"/>
          <w:kern w:val="0"/>
          <w14:ligatures w14:val="none"/>
        </w:rPr>
        <w:t xml:space="preserve">, tiekėjas, teikdamas pasiūlymą 1-ai pirkimo daliai ,,Šlepetės“, turi pateikti </w:t>
      </w:r>
      <w:r w:rsidRPr="0052016A">
        <w:rPr>
          <w:rFonts w:ascii="Times New Roman" w:hAnsi="Times New Roman" w:cs="Times New Roman"/>
          <w:bCs/>
          <w:i/>
          <w:iCs/>
          <w:color w:val="000000" w:themeColor="text1"/>
          <w:kern w:val="0"/>
          <w14:ligatures w14:val="none"/>
        </w:rPr>
        <w:t>prekės gamintojo dokument</w:t>
      </w:r>
      <w:r w:rsidRPr="0052016A">
        <w:rPr>
          <w:rFonts w:ascii="Times New Roman" w:hAnsi="Times New Roman" w:cs="Times New Roman"/>
          <w:bCs/>
          <w:i/>
          <w:iCs/>
          <w:color w:val="000000" w:themeColor="text1"/>
          <w:kern w:val="0"/>
          <w14:ligatures w14:val="none"/>
        </w:rPr>
        <w:t>us</w:t>
      </w:r>
      <w:r w:rsidRPr="0052016A">
        <w:rPr>
          <w:rFonts w:ascii="Times New Roman" w:hAnsi="Times New Roman" w:cs="Times New Roman"/>
          <w:bCs/>
          <w:i/>
          <w:iCs/>
          <w:color w:val="000000" w:themeColor="text1"/>
          <w:kern w:val="0"/>
          <w14:ligatures w14:val="none"/>
        </w:rPr>
        <w:t>, įrodan</w:t>
      </w:r>
      <w:r w:rsidRPr="0052016A">
        <w:rPr>
          <w:rFonts w:ascii="Times New Roman" w:hAnsi="Times New Roman" w:cs="Times New Roman"/>
          <w:bCs/>
          <w:i/>
          <w:iCs/>
          <w:color w:val="000000" w:themeColor="text1"/>
          <w:kern w:val="0"/>
          <w14:ligatures w14:val="none"/>
        </w:rPr>
        <w:t>čius</w:t>
      </w:r>
      <w:r w:rsidRPr="0052016A">
        <w:rPr>
          <w:rFonts w:ascii="Times New Roman" w:hAnsi="Times New Roman" w:cs="Times New Roman"/>
          <w:bCs/>
          <w:i/>
          <w:iCs/>
          <w:color w:val="000000" w:themeColor="text1"/>
          <w:kern w:val="0"/>
          <w14:ligatures w14:val="none"/>
        </w:rPr>
        <w:t xml:space="preserve"> atitiktį reikalaujamam rodikliui (techninė dokumentacija (katalogai, brošiūros) ir/ar prekės gamintojo ar tiekėjo deklaracijos (jei gamintojo techninėje dokumentacijoje neišsamiai atsispindi siūlomos prekės atitikimas techninės specifikacijos reikalavimams) ar  kit</w:t>
      </w:r>
      <w:r w:rsidRPr="0052016A">
        <w:rPr>
          <w:rFonts w:ascii="Times New Roman" w:hAnsi="Times New Roman" w:cs="Times New Roman"/>
          <w:bCs/>
          <w:i/>
          <w:iCs/>
          <w:color w:val="000000" w:themeColor="text1"/>
          <w:kern w:val="0"/>
          <w14:ligatures w14:val="none"/>
        </w:rPr>
        <w:t>us</w:t>
      </w:r>
      <w:r w:rsidRPr="0052016A">
        <w:rPr>
          <w:rFonts w:ascii="Times New Roman" w:hAnsi="Times New Roman" w:cs="Times New Roman"/>
          <w:bCs/>
          <w:i/>
          <w:iCs/>
          <w:color w:val="000000" w:themeColor="text1"/>
          <w:kern w:val="0"/>
          <w14:ligatures w14:val="none"/>
        </w:rPr>
        <w:t xml:space="preserve"> lygiaverči</w:t>
      </w:r>
      <w:r w:rsidRPr="0052016A">
        <w:rPr>
          <w:rFonts w:ascii="Times New Roman" w:hAnsi="Times New Roman" w:cs="Times New Roman"/>
          <w:bCs/>
          <w:i/>
          <w:iCs/>
          <w:color w:val="000000" w:themeColor="text1"/>
          <w:kern w:val="0"/>
          <w14:ligatures w14:val="none"/>
        </w:rPr>
        <w:t>us</w:t>
      </w:r>
      <w:r w:rsidRPr="0052016A">
        <w:rPr>
          <w:rFonts w:ascii="Times New Roman" w:hAnsi="Times New Roman" w:cs="Times New Roman"/>
          <w:bCs/>
          <w:i/>
          <w:iCs/>
          <w:color w:val="000000" w:themeColor="text1"/>
          <w:kern w:val="0"/>
          <w14:ligatures w14:val="none"/>
        </w:rPr>
        <w:t xml:space="preserve"> dokument</w:t>
      </w:r>
      <w:r w:rsidRPr="0052016A">
        <w:rPr>
          <w:rFonts w:ascii="Times New Roman" w:hAnsi="Times New Roman" w:cs="Times New Roman"/>
          <w:bCs/>
          <w:i/>
          <w:iCs/>
          <w:color w:val="000000" w:themeColor="text1"/>
          <w:kern w:val="0"/>
          <w14:ligatures w14:val="none"/>
        </w:rPr>
        <w:t>us</w:t>
      </w:r>
      <w:r w:rsidRPr="0052016A">
        <w:rPr>
          <w:rFonts w:ascii="Times New Roman" w:hAnsi="Times New Roman" w:cs="Times New Roman"/>
          <w:bCs/>
          <w:i/>
          <w:iCs/>
          <w:color w:val="000000" w:themeColor="text1"/>
          <w:kern w:val="0"/>
          <w14:ligatures w14:val="none"/>
        </w:rPr>
        <w:t xml:space="preserve"> (specifikacijos, spauduoti arba patvirtinti PDF formatu, garantijos sąlygos</w:t>
      </w:r>
      <w:r w:rsidRPr="0052016A">
        <w:rPr>
          <w:rFonts w:ascii="Times New Roman" w:hAnsi="Times New Roman" w:cs="Times New Roman"/>
          <w:bCs/>
          <w:i/>
          <w:iCs/>
          <w:color w:val="000000" w:themeColor="text1"/>
          <w:kern w:val="0"/>
          <w14:ligatures w14:val="none"/>
        </w:rPr>
        <w:t>)</w:t>
      </w:r>
      <w:r w:rsidRPr="0052016A">
        <w:rPr>
          <w:rFonts w:ascii="Times New Roman" w:hAnsi="Times New Roman" w:cs="Times New Roman"/>
          <w:bCs/>
          <w:i/>
          <w:iCs/>
          <w:color w:val="000000" w:themeColor="text1"/>
          <w:kern w:val="0"/>
          <w14:ligatures w14:val="none"/>
        </w:rPr>
        <w:t>, įrodan</w:t>
      </w:r>
      <w:r w:rsidRPr="0052016A">
        <w:rPr>
          <w:rFonts w:ascii="Times New Roman" w:hAnsi="Times New Roman" w:cs="Times New Roman"/>
          <w:bCs/>
          <w:i/>
          <w:iCs/>
          <w:color w:val="000000" w:themeColor="text1"/>
          <w:kern w:val="0"/>
          <w14:ligatures w14:val="none"/>
        </w:rPr>
        <w:t>čius</w:t>
      </w:r>
      <w:r w:rsidRPr="0052016A">
        <w:rPr>
          <w:rFonts w:ascii="Times New Roman" w:hAnsi="Times New Roman" w:cs="Times New Roman"/>
          <w:bCs/>
          <w:i/>
          <w:iCs/>
          <w:color w:val="000000" w:themeColor="text1"/>
          <w:kern w:val="0"/>
          <w14:ligatures w14:val="none"/>
        </w:rPr>
        <w:t xml:space="preserve"> siūlomos prekės atitikimą techniniams reikalavimams su rodikliais</w:t>
      </w:r>
      <w:r w:rsidRPr="0052016A">
        <w:rPr>
          <w:rFonts w:ascii="Times New Roman" w:hAnsi="Times New Roman" w:cs="Times New Roman"/>
          <w:bCs/>
          <w:color w:val="000000" w:themeColor="text1"/>
          <w:kern w:val="0"/>
          <w14:ligatures w14:val="none"/>
        </w:rPr>
        <w:t>,</w:t>
      </w:r>
      <w:r>
        <w:rPr>
          <w:rFonts w:ascii="Times New Roman" w:hAnsi="Times New Roman" w:cs="Times New Roman"/>
          <w:bCs/>
          <w:color w:val="000000" w:themeColor="text1"/>
          <w:kern w:val="0"/>
          <w14:ligatures w14:val="none"/>
        </w:rPr>
        <w:t xml:space="preserve"> o į  pirkimo sąlygų 2 priedo 2 priedėlio lentelės 6 punkto 5 stulpelį turi įrašyti </w:t>
      </w:r>
      <w:r w:rsidRPr="0052016A">
        <w:rPr>
          <w:rFonts w:ascii="Times New Roman" w:hAnsi="Times New Roman" w:cs="Times New Roman"/>
          <w:bCs/>
          <w:i/>
          <w:iCs/>
          <w:color w:val="000000" w:themeColor="text1"/>
          <w:kern w:val="0"/>
          <w14:ligatures w14:val="none"/>
        </w:rPr>
        <w:t>siūlomo pirkimui objekto rodiklio reikšm</w:t>
      </w:r>
      <w:r>
        <w:rPr>
          <w:rFonts w:ascii="Times New Roman" w:hAnsi="Times New Roman" w:cs="Times New Roman"/>
          <w:bCs/>
          <w:i/>
          <w:iCs/>
          <w:color w:val="000000" w:themeColor="text1"/>
          <w:kern w:val="0"/>
          <w14:ligatures w14:val="none"/>
        </w:rPr>
        <w:t>ę</w:t>
      </w:r>
      <w:r w:rsidRPr="0052016A">
        <w:rPr>
          <w:rFonts w:ascii="Times New Roman" w:hAnsi="Times New Roman" w:cs="Times New Roman"/>
          <w:bCs/>
          <w:i/>
          <w:iCs/>
          <w:color w:val="000000" w:themeColor="text1"/>
          <w:kern w:val="0"/>
          <w14:ligatures w14:val="none"/>
        </w:rPr>
        <w:t>,</w:t>
      </w:r>
      <w:r>
        <w:rPr>
          <w:rFonts w:ascii="Times New Roman" w:hAnsi="Times New Roman" w:cs="Times New Roman"/>
          <w:bCs/>
          <w:i/>
          <w:iCs/>
          <w:color w:val="000000" w:themeColor="text1"/>
          <w:kern w:val="0"/>
          <w14:ligatures w14:val="none"/>
        </w:rPr>
        <w:t xml:space="preserve"> </w:t>
      </w:r>
      <w:r w:rsidRPr="0052016A">
        <w:rPr>
          <w:rFonts w:ascii="Times New Roman" w:hAnsi="Times New Roman" w:cs="Times New Roman"/>
          <w:bCs/>
          <w:i/>
          <w:iCs/>
          <w:color w:val="000000" w:themeColor="text1"/>
          <w:kern w:val="0"/>
          <w14:ligatures w14:val="none"/>
        </w:rPr>
        <w:t>dokument</w:t>
      </w:r>
      <w:r>
        <w:rPr>
          <w:rFonts w:ascii="Times New Roman" w:hAnsi="Times New Roman" w:cs="Times New Roman"/>
          <w:bCs/>
          <w:i/>
          <w:iCs/>
          <w:color w:val="000000" w:themeColor="text1"/>
          <w:kern w:val="0"/>
          <w14:ligatures w14:val="none"/>
        </w:rPr>
        <w:t>ą</w:t>
      </w:r>
      <w:r w:rsidRPr="0052016A">
        <w:rPr>
          <w:rFonts w:ascii="Times New Roman" w:hAnsi="Times New Roman" w:cs="Times New Roman"/>
          <w:bCs/>
          <w:i/>
          <w:iCs/>
          <w:color w:val="000000" w:themeColor="text1"/>
          <w:kern w:val="0"/>
          <w14:ligatures w14:val="none"/>
        </w:rPr>
        <w:t xml:space="preserve"> ir jo puslap</w:t>
      </w:r>
      <w:r>
        <w:rPr>
          <w:rFonts w:ascii="Times New Roman" w:hAnsi="Times New Roman" w:cs="Times New Roman"/>
          <w:bCs/>
          <w:i/>
          <w:iCs/>
          <w:color w:val="000000" w:themeColor="text1"/>
          <w:kern w:val="0"/>
          <w14:ligatures w14:val="none"/>
        </w:rPr>
        <w:t>io</w:t>
      </w:r>
      <w:r w:rsidRPr="0052016A">
        <w:rPr>
          <w:rFonts w:ascii="Times New Roman" w:hAnsi="Times New Roman" w:cs="Times New Roman"/>
          <w:bCs/>
          <w:i/>
          <w:iCs/>
          <w:color w:val="000000" w:themeColor="text1"/>
          <w:kern w:val="0"/>
          <w14:ligatures w14:val="none"/>
        </w:rPr>
        <w:t xml:space="preserve"> Nr., kuriame yra nurodyta  šiame stulpelyje tiekėjo deklaruojama rodiklio reikšmė</w:t>
      </w:r>
      <w:r>
        <w:rPr>
          <w:rFonts w:ascii="Times New Roman" w:hAnsi="Times New Roman" w:cs="Times New Roman"/>
          <w:bCs/>
          <w:i/>
          <w:iCs/>
          <w:color w:val="000000" w:themeColor="text1"/>
          <w:kern w:val="0"/>
          <w14:ligatures w14:val="none"/>
        </w:rPr>
        <w:t>.</w:t>
      </w:r>
    </w:p>
    <w:p w14:paraId="795CF881" w14:textId="77777777" w:rsidR="00A41588" w:rsidRDefault="00A41588" w:rsidP="00476B4D">
      <w:pPr>
        <w:tabs>
          <w:tab w:val="left" w:pos="0"/>
          <w:tab w:val="left" w:pos="426"/>
          <w:tab w:val="left" w:pos="851"/>
        </w:tabs>
        <w:spacing w:after="0" w:line="240" w:lineRule="auto"/>
        <w:jc w:val="both"/>
        <w:rPr>
          <w:rFonts w:ascii="Times New Roman" w:hAnsi="Times New Roman" w:cs="Times New Roman"/>
          <w:bCs/>
          <w:i/>
          <w:iCs/>
          <w:color w:val="000000" w:themeColor="text1"/>
          <w:kern w:val="0"/>
          <w14:ligatures w14:val="none"/>
        </w:rPr>
      </w:pPr>
    </w:p>
    <w:p w14:paraId="5EF87350" w14:textId="77777777" w:rsidR="0040038D" w:rsidRDefault="0040038D" w:rsidP="009C25E7">
      <w:pPr>
        <w:spacing w:after="0"/>
        <w:jc w:val="both"/>
        <w:rPr>
          <w:rFonts w:ascii="Times New Roman" w:hAnsi="Times New Roman" w:cs="Times New Roman"/>
        </w:rPr>
      </w:pPr>
    </w:p>
    <w:p w14:paraId="7E9237AD" w14:textId="54EE8F33" w:rsidR="008F5F6B" w:rsidRPr="008F5F6B" w:rsidRDefault="008F5F6B" w:rsidP="009C25E7">
      <w:pPr>
        <w:spacing w:after="0"/>
        <w:jc w:val="both"/>
        <w:rPr>
          <w:rFonts w:ascii="Times New Roman" w:hAnsi="Times New Roman" w:cs="Times New Roman"/>
        </w:rPr>
      </w:pPr>
      <w:r>
        <w:rPr>
          <w:rFonts w:ascii="Times New Roman" w:hAnsi="Times New Roman" w:cs="Times New Roman"/>
        </w:rPr>
        <w:t>Viešojo pirkimo komisija</w:t>
      </w:r>
    </w:p>
    <w:sectPr w:rsidR="008F5F6B" w:rsidRPr="008F5F6B" w:rsidSect="000D58F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C0C8" w14:textId="77777777" w:rsidR="004839A4" w:rsidRDefault="004839A4" w:rsidP="000D58F1">
      <w:pPr>
        <w:spacing w:after="0" w:line="240" w:lineRule="auto"/>
      </w:pPr>
      <w:r>
        <w:separator/>
      </w:r>
    </w:p>
  </w:endnote>
  <w:endnote w:type="continuationSeparator" w:id="0">
    <w:p w14:paraId="40744BB4" w14:textId="77777777" w:rsidR="004839A4" w:rsidRDefault="004839A4"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7F57" w14:textId="77777777" w:rsidR="004839A4" w:rsidRDefault="004839A4" w:rsidP="000D58F1">
      <w:pPr>
        <w:spacing w:after="0" w:line="240" w:lineRule="auto"/>
      </w:pPr>
      <w:r>
        <w:separator/>
      </w:r>
    </w:p>
  </w:footnote>
  <w:footnote w:type="continuationSeparator" w:id="0">
    <w:p w14:paraId="5D4F6F27" w14:textId="77777777" w:rsidR="004839A4" w:rsidRDefault="004839A4"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445B3694" w14:textId="6ED776D1" w:rsidR="000D58F1" w:rsidRDefault="000D58F1">
        <w:pPr>
          <w:pStyle w:val="Header"/>
          <w:jc w:val="center"/>
        </w:pPr>
        <w:r>
          <w:fldChar w:fldCharType="begin"/>
        </w:r>
        <w:r>
          <w:instrText>PAGE   \* MERGEFORMAT</w:instrText>
        </w:r>
        <w:r>
          <w:fldChar w:fldCharType="separate"/>
        </w:r>
        <w:r>
          <w:t>2</w:t>
        </w:r>
        <w:r>
          <w:fldChar w:fldCharType="end"/>
        </w:r>
      </w:p>
    </w:sdtContent>
  </w:sdt>
  <w:p w14:paraId="48B6CB6E"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54D41954"/>
    <w:multiLevelType w:val="multilevel"/>
    <w:tmpl w:val="159E9F2A"/>
    <w:lvl w:ilvl="0">
      <w:start w:val="5"/>
      <w:numFmt w:val="decimal"/>
      <w:lvlText w:val="%1."/>
      <w:lvlJc w:val="left"/>
      <w:pPr>
        <w:ind w:left="810" w:hanging="810"/>
      </w:pPr>
    </w:lvl>
    <w:lvl w:ilvl="1">
      <w:start w:val="11"/>
      <w:numFmt w:val="decimal"/>
      <w:lvlText w:val="%1.%2."/>
      <w:lvlJc w:val="left"/>
      <w:pPr>
        <w:ind w:left="1046" w:hanging="810"/>
      </w:pPr>
    </w:lvl>
    <w:lvl w:ilvl="2">
      <w:start w:val="5"/>
      <w:numFmt w:val="decimal"/>
      <w:lvlText w:val="%1.%2.%3."/>
      <w:lvlJc w:val="left"/>
      <w:pPr>
        <w:ind w:left="1282" w:hanging="810"/>
      </w:pPr>
    </w:lvl>
    <w:lvl w:ilvl="3">
      <w:start w:val="1"/>
      <w:numFmt w:val="decimal"/>
      <w:lvlText w:val="%1.%2.%3.%4."/>
      <w:lvlJc w:val="left"/>
      <w:pPr>
        <w:ind w:left="1803" w:hanging="810"/>
      </w:pPr>
      <w:rPr>
        <w:i w:val="0"/>
        <w:iCs w:val="0"/>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num w:numId="1" w16cid:durableId="107886322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714">
    <w:abstractNumId w:val="1"/>
    <w:lvlOverride w:ilvl="0">
      <w:startOverride w:val="5"/>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33CBB"/>
    <w:rsid w:val="00043257"/>
    <w:rsid w:val="00096AA5"/>
    <w:rsid w:val="000A4971"/>
    <w:rsid w:val="000D58F1"/>
    <w:rsid w:val="000D7AC8"/>
    <w:rsid w:val="001503CA"/>
    <w:rsid w:val="00163106"/>
    <w:rsid w:val="001773A0"/>
    <w:rsid w:val="00180AFD"/>
    <w:rsid w:val="001912D5"/>
    <w:rsid w:val="001B70DB"/>
    <w:rsid w:val="001E78DE"/>
    <w:rsid w:val="002309F4"/>
    <w:rsid w:val="002C73E5"/>
    <w:rsid w:val="002E3F4F"/>
    <w:rsid w:val="002F01F9"/>
    <w:rsid w:val="002F7959"/>
    <w:rsid w:val="00312AF4"/>
    <w:rsid w:val="0034442A"/>
    <w:rsid w:val="00394889"/>
    <w:rsid w:val="003A3234"/>
    <w:rsid w:val="003B64FF"/>
    <w:rsid w:val="003E6C52"/>
    <w:rsid w:val="0040038D"/>
    <w:rsid w:val="0042358D"/>
    <w:rsid w:val="00476B4D"/>
    <w:rsid w:val="004839A4"/>
    <w:rsid w:val="004970AF"/>
    <w:rsid w:val="0052016A"/>
    <w:rsid w:val="00566075"/>
    <w:rsid w:val="00580A22"/>
    <w:rsid w:val="00581D1D"/>
    <w:rsid w:val="005D661C"/>
    <w:rsid w:val="0062753F"/>
    <w:rsid w:val="00672937"/>
    <w:rsid w:val="0074152B"/>
    <w:rsid w:val="00760F2D"/>
    <w:rsid w:val="00790E3B"/>
    <w:rsid w:val="00812678"/>
    <w:rsid w:val="008860FB"/>
    <w:rsid w:val="00892E20"/>
    <w:rsid w:val="008B741E"/>
    <w:rsid w:val="008F1F90"/>
    <w:rsid w:val="008F5F6B"/>
    <w:rsid w:val="009420E1"/>
    <w:rsid w:val="00994130"/>
    <w:rsid w:val="009A76FE"/>
    <w:rsid w:val="009C01D4"/>
    <w:rsid w:val="009C25E7"/>
    <w:rsid w:val="009C6F7B"/>
    <w:rsid w:val="009D3E81"/>
    <w:rsid w:val="00A333B8"/>
    <w:rsid w:val="00A4120E"/>
    <w:rsid w:val="00A41588"/>
    <w:rsid w:val="00B11D74"/>
    <w:rsid w:val="00B50E25"/>
    <w:rsid w:val="00BC5601"/>
    <w:rsid w:val="00C227F8"/>
    <w:rsid w:val="00C402D3"/>
    <w:rsid w:val="00C61E85"/>
    <w:rsid w:val="00CD4EE9"/>
    <w:rsid w:val="00CF0F7C"/>
    <w:rsid w:val="00CF3D96"/>
    <w:rsid w:val="00D47DA5"/>
    <w:rsid w:val="00E815E7"/>
    <w:rsid w:val="00ED78A2"/>
    <w:rsid w:val="00F07A50"/>
    <w:rsid w:val="00F22CAC"/>
    <w:rsid w:val="00F76D10"/>
    <w:rsid w:val="00F94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7715"/>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 w:type="paragraph" w:customStyle="1" w:styleId="Body2">
    <w:name w:val="Body 2"/>
    <w:rsid w:val="00F07A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2582</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40</cp:revision>
  <dcterms:created xsi:type="dcterms:W3CDTF">2025-11-05T13:20:00Z</dcterms:created>
  <dcterms:modified xsi:type="dcterms:W3CDTF">2025-11-26T06:37:00Z</dcterms:modified>
</cp:coreProperties>
</file>