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96C24" w14:textId="77777777" w:rsidR="0062346C" w:rsidRPr="00FA69FC" w:rsidRDefault="0062346C" w:rsidP="00FA69FC">
      <w:pPr>
        <w:pBdr>
          <w:top w:val="nil"/>
          <w:left w:val="nil"/>
          <w:bottom w:val="nil"/>
          <w:right w:val="nil"/>
          <w:between w:val="nil"/>
          <w:bar w:val="nil"/>
        </w:pBdr>
        <w:ind w:firstLine="851"/>
        <w:jc w:val="center"/>
        <w:outlineLvl w:val="0"/>
        <w:rPr>
          <w:rFonts w:eastAsia="Arial Unicode MS"/>
          <w:b/>
          <w:bCs/>
          <w:caps/>
          <w:bdr w:val="nil"/>
          <w:lang w:val="lt-LT"/>
        </w:rPr>
      </w:pPr>
      <w:r w:rsidRPr="00FA69FC">
        <w:rPr>
          <w:rFonts w:eastAsia="Arial Unicode MS"/>
          <w:b/>
          <w:bCs/>
          <w:caps/>
          <w:bdr w:val="nil"/>
          <w:lang w:val="lt-LT"/>
        </w:rPr>
        <w:t xml:space="preserve">VIEŠOJO PREKIŲ PIRKIMO-PARDAVIMO SUTARTIES PROJEKTAS </w:t>
      </w:r>
    </w:p>
    <w:p w14:paraId="58818567" w14:textId="4A6DC05C" w:rsidR="0062346C" w:rsidRPr="00FA69FC" w:rsidRDefault="0062346C" w:rsidP="00FA69FC">
      <w:pPr>
        <w:pBdr>
          <w:top w:val="nil"/>
          <w:left w:val="nil"/>
          <w:bottom w:val="nil"/>
          <w:right w:val="nil"/>
          <w:between w:val="nil"/>
          <w:bar w:val="nil"/>
        </w:pBdr>
        <w:ind w:firstLine="851"/>
        <w:jc w:val="center"/>
        <w:outlineLvl w:val="0"/>
        <w:rPr>
          <w:rFonts w:eastAsia="Arial Unicode MS"/>
          <w:b/>
          <w:bCs/>
          <w:caps/>
          <w:bdr w:val="nil"/>
          <w:lang w:val="lt-LT"/>
        </w:rPr>
      </w:pPr>
      <w:r w:rsidRPr="00FA69FC">
        <w:rPr>
          <w:rFonts w:eastAsia="Arial Unicode MS"/>
          <w:b/>
          <w:bCs/>
          <w:caps/>
          <w:bdr w:val="nil"/>
          <w:lang w:val="lt-LT"/>
        </w:rPr>
        <w:t>Nr. ________</w:t>
      </w:r>
    </w:p>
    <w:p w14:paraId="1F08524B" w14:textId="77777777" w:rsidR="006C6953" w:rsidRPr="00FA69FC" w:rsidRDefault="006C6953" w:rsidP="00FA69FC">
      <w:pPr>
        <w:pBdr>
          <w:top w:val="nil"/>
          <w:left w:val="nil"/>
          <w:bottom w:val="nil"/>
          <w:right w:val="nil"/>
          <w:between w:val="nil"/>
          <w:bar w:val="nil"/>
        </w:pBdr>
        <w:ind w:firstLine="851"/>
        <w:jc w:val="center"/>
        <w:outlineLvl w:val="0"/>
        <w:rPr>
          <w:rFonts w:eastAsia="Arial Unicode MS"/>
          <w:b/>
          <w:bCs/>
          <w:caps/>
          <w:bdr w:val="nil"/>
          <w:lang w:val="lt-LT"/>
        </w:rPr>
      </w:pPr>
    </w:p>
    <w:p w14:paraId="7BE7B740" w14:textId="77777777" w:rsidR="0062346C" w:rsidRPr="00FA69FC" w:rsidRDefault="0062346C" w:rsidP="00FA69FC">
      <w:pPr>
        <w:keepNext/>
        <w:pBdr>
          <w:top w:val="nil"/>
          <w:left w:val="nil"/>
          <w:bottom w:val="nil"/>
          <w:right w:val="nil"/>
          <w:between w:val="nil"/>
          <w:bar w:val="nil"/>
        </w:pBdr>
        <w:ind w:firstLine="851"/>
        <w:jc w:val="center"/>
        <w:rPr>
          <w:rFonts w:eastAsia="Arial Unicode MS"/>
          <w:b/>
          <w:bCs/>
          <w:caps/>
          <w:bdr w:val="nil"/>
          <w:lang w:val="lt-LT"/>
        </w:rPr>
      </w:pPr>
      <w:r w:rsidRPr="00FA69FC">
        <w:rPr>
          <w:rFonts w:eastAsia="Arial Unicode MS"/>
          <w:b/>
          <w:bCs/>
          <w:caps/>
          <w:bdr w:val="nil"/>
          <w:lang w:val="lt-LT"/>
        </w:rPr>
        <w:t>Įvairių pieno produktų pirkimas</w:t>
      </w:r>
    </w:p>
    <w:p w14:paraId="036E159A" w14:textId="77777777" w:rsidR="0062346C" w:rsidRPr="00FA69FC" w:rsidRDefault="0062346C" w:rsidP="00FA69FC">
      <w:pPr>
        <w:pBdr>
          <w:top w:val="nil"/>
          <w:left w:val="nil"/>
          <w:bottom w:val="nil"/>
          <w:right w:val="nil"/>
          <w:between w:val="nil"/>
          <w:bar w:val="nil"/>
        </w:pBdr>
        <w:suppressAutoHyphens/>
        <w:spacing w:after="40"/>
        <w:ind w:firstLine="851"/>
        <w:jc w:val="center"/>
        <w:rPr>
          <w:rFonts w:eastAsia="Arial Unicode MS"/>
          <w:b/>
          <w:bCs/>
          <w:caps/>
          <w:color w:val="000000"/>
          <w:bdr w:val="nil"/>
          <w:lang w:val="lt-LT"/>
        </w:rPr>
      </w:pPr>
    </w:p>
    <w:p w14:paraId="313F7875" w14:textId="16F152F2" w:rsidR="0062346C" w:rsidRPr="00FA69FC" w:rsidRDefault="0062346C" w:rsidP="00FA69FC">
      <w:pPr>
        <w:pBdr>
          <w:top w:val="nil"/>
          <w:left w:val="nil"/>
          <w:bottom w:val="nil"/>
          <w:right w:val="nil"/>
          <w:between w:val="nil"/>
          <w:bar w:val="nil"/>
        </w:pBdr>
        <w:suppressAutoHyphens/>
        <w:spacing w:after="40"/>
        <w:ind w:firstLine="851"/>
        <w:jc w:val="center"/>
        <w:rPr>
          <w:rFonts w:eastAsia="Arial Unicode MS"/>
          <w:color w:val="000000"/>
          <w:bdr w:val="nil"/>
          <w:lang w:val="lt-LT"/>
        </w:rPr>
      </w:pPr>
      <w:r w:rsidRPr="00FA69FC">
        <w:rPr>
          <w:rFonts w:eastAsia="Arial Unicode MS"/>
          <w:color w:val="000000"/>
          <w:bdr w:val="nil"/>
          <w:lang w:val="lt-LT"/>
        </w:rPr>
        <w:t>202</w:t>
      </w:r>
      <w:r w:rsidR="00375AB5" w:rsidRPr="00FA69FC">
        <w:rPr>
          <w:rFonts w:eastAsia="Arial Unicode MS"/>
          <w:color w:val="000000"/>
          <w:bdr w:val="nil"/>
          <w:lang w:val="lt-LT"/>
        </w:rPr>
        <w:t>5</w:t>
      </w:r>
      <w:r w:rsidRPr="00FA69FC">
        <w:rPr>
          <w:rFonts w:eastAsia="Arial Unicode MS"/>
          <w:color w:val="000000"/>
          <w:bdr w:val="nil"/>
          <w:lang w:val="lt-LT"/>
        </w:rPr>
        <w:t xml:space="preserve"> m.                                  d.</w:t>
      </w:r>
    </w:p>
    <w:p w14:paraId="6AFCED3A" w14:textId="77777777" w:rsidR="0062346C" w:rsidRPr="00FA69FC" w:rsidRDefault="0062346C" w:rsidP="00FA69FC">
      <w:pPr>
        <w:pBdr>
          <w:top w:val="nil"/>
          <w:left w:val="nil"/>
          <w:bottom w:val="nil"/>
          <w:right w:val="nil"/>
          <w:between w:val="nil"/>
          <w:bar w:val="nil"/>
        </w:pBdr>
        <w:suppressAutoHyphens/>
        <w:spacing w:after="40"/>
        <w:ind w:firstLine="851"/>
        <w:jc w:val="center"/>
        <w:rPr>
          <w:rFonts w:eastAsia="Arial Unicode MS"/>
          <w:color w:val="000000"/>
          <w:bdr w:val="nil"/>
          <w:lang w:val="lt-LT"/>
        </w:rPr>
      </w:pPr>
      <w:r w:rsidRPr="00FA69FC">
        <w:rPr>
          <w:rFonts w:eastAsia="Arial Unicode MS"/>
          <w:color w:val="000000"/>
          <w:bdr w:val="nil"/>
          <w:lang w:val="lt-LT"/>
        </w:rPr>
        <w:t>Zarasai</w:t>
      </w:r>
    </w:p>
    <w:p w14:paraId="0425CA47" w14:textId="77777777"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color w:val="000000"/>
          <w:bdr w:val="nil"/>
          <w:lang w:val="lt-LT"/>
        </w:rPr>
      </w:pPr>
    </w:p>
    <w:p w14:paraId="4612EBB5" w14:textId="38543AED"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color w:val="000000" w:themeColor="text1"/>
          <w:bdr w:val="nil"/>
          <w:lang w:val="lt-LT"/>
        </w:rPr>
      </w:pPr>
      <w:r w:rsidRPr="00FA69FC">
        <w:rPr>
          <w:rFonts w:eastAsia="Arial Unicode MS"/>
          <w:color w:val="000000"/>
          <w:bdr w:val="nil"/>
          <w:lang w:val="lt-LT"/>
        </w:rPr>
        <w:t>____________</w:t>
      </w:r>
      <w:r w:rsidR="008F1CA2" w:rsidRPr="00FA69FC">
        <w:rPr>
          <w:rFonts w:eastAsia="Arial Unicode MS"/>
          <w:color w:val="000000"/>
          <w:bdr w:val="nil"/>
          <w:lang w:val="lt-LT"/>
        </w:rPr>
        <w:t>____</w:t>
      </w:r>
      <w:r w:rsidRPr="00FA69FC">
        <w:rPr>
          <w:rFonts w:eastAsia="Arial Unicode MS"/>
          <w:color w:val="404040" w:themeColor="text1" w:themeTint="BF"/>
          <w:bdr w:val="nil"/>
          <w:lang w:val="lt-LT"/>
        </w:rPr>
        <w:t xml:space="preserve"> </w:t>
      </w:r>
      <w:r w:rsidRPr="00FA69FC">
        <w:rPr>
          <w:rFonts w:eastAsia="Arial Unicode MS"/>
          <w:color w:val="000000"/>
          <w:bdr w:val="nil"/>
          <w:lang w:val="lt-LT"/>
        </w:rPr>
        <w:t xml:space="preserve">(toliau - Pardavėjas), atstovaujamas (-a) </w:t>
      </w:r>
      <w:r w:rsidRPr="00FA69FC">
        <w:rPr>
          <w:rFonts w:eastAsia="Arial Unicode MS"/>
          <w:color w:val="000000" w:themeColor="text1"/>
          <w:bdr w:val="nil"/>
          <w:lang w:val="lt-LT"/>
        </w:rPr>
        <w:t xml:space="preserve">_______________ </w:t>
      </w:r>
      <w:r w:rsidRPr="00FA69FC">
        <w:rPr>
          <w:rFonts w:eastAsia="Arial Unicode MS"/>
          <w:color w:val="000000"/>
          <w:bdr w:val="nil"/>
          <w:lang w:val="lt-LT"/>
        </w:rPr>
        <w:t xml:space="preserve">ir </w:t>
      </w:r>
      <w:r w:rsidRPr="00FA69FC">
        <w:rPr>
          <w:rFonts w:eastAsia="Arial Unicode MS"/>
          <w:b/>
          <w:color w:val="000000"/>
          <w:bdr w:val="nil"/>
          <w:lang w:val="lt-LT"/>
        </w:rPr>
        <w:t xml:space="preserve">Zarasų „Lakštingalos“ mokykla </w:t>
      </w:r>
      <w:r w:rsidRPr="00FA69FC">
        <w:rPr>
          <w:rFonts w:eastAsia="Arial Unicode MS"/>
          <w:color w:val="000000"/>
          <w:bdr w:val="nil"/>
          <w:lang w:val="lt-LT"/>
        </w:rPr>
        <w:t>(toliau - Pirkėjas), atstovaujama direktorės Rasos Jurevičienės</w:t>
      </w:r>
      <w:r w:rsidR="008F1CA2" w:rsidRPr="00FA69FC">
        <w:rPr>
          <w:rFonts w:eastAsia="Arial Unicode MS"/>
          <w:bdr w:val="nil"/>
          <w:lang w:val="lt-LT"/>
        </w:rPr>
        <w:t>,</w:t>
      </w:r>
      <w:r w:rsidRPr="00FA69FC">
        <w:rPr>
          <w:rFonts w:eastAsia="Arial Unicode MS"/>
          <w:bdr w:val="nil"/>
          <w:lang w:val="lt-LT"/>
        </w:rPr>
        <w:t xml:space="preserve"> kiekvienas atskirai gali būti vadinami „Šalimi“, o abu kartu – „Šalimis“, sudarė šią sutartį (toliau – Sutartis)</w:t>
      </w:r>
      <w:r w:rsidR="006948D2" w:rsidRPr="00FA69FC">
        <w:rPr>
          <w:rFonts w:eastAsia="Arial Unicode MS"/>
          <w:bdr w:val="nil"/>
          <w:lang w:val="lt-LT"/>
        </w:rPr>
        <w:t>.</w:t>
      </w:r>
    </w:p>
    <w:p w14:paraId="5EE948DB" w14:textId="77777777"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b/>
          <w:bCs/>
          <w:caps/>
          <w:color w:val="000000"/>
          <w:bdr w:val="nil"/>
          <w:lang w:val="lt-LT"/>
        </w:rPr>
      </w:pPr>
    </w:p>
    <w:p w14:paraId="369CEC0D" w14:textId="77777777" w:rsidR="0062346C" w:rsidRPr="00FA69FC" w:rsidRDefault="0062346C" w:rsidP="00FA69FC">
      <w:pPr>
        <w:pBdr>
          <w:top w:val="nil"/>
          <w:left w:val="nil"/>
          <w:bottom w:val="nil"/>
          <w:right w:val="nil"/>
          <w:between w:val="nil"/>
          <w:bar w:val="nil"/>
        </w:pBdr>
        <w:ind w:firstLine="851"/>
        <w:jc w:val="center"/>
        <w:outlineLvl w:val="0"/>
        <w:rPr>
          <w:rFonts w:eastAsia="Arial Unicode MS"/>
          <w:b/>
          <w:bCs/>
          <w:caps/>
          <w:color w:val="000000"/>
          <w:bdr w:val="nil"/>
          <w:lang w:val="lt-LT"/>
        </w:rPr>
      </w:pPr>
      <w:r w:rsidRPr="00FA69FC">
        <w:rPr>
          <w:rFonts w:eastAsia="Arial Unicode MS"/>
          <w:b/>
          <w:bCs/>
          <w:caps/>
          <w:color w:val="000000"/>
          <w:bdr w:val="nil"/>
          <w:lang w:val="lt-LT"/>
        </w:rPr>
        <w:t>1. SUTARTIES OBJEKTAS</w:t>
      </w:r>
    </w:p>
    <w:p w14:paraId="3D18772E" w14:textId="77777777"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b/>
          <w:bCs/>
          <w:caps/>
          <w:color w:val="000000"/>
          <w:bdr w:val="nil"/>
          <w:lang w:val="lt-LT"/>
        </w:rPr>
      </w:pPr>
    </w:p>
    <w:p w14:paraId="6EA0EBFC" w14:textId="5C5B5EE4"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bdr w:val="nil"/>
          <w:lang w:val="lt-LT"/>
        </w:rPr>
      </w:pPr>
      <w:r w:rsidRPr="00FA69FC">
        <w:rPr>
          <w:rFonts w:eastAsia="Arial Unicode MS"/>
          <w:bdr w:val="nil"/>
          <w:lang w:val="lt-LT"/>
        </w:rPr>
        <w:t>1.1. Pardavėjas įsipareigoja pagal Pirkėjo poreikį Pirkėjui parduoti ir neatlygintinai pristatyti Sutarties priede nurodytas prekes: įvairius pieno produktus (toliau - prekės) Pirkėjo nurodytose vietose, o Pirkėjas įsipareigoja, esant prekių poreikiui, pateikti Pardavėjui užsakymą, priimti prekes ir už jas sumokėti pagal Sutarties priede nurodytus įkainius.</w:t>
      </w:r>
    </w:p>
    <w:p w14:paraId="2E8A1F4E" w14:textId="37D75EC4"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color w:val="000000"/>
          <w:bdr w:val="nil"/>
          <w:lang w:val="lt-LT"/>
        </w:rPr>
      </w:pPr>
      <w:r w:rsidRPr="00FA69FC">
        <w:rPr>
          <w:rFonts w:eastAsia="Arial Unicode MS"/>
          <w:color w:val="000000"/>
          <w:bdr w:val="nil"/>
          <w:lang w:val="lt-LT"/>
        </w:rPr>
        <w:t>1.2. Prekės turi atitikti prie Sutarties pridėtą pirkimo sąlygų specifikaciją.</w:t>
      </w:r>
    </w:p>
    <w:p w14:paraId="03DFB773" w14:textId="1D7CD54D"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b/>
          <w:bCs/>
          <w:caps/>
          <w:color w:val="000000"/>
          <w:bdr w:val="nil"/>
          <w:lang w:val="lt-LT"/>
        </w:rPr>
      </w:pPr>
    </w:p>
    <w:p w14:paraId="388D6E86" w14:textId="77777777" w:rsidR="0062346C" w:rsidRPr="00FA69FC" w:rsidRDefault="0062346C" w:rsidP="00FA69FC">
      <w:pPr>
        <w:pBdr>
          <w:top w:val="nil"/>
          <w:left w:val="nil"/>
          <w:bottom w:val="nil"/>
          <w:right w:val="nil"/>
          <w:between w:val="nil"/>
          <w:bar w:val="nil"/>
        </w:pBdr>
        <w:ind w:firstLine="851"/>
        <w:jc w:val="center"/>
        <w:outlineLvl w:val="0"/>
        <w:rPr>
          <w:rFonts w:eastAsia="Arial Unicode MS"/>
          <w:b/>
          <w:bCs/>
          <w:caps/>
          <w:color w:val="000000"/>
          <w:bdr w:val="nil"/>
          <w:lang w:val="lt-LT"/>
        </w:rPr>
      </w:pPr>
      <w:r w:rsidRPr="00FA69FC">
        <w:rPr>
          <w:rFonts w:eastAsia="Arial Unicode MS"/>
          <w:b/>
          <w:bCs/>
          <w:caps/>
          <w:color w:val="000000"/>
          <w:bdr w:val="nil"/>
          <w:lang w:val="lt-LT"/>
        </w:rPr>
        <w:t>2. PREKIŲ UŽSAKYMO, TIEKIMO IR PRIĖMIMO TVARKA</w:t>
      </w:r>
    </w:p>
    <w:p w14:paraId="24D5E9EA" w14:textId="77777777"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b/>
          <w:bCs/>
          <w:caps/>
          <w:color w:val="000000"/>
          <w:bdr w:val="nil"/>
          <w:lang w:val="lt-LT"/>
        </w:rPr>
      </w:pPr>
    </w:p>
    <w:p w14:paraId="3D7B8AAD" w14:textId="2F67EC22"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color w:val="000000"/>
          <w:bdr w:val="nil"/>
          <w:lang w:val="lt-LT"/>
        </w:rPr>
      </w:pPr>
      <w:r w:rsidRPr="00FA69FC">
        <w:rPr>
          <w:rFonts w:eastAsia="Arial Unicode MS"/>
          <w:color w:val="000000"/>
          <w:bdr w:val="nil"/>
          <w:lang w:val="lt-LT"/>
        </w:rPr>
        <w:t>2.1. Sutarties galiojimo laikotarpiu Pirkėjas prekes užsako teikdamas Pardavėjui užsakymus, perduodamus telefonu, el. paštu. Užsakymai teikiami visą Sutarties galiojimo laikotarpį, nurodant konkrečiu atveju užsakomų prekių specifikaciją,  kiekį.</w:t>
      </w:r>
    </w:p>
    <w:p w14:paraId="4783F26D" w14:textId="01944000"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color w:val="000000"/>
          <w:bdr w:val="nil"/>
          <w:lang w:val="lt-LT"/>
        </w:rPr>
      </w:pPr>
      <w:r w:rsidRPr="00FA69FC">
        <w:rPr>
          <w:rFonts w:eastAsia="Arial Unicode MS"/>
          <w:color w:val="000000"/>
          <w:bdr w:val="nil"/>
          <w:lang w:val="lt-LT"/>
        </w:rPr>
        <w:t xml:space="preserve">2.2. Pardavėjas savo įsipareigojimus, nurodytus Sutarties 1.1 punkte įvykdo pagal suderintą grafiką arba pagal </w:t>
      </w:r>
      <w:r w:rsidRPr="00FA69FC">
        <w:rPr>
          <w:rFonts w:eastAsia="Arial Unicode MS"/>
          <w:bdr w:val="nil"/>
          <w:lang w:val="lt-LT"/>
        </w:rPr>
        <w:t>Pir</w:t>
      </w:r>
      <w:r w:rsidRPr="00FA69FC">
        <w:rPr>
          <w:rFonts w:eastAsia="Arial Unicode MS"/>
          <w:color w:val="000000"/>
          <w:bdr w:val="nil"/>
          <w:lang w:val="lt-LT"/>
        </w:rPr>
        <w:t>kėjo poreikį.</w:t>
      </w:r>
    </w:p>
    <w:p w14:paraId="2BF828CC" w14:textId="46BAA68D"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color w:val="000000"/>
          <w:bdr w:val="nil"/>
          <w:lang w:val="lt-LT"/>
        </w:rPr>
      </w:pPr>
      <w:r w:rsidRPr="00FA69FC">
        <w:rPr>
          <w:rFonts w:eastAsia="Arial Unicode MS"/>
          <w:color w:val="000000"/>
          <w:bdr w:val="nil"/>
          <w:lang w:val="lt-LT"/>
        </w:rPr>
        <w:t xml:space="preserve">2.3. Pirkėjas pasirašo Pardavėjo pateiktą perdavimo-priėmimo aktą arba kitą prekių pristatymą patvirtinantį dokumentą (pvz. sąskaitą-faktūrą), jei prekės atitinka Sutarties reikalavimus ir yra tinkamai pristatytos.    </w:t>
      </w:r>
    </w:p>
    <w:p w14:paraId="7F5B0165" w14:textId="1F0CBCFB" w:rsidR="0062346C" w:rsidRPr="00FA69FC" w:rsidRDefault="0062346C" w:rsidP="00FA69FC">
      <w:pPr>
        <w:autoSpaceDE w:val="0"/>
        <w:autoSpaceDN w:val="0"/>
        <w:adjustRightInd w:val="0"/>
        <w:ind w:firstLine="851"/>
        <w:jc w:val="both"/>
        <w:rPr>
          <w:b/>
          <w:bCs/>
          <w:lang w:val="lt-LT"/>
        </w:rPr>
      </w:pPr>
      <w:r w:rsidRPr="00FA69FC">
        <w:rPr>
          <w:rFonts w:eastAsia="Arial Unicode MS"/>
          <w:color w:val="000000"/>
          <w:bdr w:val="nil"/>
          <w:lang w:val="lt-LT"/>
        </w:rPr>
        <w:t>2.4.</w:t>
      </w:r>
      <w:r w:rsidRPr="00FA69FC">
        <w:rPr>
          <w:lang w:val="lt-LT"/>
        </w:rPr>
        <w:t xml:space="preserve"> </w:t>
      </w:r>
      <w:r w:rsidRPr="00FA69FC">
        <w:rPr>
          <w:bCs/>
          <w:lang w:val="lt-LT"/>
        </w:rPr>
        <w:t>Perkant nurodytus produktus tiekėjas (pardavėjas) pristato nemokamai pagal poreikį dviem adresais: Dariaus ir Girėno 30a, Zarasai, Saulėtekio 12, Magučių k. Zarasų sen.</w:t>
      </w:r>
    </w:p>
    <w:p w14:paraId="20454BE2" w14:textId="77777777" w:rsidR="00FA69FC" w:rsidRDefault="00FA69FC" w:rsidP="00FA69FC">
      <w:pPr>
        <w:pBdr>
          <w:top w:val="nil"/>
          <w:left w:val="nil"/>
          <w:bottom w:val="nil"/>
          <w:right w:val="nil"/>
          <w:between w:val="nil"/>
          <w:bar w:val="nil"/>
        </w:pBdr>
        <w:suppressAutoHyphens/>
        <w:spacing w:after="40"/>
        <w:ind w:firstLine="851"/>
        <w:jc w:val="center"/>
        <w:rPr>
          <w:rFonts w:eastAsia="Arial Unicode MS"/>
          <w:b/>
          <w:bCs/>
          <w:caps/>
          <w:color w:val="000000"/>
          <w:bdr w:val="nil"/>
          <w:lang w:val="lt-LT"/>
        </w:rPr>
      </w:pPr>
    </w:p>
    <w:p w14:paraId="6151745A" w14:textId="40DAADAB" w:rsidR="0062346C" w:rsidRPr="00FA69FC" w:rsidRDefault="0062346C" w:rsidP="00FA69FC">
      <w:pPr>
        <w:pBdr>
          <w:top w:val="nil"/>
          <w:left w:val="nil"/>
          <w:bottom w:val="nil"/>
          <w:right w:val="nil"/>
          <w:between w:val="nil"/>
          <w:bar w:val="nil"/>
        </w:pBdr>
        <w:suppressAutoHyphens/>
        <w:spacing w:after="40"/>
        <w:ind w:firstLine="851"/>
        <w:jc w:val="center"/>
        <w:rPr>
          <w:rFonts w:eastAsia="Arial Unicode MS"/>
          <w:b/>
          <w:bCs/>
          <w:caps/>
          <w:color w:val="000000"/>
          <w:bdr w:val="nil"/>
          <w:lang w:val="lt-LT"/>
        </w:rPr>
      </w:pPr>
      <w:r w:rsidRPr="00FA69FC">
        <w:rPr>
          <w:rFonts w:eastAsia="Arial Unicode MS"/>
          <w:b/>
          <w:bCs/>
          <w:caps/>
          <w:color w:val="000000"/>
          <w:bdr w:val="nil"/>
          <w:lang w:val="lt-LT"/>
        </w:rPr>
        <w:t>3. PREKIŲ KAINA IR APMOKĖJIMO TVARKA</w:t>
      </w:r>
    </w:p>
    <w:p w14:paraId="0CE999DC" w14:textId="77777777"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b/>
          <w:bCs/>
          <w:caps/>
          <w:color w:val="FF0000"/>
          <w:bdr w:val="nil"/>
          <w:lang w:val="lt-LT"/>
        </w:rPr>
      </w:pPr>
    </w:p>
    <w:p w14:paraId="430A66F5" w14:textId="6D2EC058" w:rsidR="00D8289A" w:rsidRPr="00FA69FC" w:rsidRDefault="0062346C" w:rsidP="00FA69FC">
      <w:pPr>
        <w:ind w:firstLine="851"/>
        <w:jc w:val="both"/>
        <w:rPr>
          <w:b/>
          <w:bCs/>
          <w:sz w:val="22"/>
          <w:szCs w:val="22"/>
          <w:lang w:val="lt-LT"/>
        </w:rPr>
      </w:pPr>
      <w:r w:rsidRPr="00FA69FC">
        <w:rPr>
          <w:rFonts w:eastAsia="Arial Unicode MS"/>
          <w:bdr w:val="nil"/>
          <w:lang w:val="lt-LT"/>
        </w:rPr>
        <w:t xml:space="preserve">3.1. </w:t>
      </w:r>
      <w:r w:rsidR="00D8289A" w:rsidRPr="00FA69FC">
        <w:rPr>
          <w:rFonts w:eastAsia="Arial Unicode MS"/>
          <w:bdr w:val="nil"/>
          <w:lang w:val="lt-LT"/>
        </w:rPr>
        <w:t xml:space="preserve">Maksimali sutarties vertė </w:t>
      </w:r>
      <w:r w:rsidR="00C51457" w:rsidRPr="00FA69FC">
        <w:rPr>
          <w:rFonts w:eastAsia="Arial Unicode MS"/>
          <w:bdr w:val="nil"/>
          <w:lang w:val="lt-LT"/>
        </w:rPr>
        <w:t>–</w:t>
      </w:r>
      <w:r w:rsidR="00D8289A" w:rsidRPr="00FA69FC">
        <w:rPr>
          <w:rFonts w:eastAsia="Arial Unicode MS"/>
          <w:bdr w:val="nil"/>
          <w:lang w:val="lt-LT"/>
        </w:rPr>
        <w:t xml:space="preserve"> </w:t>
      </w:r>
      <w:r w:rsidR="00375AB5" w:rsidRPr="00FA69FC">
        <w:rPr>
          <w:rFonts w:eastAsia="Arial Unicode MS"/>
          <w:bdr w:val="nil"/>
          <w:lang w:val="lt-LT"/>
        </w:rPr>
        <w:t>50 215</w:t>
      </w:r>
      <w:r w:rsidR="00D8289A" w:rsidRPr="00FA69FC">
        <w:rPr>
          <w:rFonts w:eastAsia="Arial Unicode MS"/>
          <w:bdr w:val="nil"/>
          <w:lang w:val="lt-LT"/>
        </w:rPr>
        <w:t xml:space="preserve"> Eur su PVM. </w:t>
      </w:r>
      <w:r w:rsidR="00D8289A" w:rsidRPr="00FA69FC">
        <w:rPr>
          <w:lang w:val="lt-LT"/>
        </w:rPr>
        <w:t>Fiksuoti įkainiai nustatyti remiantis viešojo pirkimo laimėtoju pripažinto Pardavėjo pasiūlymu (</w:t>
      </w:r>
      <w:r w:rsidR="008B0FF7" w:rsidRPr="00FA69FC">
        <w:rPr>
          <w:lang w:val="lt-LT"/>
        </w:rPr>
        <w:t>pagrindas</w:t>
      </w:r>
      <w:r w:rsidR="00375AB5" w:rsidRPr="00FA69FC">
        <w:rPr>
          <w:lang w:val="lt-LT"/>
        </w:rPr>
        <w:t>........</w:t>
      </w:r>
      <w:r w:rsidR="00D8289A" w:rsidRPr="00FA69FC">
        <w:rPr>
          <w:lang w:val="lt-LT"/>
        </w:rPr>
        <w:t>).</w:t>
      </w:r>
    </w:p>
    <w:p w14:paraId="78C03561" w14:textId="38C8ACF6" w:rsidR="0062346C" w:rsidRPr="00FA69FC" w:rsidRDefault="00D8289A" w:rsidP="00FA69FC">
      <w:pPr>
        <w:pBdr>
          <w:top w:val="nil"/>
          <w:left w:val="nil"/>
          <w:bottom w:val="nil"/>
          <w:right w:val="nil"/>
          <w:between w:val="nil"/>
          <w:bar w:val="nil"/>
        </w:pBdr>
        <w:suppressAutoHyphens/>
        <w:spacing w:after="40"/>
        <w:ind w:firstLine="851"/>
        <w:jc w:val="both"/>
        <w:rPr>
          <w:rFonts w:eastAsia="Arial Unicode MS"/>
          <w:color w:val="000000"/>
          <w:bdr w:val="nil"/>
          <w:lang w:val="lt-LT"/>
        </w:rPr>
      </w:pPr>
      <w:r w:rsidRPr="00FA69FC">
        <w:rPr>
          <w:rFonts w:eastAsia="Arial Unicode MS"/>
          <w:color w:val="000000"/>
          <w:bdr w:val="nil"/>
          <w:lang w:val="lt-LT"/>
        </w:rPr>
        <w:t xml:space="preserve">3.2. </w:t>
      </w:r>
      <w:r w:rsidR="0062346C" w:rsidRPr="00FA69FC">
        <w:rPr>
          <w:rFonts w:eastAsia="Arial Unicode MS"/>
          <w:color w:val="000000"/>
          <w:bdr w:val="nil"/>
          <w:lang w:val="lt-LT"/>
        </w:rPr>
        <w:t>Į Sutarties</w:t>
      </w:r>
      <w:r w:rsidR="00EF4C71" w:rsidRPr="00FA69FC">
        <w:rPr>
          <w:rFonts w:eastAsia="Arial Unicode MS"/>
          <w:color w:val="000000"/>
          <w:bdr w:val="nil"/>
          <w:lang w:val="lt-LT"/>
        </w:rPr>
        <w:t xml:space="preserve"> 2</w:t>
      </w:r>
      <w:r w:rsidR="0062346C" w:rsidRPr="00FA69FC">
        <w:rPr>
          <w:rFonts w:eastAsia="Arial Unicode MS"/>
          <w:color w:val="000000"/>
          <w:bdr w:val="nil"/>
          <w:lang w:val="lt-LT"/>
        </w:rPr>
        <w:t xml:space="preserve"> priede nurodytą(-</w:t>
      </w:r>
      <w:proofErr w:type="spellStart"/>
      <w:r w:rsidR="0062346C" w:rsidRPr="00FA69FC">
        <w:rPr>
          <w:rFonts w:eastAsia="Arial Unicode MS"/>
          <w:color w:val="000000"/>
          <w:bdr w:val="nil"/>
          <w:lang w:val="lt-LT"/>
        </w:rPr>
        <w:t>us</w:t>
      </w:r>
      <w:proofErr w:type="spellEnd"/>
      <w:r w:rsidR="0062346C" w:rsidRPr="00FA69FC">
        <w:rPr>
          <w:rFonts w:eastAsia="Arial Unicode MS"/>
          <w:color w:val="000000"/>
          <w:bdr w:val="nil"/>
          <w:lang w:val="lt-LT"/>
        </w:rPr>
        <w:t>) įkainį(-</w:t>
      </w:r>
      <w:proofErr w:type="spellStart"/>
      <w:r w:rsidR="0062346C" w:rsidRPr="00FA69FC">
        <w:rPr>
          <w:rFonts w:eastAsia="Arial Unicode MS"/>
          <w:color w:val="000000"/>
          <w:bdr w:val="nil"/>
          <w:lang w:val="lt-LT"/>
        </w:rPr>
        <w:t>ius</w:t>
      </w:r>
      <w:proofErr w:type="spellEnd"/>
      <w:r w:rsidR="0062346C" w:rsidRPr="00FA69FC">
        <w:rPr>
          <w:rFonts w:eastAsia="Arial Unicode MS"/>
          <w:color w:val="000000"/>
          <w:bdr w:val="nil"/>
          <w:lang w:val="lt-LT"/>
        </w:rPr>
        <w:t>)</w:t>
      </w:r>
      <w:r w:rsidRPr="00FA69FC">
        <w:rPr>
          <w:rFonts w:eastAsia="Arial Unicode MS"/>
          <w:color w:val="000000"/>
          <w:bdr w:val="nil"/>
          <w:lang w:val="lt-LT"/>
        </w:rPr>
        <w:t>, kurie apskaičiuot</w:t>
      </w:r>
      <w:r w:rsidR="00F20D94" w:rsidRPr="00FA69FC">
        <w:rPr>
          <w:rFonts w:eastAsia="Arial Unicode MS"/>
          <w:color w:val="000000"/>
          <w:bdr w:val="nil"/>
          <w:lang w:val="lt-LT"/>
        </w:rPr>
        <w:t>i</w:t>
      </w:r>
      <w:r w:rsidR="0062346C" w:rsidRPr="00FA69FC">
        <w:rPr>
          <w:rFonts w:eastAsia="Arial Unicode MS"/>
          <w:color w:val="000000"/>
          <w:bdr w:val="nil"/>
          <w:lang w:val="lt-LT"/>
        </w:rPr>
        <w:t xml:space="preserve"> įtraukti visi Pardavėjui privalomi mokėti mokesčiai ir visos su prekių tiekimu, įpakavimu, ženklinimu ir taros kaina susijusios išlaidos.</w:t>
      </w:r>
    </w:p>
    <w:p w14:paraId="6825B788" w14:textId="22E72289" w:rsidR="007C71E0" w:rsidRPr="00FA69FC" w:rsidRDefault="0062346C" w:rsidP="00FA69FC">
      <w:pPr>
        <w:pBdr>
          <w:top w:val="nil"/>
          <w:left w:val="nil"/>
          <w:bottom w:val="nil"/>
          <w:right w:val="nil"/>
          <w:between w:val="nil"/>
          <w:bar w:val="nil"/>
        </w:pBdr>
        <w:suppressAutoHyphens/>
        <w:spacing w:after="40"/>
        <w:ind w:firstLine="851"/>
        <w:jc w:val="both"/>
        <w:rPr>
          <w:rFonts w:eastAsia="Arial Unicode MS"/>
          <w:bdr w:val="nil"/>
          <w:lang w:val="lt-LT"/>
        </w:rPr>
      </w:pPr>
      <w:r w:rsidRPr="00FA69FC">
        <w:rPr>
          <w:rFonts w:eastAsia="Arial Unicode MS"/>
          <w:color w:val="000000"/>
          <w:bdr w:val="nil"/>
          <w:lang w:val="lt-LT"/>
        </w:rPr>
        <w:t>3.</w:t>
      </w:r>
      <w:r w:rsidR="007C71E0" w:rsidRPr="00FA69FC">
        <w:rPr>
          <w:rFonts w:eastAsia="Arial Unicode MS"/>
          <w:color w:val="000000"/>
          <w:bdr w:val="nil"/>
          <w:lang w:val="lt-LT"/>
        </w:rPr>
        <w:t>3</w:t>
      </w:r>
      <w:r w:rsidRPr="00FA69FC">
        <w:rPr>
          <w:rFonts w:eastAsia="Arial Unicode MS"/>
          <w:color w:val="000000"/>
          <w:bdr w:val="nil"/>
          <w:lang w:val="lt-LT"/>
        </w:rPr>
        <w:t>. Sutartyje nurodytas(-i) įkainis(-</w:t>
      </w:r>
      <w:proofErr w:type="spellStart"/>
      <w:r w:rsidRPr="00FA69FC">
        <w:rPr>
          <w:rFonts w:eastAsia="Arial Unicode MS"/>
          <w:color w:val="000000"/>
          <w:bdr w:val="nil"/>
          <w:lang w:val="lt-LT"/>
        </w:rPr>
        <w:t>iai</w:t>
      </w:r>
      <w:proofErr w:type="spellEnd"/>
      <w:r w:rsidRPr="00FA69FC">
        <w:rPr>
          <w:rFonts w:eastAsia="Arial Unicode MS"/>
          <w:color w:val="000000"/>
          <w:bdr w:val="nil"/>
          <w:lang w:val="lt-LT"/>
        </w:rPr>
        <w:t xml:space="preserve">) </w:t>
      </w:r>
      <w:r w:rsidR="007C71E0" w:rsidRPr="00FA69FC">
        <w:rPr>
          <w:rFonts w:eastAsia="Arial Unicode MS"/>
          <w:color w:val="000000"/>
          <w:bdr w:val="nil"/>
          <w:lang w:val="lt-LT"/>
        </w:rPr>
        <w:t>gali būti</w:t>
      </w:r>
      <w:r w:rsidRPr="00FA69FC">
        <w:rPr>
          <w:rFonts w:eastAsia="Arial Unicode MS"/>
          <w:color w:val="000000"/>
          <w:bdr w:val="nil"/>
          <w:lang w:val="lt-LT"/>
        </w:rPr>
        <w:t xml:space="preserve"> keičiamas(-i), kai Sutarties galiojimo laikotarpiu pasikeičia pridėtinės vertės mokestis (toliau – PVM). Pasikeitus PVM, už prekes, pristatytas po </w:t>
      </w:r>
      <w:r w:rsidRPr="00FA69FC">
        <w:rPr>
          <w:rFonts w:eastAsia="Arial Unicode MS"/>
          <w:bdr w:val="nil"/>
          <w:lang w:val="lt-LT"/>
        </w:rPr>
        <w:t>naujo PVM tarifo įsigaliojimo, atsiskaitoma taikant naują PVM tarifą.</w:t>
      </w:r>
    </w:p>
    <w:p w14:paraId="39FD04F6" w14:textId="528CC491" w:rsidR="007C71E0" w:rsidRPr="00FA69FC" w:rsidRDefault="007C71E0" w:rsidP="00FA69FC">
      <w:pPr>
        <w:ind w:firstLine="851"/>
        <w:jc w:val="both"/>
        <w:rPr>
          <w:lang w:val="lt-LT"/>
        </w:rPr>
      </w:pPr>
      <w:r w:rsidRPr="00FA69FC">
        <w:rPr>
          <w:rFonts w:eastAsia="Arial Unicode MS"/>
          <w:bdr w:val="nil"/>
          <w:lang w:val="lt-LT"/>
        </w:rPr>
        <w:lastRenderedPageBreak/>
        <w:t>3.4.</w:t>
      </w:r>
      <w:r w:rsidR="00DD1B37" w:rsidRPr="00FA69FC">
        <w:rPr>
          <w:rFonts w:eastAsia="Arial Unicode MS"/>
          <w:bdr w:val="nil"/>
          <w:lang w:val="lt-LT"/>
        </w:rPr>
        <w:t>1.</w:t>
      </w:r>
      <w:r w:rsidRPr="00FA69FC">
        <w:rPr>
          <w:rFonts w:eastAsia="Arial Unicode MS"/>
          <w:bdr w:val="nil"/>
          <w:lang w:val="lt-LT"/>
        </w:rPr>
        <w:t xml:space="preserve"> </w:t>
      </w:r>
      <w:bookmarkStart w:id="0" w:name="_Hlk128740619"/>
      <w:r w:rsidRPr="00FA69FC">
        <w:rPr>
          <w:lang w:val="lt-LT"/>
        </w:rPr>
        <w:t xml:space="preserve">Bet kuri Sutarties šalis Sutarties galiojimo metu turi teisę inicijuoti Sutartyje numatytų įkainių perskaičiavimą (keitimą) ne anksčiau kaip po 6 (šešių) mėnesių  nuo </w:t>
      </w:r>
      <w:sdt>
        <w:sdtPr>
          <w:rPr>
            <w:lang w:val="lt-LT"/>
          </w:rPr>
          <w:alias w:val="Pasirinkite"/>
          <w:tag w:val="Pasirinkite"/>
          <w:id w:val="-1461952951"/>
          <w:placeholder>
            <w:docPart w:val="BCF2CAC480904A4DB3FF98A878D8ED26"/>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FA69FC">
            <w:rPr>
              <w:lang w:val="lt-LT"/>
            </w:rPr>
            <w:t>Sutarties sudarymo dienos</w:t>
          </w:r>
        </w:sdtContent>
      </w:sdt>
      <w:r w:rsidRPr="00FA69FC">
        <w:rPr>
          <w:lang w:val="lt-LT"/>
        </w:rPr>
        <w:t xml:space="preserve"> (</w:t>
      </w:r>
      <w:r w:rsidRPr="00FA69FC">
        <w:rPr>
          <w:i/>
          <w:iCs/>
          <w:lang w:val="lt-LT"/>
        </w:rPr>
        <w:t>jeigu perskaičiavimas jau buvo atliktas – nuo paskutinio perskaičiavimo pagal šį punktą dienos</w:t>
      </w:r>
      <w:r w:rsidRPr="00FA69FC">
        <w:rPr>
          <w:lang w:val="lt-LT"/>
        </w:rPr>
        <w:t xml:space="preserve">), jeigu </w:t>
      </w:r>
      <w:r w:rsidR="002822D0" w:rsidRPr="00FA69FC">
        <w:rPr>
          <w:lang w:val="lt-LT"/>
        </w:rPr>
        <w:t>v</w:t>
      </w:r>
      <w:r w:rsidRPr="00FA69FC">
        <w:rPr>
          <w:lang w:val="lt-LT"/>
        </w:rPr>
        <w:t xml:space="preserve">artojimo prekių ir paslaugų kainų pokytis (k), apskaičiuotas kaip nustatyta </w:t>
      </w:r>
      <w:r w:rsidR="00DD1B37" w:rsidRPr="00FA69FC">
        <w:rPr>
          <w:lang w:val="lt-LT"/>
        </w:rPr>
        <w:t>3.4.4</w:t>
      </w:r>
      <w:r w:rsidRPr="00FA69FC">
        <w:rPr>
          <w:lang w:val="lt-LT"/>
        </w:rPr>
        <w:t xml:space="preserve"> punkte, viršija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56D755A" w14:textId="009BE7F1" w:rsidR="007C71E0" w:rsidRPr="00FA69FC" w:rsidRDefault="00DD1B37" w:rsidP="00FA69FC">
      <w:pPr>
        <w:ind w:firstLine="851"/>
        <w:jc w:val="both"/>
        <w:rPr>
          <w:lang w:val="lt-LT"/>
        </w:rPr>
      </w:pPr>
      <w:r w:rsidRPr="00FA69FC">
        <w:rPr>
          <w:lang w:val="lt-LT"/>
        </w:rPr>
        <w:t>3.4</w:t>
      </w:r>
      <w:r w:rsidR="007C71E0" w:rsidRPr="00FA69FC">
        <w:rPr>
          <w:lang w:val="lt-LT"/>
        </w:rPr>
        <w:t>.</w:t>
      </w:r>
      <w:r w:rsidRPr="00FA69FC">
        <w:rPr>
          <w:lang w:val="lt-LT"/>
        </w:rPr>
        <w:t>2</w:t>
      </w:r>
      <w:r w:rsidR="007C71E0" w:rsidRPr="00FA69FC">
        <w:rPr>
          <w:lang w:val="lt-LT"/>
        </w:rPr>
        <w:t>. Šalys privalo Susitarime nurodyti indekso reikšmę laikotarpio pradžioje ir jos nustatymo datą, indekso reikšmę laikotarpio pabaigoje ir jos nustatymo datą, kainų pokytį (k), perskaičiuotus įkainius, perskaičiuotą pradinės sutarties vertę.</w:t>
      </w:r>
    </w:p>
    <w:p w14:paraId="133BCBEC" w14:textId="1C3F9F25" w:rsidR="007C71E0" w:rsidRPr="00FA69FC" w:rsidRDefault="00DD1B37" w:rsidP="00FA69FC">
      <w:pPr>
        <w:ind w:firstLine="851"/>
        <w:jc w:val="both"/>
        <w:rPr>
          <w:lang w:val="lt-LT"/>
        </w:rPr>
      </w:pPr>
      <w:r w:rsidRPr="00FA69FC">
        <w:rPr>
          <w:lang w:val="lt-LT"/>
        </w:rPr>
        <w:t>3.4.3</w:t>
      </w:r>
      <w:r w:rsidR="007C71E0" w:rsidRPr="00FA69FC">
        <w:rPr>
          <w:lang w:val="lt-LT"/>
        </w:rPr>
        <w:t>. Perskaičiuotieji įkainiai taikomi užsakymams, pateiktiems po to, kai Šalys sudaro susitarimą dėl įkainių perskaičiavimo.</w:t>
      </w:r>
    </w:p>
    <w:p w14:paraId="780AE87C" w14:textId="57450ABD" w:rsidR="007C71E0" w:rsidRPr="00FA69FC" w:rsidRDefault="00DD1B37" w:rsidP="00FA69FC">
      <w:pPr>
        <w:ind w:firstLine="851"/>
        <w:jc w:val="both"/>
        <w:rPr>
          <w:lang w:val="lt-LT"/>
        </w:rPr>
      </w:pPr>
      <w:r w:rsidRPr="00FA69FC">
        <w:rPr>
          <w:lang w:val="lt-LT"/>
        </w:rPr>
        <w:t xml:space="preserve">3.4.4. </w:t>
      </w:r>
      <w:r w:rsidR="007C71E0" w:rsidRPr="00FA69FC">
        <w:rPr>
          <w:lang w:val="lt-LT"/>
        </w:rPr>
        <w:t xml:space="preserve"> Nauji įkainiai apskaičiuojami pagal formulę: </w:t>
      </w:r>
    </w:p>
    <w:p w14:paraId="5585CF63" w14:textId="77777777" w:rsidR="007C71E0" w:rsidRPr="00FA69FC" w:rsidRDefault="00000000" w:rsidP="00FA69FC">
      <w:pPr>
        <w:ind w:firstLine="851"/>
        <w:jc w:val="both"/>
        <w:rPr>
          <w:i/>
          <w:lang w:val="lt-LT"/>
        </w:rPr>
      </w:pPr>
      <m:oMath>
        <m:sSub>
          <m:sSubPr>
            <m:ctrlPr>
              <w:rPr>
                <w:rFonts w:ascii="Cambria Math" w:hAnsi="Cambria Math"/>
                <w:i/>
                <w:lang w:val="lt-LT"/>
              </w:rPr>
            </m:ctrlPr>
          </m:sSubPr>
          <m:e>
            <m:r>
              <w:rPr>
                <w:rFonts w:ascii="Cambria Math" w:hAnsi="Cambria Math"/>
                <w:lang w:val="lt-LT"/>
              </w:rPr>
              <m:t>a</m:t>
            </m:r>
          </m:e>
          <m:sub>
            <m:r>
              <w:rPr>
                <w:rFonts w:ascii="Cambria Math" w:hAnsi="Cambria Math"/>
                <w:lang w:val="lt-LT"/>
              </w:rPr>
              <m:t>1</m:t>
            </m:r>
          </m:sub>
        </m:sSub>
        <m:r>
          <w:rPr>
            <w:rFonts w:ascii="Cambria Math" w:hAnsi="Cambria Math"/>
            <w:lang w:val="lt-LT"/>
          </w:rPr>
          <m:t>=</m:t>
        </m:r>
        <m:r>
          <w:rPr>
            <w:rFonts w:ascii="Cambria Math" w:eastAsiaTheme="minorEastAsia" w:hAnsi="Cambria Math"/>
            <w:lang w:val="lt-LT"/>
          </w:rPr>
          <m:t>a+</m:t>
        </m:r>
        <m:d>
          <m:dPr>
            <m:ctrlPr>
              <w:rPr>
                <w:rFonts w:ascii="Cambria Math" w:eastAsiaTheme="minorEastAsia" w:hAnsi="Cambria Math"/>
                <w:i/>
                <w:lang w:val="lt-LT"/>
              </w:rPr>
            </m:ctrlPr>
          </m:dPr>
          <m:e>
            <m:f>
              <m:fPr>
                <m:ctrlPr>
                  <w:rPr>
                    <w:rFonts w:ascii="Cambria Math" w:eastAsiaTheme="minorEastAsia" w:hAnsi="Cambria Math"/>
                    <w:i/>
                    <w:lang w:val="lt-LT"/>
                  </w:rPr>
                </m:ctrlPr>
              </m:fPr>
              <m:num>
                <m:r>
                  <w:rPr>
                    <w:rFonts w:ascii="Cambria Math" w:eastAsiaTheme="minorEastAsia" w:hAnsi="Cambria Math"/>
                    <w:lang w:val="lt-LT"/>
                  </w:rPr>
                  <m:t>k</m:t>
                </m:r>
              </m:num>
              <m:den>
                <m:r>
                  <w:rPr>
                    <w:rFonts w:ascii="Cambria Math" w:eastAsiaTheme="minorEastAsia" w:hAnsi="Cambria Math"/>
                    <w:lang w:val="lt-LT"/>
                  </w:rPr>
                  <m:t>100</m:t>
                </m:r>
              </m:den>
            </m:f>
            <m:r>
              <w:rPr>
                <w:rFonts w:ascii="Cambria Math" w:eastAsiaTheme="minorEastAsia" w:hAnsi="Cambria Math"/>
                <w:lang w:val="lt-LT"/>
              </w:rPr>
              <m:t>×a</m:t>
            </m:r>
          </m:e>
        </m:d>
      </m:oMath>
      <w:r w:rsidR="007C71E0" w:rsidRPr="00FA69FC">
        <w:rPr>
          <w:rFonts w:eastAsiaTheme="minorEastAsia"/>
          <w:i/>
          <w:lang w:val="lt-LT"/>
        </w:rPr>
        <w:t>, kur</w:t>
      </w:r>
    </w:p>
    <w:p w14:paraId="0971EA00" w14:textId="77777777" w:rsidR="007C71E0" w:rsidRPr="00FA69FC" w:rsidRDefault="007C71E0" w:rsidP="00FA69FC">
      <w:pPr>
        <w:ind w:firstLine="851"/>
        <w:jc w:val="both"/>
        <w:rPr>
          <w:lang w:val="lt-LT"/>
        </w:rPr>
      </w:pPr>
      <w:r w:rsidRPr="00FA69FC">
        <w:rPr>
          <w:lang w:val="lt-LT"/>
        </w:rPr>
        <w:t>a – įkainis (Eur be PVM)) (jei jis jau buvo perskaičiuotas, tai po paskutinio perskaičiavimo).</w:t>
      </w:r>
    </w:p>
    <w:p w14:paraId="722ABE17" w14:textId="77777777" w:rsidR="007C71E0" w:rsidRPr="00FA69FC" w:rsidRDefault="007C71E0" w:rsidP="00FA69FC">
      <w:pPr>
        <w:ind w:firstLine="851"/>
        <w:jc w:val="both"/>
        <w:rPr>
          <w:lang w:val="lt-LT"/>
        </w:rPr>
      </w:pPr>
      <w:r w:rsidRPr="00FA69FC">
        <w:rPr>
          <w:lang w:val="lt-LT"/>
        </w:rPr>
        <w:t>a</w:t>
      </w:r>
      <w:r w:rsidRPr="00FA69FC">
        <w:rPr>
          <w:vertAlign w:val="subscript"/>
          <w:lang w:val="lt-LT"/>
        </w:rPr>
        <w:t>1</w:t>
      </w:r>
      <w:r w:rsidRPr="00FA69FC">
        <w:rPr>
          <w:lang w:val="lt-LT"/>
        </w:rPr>
        <w:t xml:space="preserve"> – perskaičiuotas (pakeistas) įkainis (Eur be PVM)</w:t>
      </w:r>
    </w:p>
    <w:p w14:paraId="6CCB6C1E" w14:textId="4B44634C" w:rsidR="007C71E0" w:rsidRPr="00FA69FC" w:rsidRDefault="007C71E0" w:rsidP="00FA69FC">
      <w:pPr>
        <w:ind w:firstLine="851"/>
        <w:jc w:val="both"/>
        <w:rPr>
          <w:lang w:val="lt-LT"/>
        </w:rPr>
      </w:pPr>
      <w:r w:rsidRPr="00FA69FC">
        <w:rPr>
          <w:lang w:val="lt-LT"/>
        </w:rPr>
        <w:t>k – Pagal vartotojų kainų indeksą</w:t>
      </w:r>
      <w:r w:rsidR="002822D0" w:rsidRPr="00FA69FC">
        <w:rPr>
          <w:lang w:val="lt-LT"/>
        </w:rPr>
        <w:t xml:space="preserve"> (0114 PIENAS, SŪRIS IR KIAUŠINIAI)</w:t>
      </w:r>
      <w:r w:rsidRPr="00FA69FC">
        <w:rPr>
          <w:lang w:val="lt-LT"/>
        </w:rPr>
        <w:t xml:space="preserve"> apskaičiuotas </w:t>
      </w:r>
      <w:r w:rsidR="002822D0" w:rsidRPr="00FA69FC">
        <w:rPr>
          <w:lang w:val="lt-LT"/>
        </w:rPr>
        <w:t>vartojimo prekių ir paslaugų</w:t>
      </w:r>
      <w:r w:rsidRPr="00FA69FC">
        <w:rPr>
          <w:lang w:val="lt-LT"/>
        </w:rPr>
        <w:t xml:space="preserve">  kainų pokytis (padidėjimas arba sumažėjimas) (%). „k“ reikšmė skaičiuojama pagal formulę: </w:t>
      </w:r>
    </w:p>
    <w:p w14:paraId="52FFAD2A" w14:textId="77777777" w:rsidR="007C71E0" w:rsidRPr="00FA69FC" w:rsidRDefault="007C71E0" w:rsidP="00FA69FC">
      <w:pPr>
        <w:ind w:firstLine="851"/>
        <w:jc w:val="both"/>
        <w:rPr>
          <w:lang w:val="lt-LT"/>
        </w:rPr>
      </w:pPr>
      <w:r w:rsidRPr="00FA69FC">
        <w:rPr>
          <w:lang w:val="lt-LT"/>
        </w:rPr>
        <w:t xml:space="preserve"> </w:t>
      </w:r>
      <m:oMath>
        <m:r>
          <w:rPr>
            <w:rFonts w:ascii="Cambria Math" w:hAnsi="Cambria Math"/>
            <w:lang w:val="lt-LT"/>
          </w:rPr>
          <m:t>k =</m:t>
        </m:r>
        <m:f>
          <m:fPr>
            <m:ctrlPr>
              <w:rPr>
                <w:rFonts w:ascii="Cambria Math" w:eastAsiaTheme="minorEastAsia" w:hAnsi="Cambria Math"/>
                <w:i/>
                <w:lang w:val="lt-LT"/>
              </w:rPr>
            </m:ctrlPr>
          </m:fPr>
          <m:num>
            <m:sSub>
              <m:sSubPr>
                <m:ctrlPr>
                  <w:rPr>
                    <w:rFonts w:ascii="Cambria Math" w:eastAsiaTheme="minorEastAsia" w:hAnsi="Cambria Math"/>
                    <w:i/>
                    <w:lang w:val="lt-LT"/>
                  </w:rPr>
                </m:ctrlPr>
              </m:sSubPr>
              <m:e>
                <m:r>
                  <w:rPr>
                    <w:rFonts w:ascii="Cambria Math" w:eastAsiaTheme="minorEastAsia" w:hAnsi="Cambria Math"/>
                    <w:lang w:val="lt-LT"/>
                  </w:rPr>
                  <m:t>Ind</m:t>
                </m:r>
              </m:e>
              <m:sub>
                <m:r>
                  <w:rPr>
                    <w:rFonts w:ascii="Cambria Math" w:eastAsiaTheme="minorEastAsia" w:hAnsi="Cambria Math"/>
                    <w:lang w:val="lt-LT"/>
                  </w:rPr>
                  <m:t>naujausias</m:t>
                </m:r>
              </m:sub>
            </m:sSub>
          </m:num>
          <m:den>
            <m:sSub>
              <m:sSubPr>
                <m:ctrlPr>
                  <w:rPr>
                    <w:rFonts w:ascii="Cambria Math" w:eastAsiaTheme="minorEastAsia" w:hAnsi="Cambria Math"/>
                    <w:i/>
                    <w:lang w:val="lt-LT"/>
                  </w:rPr>
                </m:ctrlPr>
              </m:sSubPr>
              <m:e>
                <m:r>
                  <w:rPr>
                    <w:rFonts w:ascii="Cambria Math" w:eastAsiaTheme="minorEastAsia" w:hAnsi="Cambria Math"/>
                    <w:lang w:val="lt-LT"/>
                  </w:rPr>
                  <m:t>Ind</m:t>
                </m:r>
              </m:e>
              <m:sub>
                <m:r>
                  <w:rPr>
                    <w:rFonts w:ascii="Cambria Math" w:eastAsiaTheme="minorEastAsia" w:hAnsi="Cambria Math"/>
                    <w:lang w:val="lt-LT"/>
                  </w:rPr>
                  <m:t>pradžia</m:t>
                </m:r>
              </m:sub>
            </m:sSub>
          </m:den>
        </m:f>
        <m:r>
          <w:rPr>
            <w:rFonts w:ascii="Cambria Math" w:eastAsiaTheme="minorEastAsia" w:hAnsi="Cambria Math"/>
            <w:lang w:val="lt-LT"/>
          </w:rPr>
          <m:t>×100-100</m:t>
        </m:r>
      </m:oMath>
      <w:r w:rsidRPr="00FA69FC">
        <w:rPr>
          <w:rFonts w:eastAsiaTheme="minorEastAsia"/>
          <w:lang w:val="lt-LT"/>
        </w:rPr>
        <w:t>, (proc.) kur</w:t>
      </w:r>
    </w:p>
    <w:p w14:paraId="35A2FE3F" w14:textId="026F96A5" w:rsidR="007C71E0" w:rsidRPr="00FA69FC" w:rsidRDefault="007C71E0" w:rsidP="00FA69FC">
      <w:pPr>
        <w:ind w:firstLine="851"/>
        <w:jc w:val="both"/>
        <w:rPr>
          <w:lang w:val="lt-LT"/>
        </w:rPr>
      </w:pPr>
      <w:proofErr w:type="spellStart"/>
      <w:r w:rsidRPr="00FA69FC">
        <w:rPr>
          <w:lang w:val="lt-LT"/>
        </w:rPr>
        <w:t>Ind</w:t>
      </w:r>
      <w:r w:rsidRPr="00FA69FC">
        <w:rPr>
          <w:vertAlign w:val="subscript"/>
          <w:lang w:val="lt-LT"/>
        </w:rPr>
        <w:t>naujausias</w:t>
      </w:r>
      <w:proofErr w:type="spellEnd"/>
      <w:r w:rsidRPr="00FA69FC">
        <w:rPr>
          <w:lang w:val="lt-LT"/>
        </w:rPr>
        <w:t xml:space="preserve"> – kreipimosi dėl kainos perskaičiavimo išsiuntimo kitai šaliai datą naujausias paskelbtas vartojimo prekių ir paslaugų indeksas</w:t>
      </w:r>
      <w:r w:rsidR="002822D0" w:rsidRPr="00FA69FC">
        <w:rPr>
          <w:lang w:val="lt-LT"/>
        </w:rPr>
        <w:t xml:space="preserve"> (0114 PIENAS, SŪRIS IR KIAUŠINIAI).</w:t>
      </w:r>
    </w:p>
    <w:p w14:paraId="1FAE1DB4" w14:textId="18503021" w:rsidR="007C71E0" w:rsidRPr="00FA69FC" w:rsidRDefault="007C71E0" w:rsidP="00FA69FC">
      <w:pPr>
        <w:ind w:firstLine="851"/>
        <w:jc w:val="both"/>
        <w:rPr>
          <w:lang w:val="lt-LT"/>
        </w:rPr>
      </w:pPr>
      <w:proofErr w:type="spellStart"/>
      <w:r w:rsidRPr="00FA69FC">
        <w:rPr>
          <w:lang w:val="lt-LT"/>
        </w:rPr>
        <w:t>Ind</w:t>
      </w:r>
      <w:r w:rsidRPr="00FA69FC">
        <w:rPr>
          <w:vertAlign w:val="subscript"/>
          <w:lang w:val="lt-LT"/>
        </w:rPr>
        <w:t>pradžia</w:t>
      </w:r>
      <w:proofErr w:type="spellEnd"/>
      <w:r w:rsidRPr="00FA69FC">
        <w:rPr>
          <w:lang w:val="lt-LT"/>
        </w:rPr>
        <w:t xml:space="preserve"> – laikotarpio pradžios datos (mėnesio) ūkio subjektams suteiktų paslaugų indeksas</w:t>
      </w:r>
      <w:r w:rsidR="002822D0" w:rsidRPr="00FA69FC">
        <w:rPr>
          <w:lang w:val="lt-LT"/>
        </w:rPr>
        <w:t xml:space="preserve"> (0114 PIENAS, SŪRIS IR KIAUŠINIAI).</w:t>
      </w:r>
      <w:r w:rsidRPr="00FA69FC">
        <w:rPr>
          <w:lang w:val="lt-LT"/>
        </w:rPr>
        <w:t xml:space="preserve"> Pirmojo perskaičiavimo atveju laikotarpio pradžia (mėnuo) yra </w:t>
      </w:r>
      <w:sdt>
        <w:sdtPr>
          <w:rPr>
            <w:lang w:val="lt-LT"/>
          </w:rPr>
          <w:alias w:val="Pasirinkite"/>
          <w:tag w:val="Pasirinkite"/>
          <w:id w:val="-603956337"/>
          <w:placeholder>
            <w:docPart w:val="8DF77269DD3C4ACD99032F1D15AFB94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FA69FC">
            <w:rPr>
              <w:lang w:val="lt-LT"/>
            </w:rPr>
            <w:t>Sutarties sudarymo dienos</w:t>
          </w:r>
        </w:sdtContent>
      </w:sdt>
      <w:r w:rsidRPr="00FA69FC">
        <w:rPr>
          <w:lang w:val="lt-LT"/>
        </w:rPr>
        <w:t xml:space="preserve"> mėnuo. Antrojo ir vėlesnių perskaičiavimų atveju laikotarpio pradžia (mėnuo) yra paskutinio perskaičiavimo metu naudotos paskelbto atitinkamo indekso reikšmės mėnuo. </w:t>
      </w:r>
      <w:bookmarkEnd w:id="0"/>
    </w:p>
    <w:p w14:paraId="4BFD9D1B" w14:textId="23D9B414"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bdr w:val="nil"/>
          <w:lang w:val="lt-LT"/>
        </w:rPr>
      </w:pPr>
      <w:r w:rsidRPr="00FA69FC">
        <w:rPr>
          <w:rFonts w:eastAsia="Arial Unicode MS"/>
          <w:bdr w:val="nil"/>
          <w:lang w:val="lt-LT"/>
        </w:rPr>
        <w:t>3.</w:t>
      </w:r>
      <w:r w:rsidR="00DD1B37" w:rsidRPr="00FA69FC">
        <w:rPr>
          <w:rFonts w:eastAsia="Arial Unicode MS"/>
          <w:bdr w:val="nil"/>
          <w:lang w:val="lt-LT"/>
        </w:rPr>
        <w:t>5</w:t>
      </w:r>
      <w:r w:rsidRPr="00FA69FC">
        <w:rPr>
          <w:rFonts w:eastAsia="Arial Unicode MS"/>
          <w:bdr w:val="nil"/>
          <w:lang w:val="lt-LT"/>
        </w:rPr>
        <w:t>. Pirkėjas apmoka Pardavėjui už prekes ne vėliau kaip per 30 kalendorinių dienų nuo sąskaitos-faktūros ir Šalių pasirašyto prekių perdavimo-priėmimo akto arba kito prekių pristatymą patvirtinančio dokumento gavimo dienos. Pardavėjo pateiktoje sąskaitoje-faktūroje turi būti nurodoma Sutarties data ir numeris.</w:t>
      </w:r>
    </w:p>
    <w:p w14:paraId="5B80FFA8" w14:textId="32A94C1D"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color w:val="FF0000"/>
          <w:bdr w:val="nil"/>
          <w:lang w:val="lt-LT"/>
        </w:rPr>
      </w:pPr>
      <w:r w:rsidRPr="00FA69FC">
        <w:rPr>
          <w:rFonts w:eastAsia="Arial Unicode MS"/>
          <w:color w:val="000000" w:themeColor="text1"/>
          <w:bdr w:val="nil"/>
          <w:lang w:val="lt-LT"/>
        </w:rPr>
        <w:t>3</w:t>
      </w:r>
      <w:r w:rsidRPr="00FA69FC">
        <w:rPr>
          <w:rFonts w:eastAsia="Arial Unicode MS"/>
          <w:bdr w:val="nil"/>
          <w:lang w:val="lt-LT"/>
        </w:rPr>
        <w:t>.</w:t>
      </w:r>
      <w:r w:rsidR="00DD1B37" w:rsidRPr="00FA69FC">
        <w:rPr>
          <w:rFonts w:eastAsia="Arial Unicode MS"/>
          <w:bdr w:val="nil"/>
          <w:lang w:val="lt-LT"/>
        </w:rPr>
        <w:t>6</w:t>
      </w:r>
      <w:r w:rsidRPr="00FA69FC">
        <w:rPr>
          <w:rFonts w:eastAsia="Arial Unicode MS"/>
          <w:bdr w:val="nil"/>
          <w:lang w:val="lt-LT"/>
        </w:rPr>
        <w:t>. Vykdant sutartį, sąskaitos faktūros turės būti teikiamos naudojantis informacinės sistemos „E. sąskaita“ priemonėmis.</w:t>
      </w:r>
      <w:r w:rsidRPr="00FA69FC">
        <w:rPr>
          <w:rFonts w:eastAsia="Arial Unicode MS"/>
          <w:bdr w:val="nil"/>
          <w:lang w:val="lt-LT"/>
        </w:rPr>
        <w:tab/>
      </w:r>
    </w:p>
    <w:p w14:paraId="7EDCB614" w14:textId="77777777"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color w:val="FF0000"/>
          <w:bdr w:val="nil"/>
          <w:lang w:val="lt-LT"/>
        </w:rPr>
      </w:pPr>
    </w:p>
    <w:p w14:paraId="74422C9A" w14:textId="77777777" w:rsidR="0062346C" w:rsidRPr="00FA69FC" w:rsidRDefault="0062346C" w:rsidP="00FA69FC">
      <w:pPr>
        <w:pBdr>
          <w:top w:val="nil"/>
          <w:left w:val="nil"/>
          <w:bottom w:val="nil"/>
          <w:right w:val="nil"/>
          <w:between w:val="nil"/>
          <w:bar w:val="nil"/>
        </w:pBdr>
        <w:ind w:firstLine="851"/>
        <w:jc w:val="center"/>
        <w:outlineLvl w:val="0"/>
        <w:rPr>
          <w:rFonts w:eastAsia="Arial Unicode MS"/>
          <w:b/>
          <w:bCs/>
          <w:caps/>
          <w:spacing w:val="4"/>
          <w:bdr w:val="nil"/>
          <w:lang w:val="lt-LT"/>
        </w:rPr>
      </w:pPr>
      <w:r w:rsidRPr="00FA69FC">
        <w:rPr>
          <w:rFonts w:eastAsia="Arial Unicode MS"/>
          <w:b/>
          <w:bCs/>
          <w:caps/>
          <w:spacing w:val="4"/>
          <w:bdr w:val="nil"/>
          <w:lang w:val="lt-LT"/>
        </w:rPr>
        <w:t>4. PREKIŲ KOKYBĖ IR GARANTIJA</w:t>
      </w:r>
    </w:p>
    <w:p w14:paraId="29B5FC38" w14:textId="77777777"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b/>
          <w:bCs/>
          <w:caps/>
          <w:color w:val="000000"/>
          <w:bdr w:val="nil"/>
          <w:lang w:val="lt-LT"/>
        </w:rPr>
      </w:pPr>
    </w:p>
    <w:p w14:paraId="4599B5F4" w14:textId="3CC5B270"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color w:val="000000"/>
          <w:bdr w:val="nil"/>
          <w:lang w:val="lt-LT"/>
        </w:rPr>
      </w:pPr>
      <w:r w:rsidRPr="00FA69FC">
        <w:rPr>
          <w:rFonts w:eastAsia="Arial Unicode MS"/>
          <w:color w:val="000000"/>
          <w:bdr w:val="nil"/>
          <w:lang w:val="lt-LT"/>
        </w:rPr>
        <w:t xml:space="preserve">4.1. Pardavėjas garantuoja parduodamų prekių kokybę. Prekių kokybė, ženklinimas ir įpakavimas turi atitikti Lietuvos Respublikos standartus. </w:t>
      </w:r>
    </w:p>
    <w:p w14:paraId="34E621AA" w14:textId="4585E597"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bdr w:val="nil"/>
          <w:lang w:val="lt-LT"/>
        </w:rPr>
      </w:pPr>
      <w:r w:rsidRPr="00FA69FC">
        <w:rPr>
          <w:rFonts w:eastAsia="Arial Unicode MS"/>
          <w:color w:val="000000"/>
          <w:bdr w:val="nil"/>
          <w:lang w:val="lt-LT"/>
        </w:rPr>
        <w:t>4.2. Pirkėjas gali pirkti prekes nepatekusias į pasiūlymą įmonėje galiojančiomis kainomis.</w:t>
      </w:r>
    </w:p>
    <w:p w14:paraId="7BA6504B" w14:textId="6B2D5795"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bdr w:val="nil"/>
          <w:lang w:val="lt-LT"/>
        </w:rPr>
      </w:pPr>
      <w:r w:rsidRPr="00FA69FC">
        <w:rPr>
          <w:rFonts w:eastAsia="Arial Unicode MS"/>
          <w:bdr w:val="nil"/>
          <w:lang w:val="lt-LT"/>
        </w:rPr>
        <w:t xml:space="preserve">4.3. Pardavėjas įsipareigoja tinkamai tiekti prekes, nurodytas šios sutarties priede. </w:t>
      </w:r>
      <w:r w:rsidRPr="00FA69FC">
        <w:rPr>
          <w:rFonts w:eastAsia="Arial Unicode MS"/>
          <w:b/>
          <w:bdr w:val="nil"/>
          <w:lang w:val="lt-LT"/>
        </w:rPr>
        <w:t>Visos prekės tiekiamos Pardavėjo transportu, laikantis sanitarinių reikalavimų ir taisyklių Pirkėjo 2.4 punkte</w:t>
      </w:r>
      <w:r w:rsidRPr="00FA69FC">
        <w:rPr>
          <w:rFonts w:eastAsia="Arial Unicode MS"/>
          <w:bdr w:val="nil"/>
          <w:lang w:val="lt-LT"/>
        </w:rPr>
        <w:t xml:space="preserve"> nurodytais adresais.</w:t>
      </w:r>
    </w:p>
    <w:p w14:paraId="36634FC6" w14:textId="4B147730" w:rsidR="0062346C" w:rsidRPr="00FA69FC" w:rsidRDefault="0062346C" w:rsidP="00FA69FC">
      <w:pPr>
        <w:pStyle w:val="Body2"/>
        <w:ind w:firstLine="851"/>
        <w:rPr>
          <w:rFonts w:cs="Times New Roman"/>
          <w:sz w:val="24"/>
          <w:szCs w:val="24"/>
          <w:lang w:val="lt-LT"/>
        </w:rPr>
      </w:pPr>
      <w:r w:rsidRPr="00FA69FC">
        <w:rPr>
          <w:rFonts w:cs="Times New Roman"/>
          <w:sz w:val="24"/>
          <w:szCs w:val="24"/>
          <w:lang w:val="lt-LT"/>
        </w:rPr>
        <w:t>4.4. Pardavėjas įsipareigoja perduoti Pirkėjui tik kokybiškas prekes ir tinkamai sufasuotas pagal Pirkėjo pageidavimą, taip kaip ir nurodyta pirkimo sąlygose.</w:t>
      </w:r>
    </w:p>
    <w:p w14:paraId="1AF82298" w14:textId="640C6891"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bdr w:val="nil"/>
          <w:lang w:val="lt-LT"/>
        </w:rPr>
      </w:pPr>
      <w:r w:rsidRPr="00FA69FC">
        <w:rPr>
          <w:rFonts w:eastAsia="Arial Unicode MS"/>
          <w:bdr w:val="nil"/>
          <w:lang w:val="lt-LT"/>
        </w:rPr>
        <w:lastRenderedPageBreak/>
        <w:t>4.5. Prekės pristatomos pagal užsakymą, pateiktą telefonu ar elektroniniu laišku</w:t>
      </w:r>
      <w:r w:rsidR="0026552B" w:rsidRPr="00FA69FC">
        <w:rPr>
          <w:rFonts w:eastAsia="Arial Unicode MS"/>
          <w:bdr w:val="nil"/>
          <w:lang w:val="lt-LT"/>
        </w:rPr>
        <w:t>,</w:t>
      </w:r>
      <w:r w:rsidRPr="00FA69FC">
        <w:rPr>
          <w:rFonts w:eastAsia="Arial Unicode MS"/>
          <w:bdr w:val="nil"/>
          <w:lang w:val="lt-LT"/>
        </w:rPr>
        <w:t xml:space="preserve"> per 2 dienas nuo užsakymo</w:t>
      </w:r>
      <w:r w:rsidR="0026552B" w:rsidRPr="00FA69FC">
        <w:rPr>
          <w:rFonts w:eastAsia="Arial Unicode MS"/>
          <w:bdr w:val="nil"/>
          <w:lang w:val="lt-LT"/>
        </w:rPr>
        <w:t xml:space="preserve"> pateikimo</w:t>
      </w:r>
      <w:r w:rsidRPr="00FA69FC">
        <w:rPr>
          <w:rFonts w:eastAsia="Arial Unicode MS"/>
          <w:bdr w:val="nil"/>
          <w:lang w:val="lt-LT"/>
        </w:rPr>
        <w:t xml:space="preserve">, </w:t>
      </w:r>
      <w:r w:rsidR="00176872" w:rsidRPr="00FA69FC">
        <w:rPr>
          <w:lang w:val="lt-LT"/>
        </w:rPr>
        <w:t>į „Lakštingalos“ mokyklą 2 kartus per savaitę antradienį ir ketvirtadienį iki 8.30 valandos, Magučių ugdymo skyrių 2 kartus per savaitę antradienį ir ketvirtadienį iki 11 val.</w:t>
      </w:r>
    </w:p>
    <w:p w14:paraId="3C53D585" w14:textId="77777777"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b/>
          <w:bCs/>
          <w:caps/>
          <w:color w:val="434343"/>
          <w:spacing w:val="4"/>
          <w:bdr w:val="nil"/>
          <w:lang w:val="lt-LT"/>
        </w:rPr>
      </w:pPr>
    </w:p>
    <w:p w14:paraId="773320E9" w14:textId="77777777" w:rsidR="0062346C" w:rsidRPr="00FA69FC" w:rsidRDefault="0062346C" w:rsidP="00FA69FC">
      <w:pPr>
        <w:pBdr>
          <w:top w:val="nil"/>
          <w:left w:val="nil"/>
          <w:bottom w:val="nil"/>
          <w:right w:val="nil"/>
          <w:between w:val="nil"/>
          <w:bar w:val="nil"/>
        </w:pBdr>
        <w:ind w:firstLine="851"/>
        <w:jc w:val="center"/>
        <w:outlineLvl w:val="0"/>
        <w:rPr>
          <w:rFonts w:eastAsia="Arial Unicode MS"/>
          <w:b/>
          <w:bCs/>
          <w:caps/>
          <w:spacing w:val="4"/>
          <w:bdr w:val="nil"/>
          <w:lang w:val="lt-LT"/>
        </w:rPr>
      </w:pPr>
      <w:r w:rsidRPr="00FA69FC">
        <w:rPr>
          <w:rFonts w:eastAsia="Arial Unicode MS"/>
          <w:b/>
          <w:bCs/>
          <w:caps/>
          <w:spacing w:val="4"/>
          <w:bdr w:val="nil"/>
          <w:lang w:val="lt-LT"/>
        </w:rPr>
        <w:t>5. SUSIRAŠINĖJIMAS</w:t>
      </w:r>
    </w:p>
    <w:p w14:paraId="7F82836D" w14:textId="77777777"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bdr w:val="nil"/>
          <w:lang w:val="lt-LT"/>
        </w:rPr>
      </w:pPr>
    </w:p>
    <w:p w14:paraId="4CF8E54F" w14:textId="7648DB27"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color w:val="000000"/>
          <w:bdr w:val="nil"/>
          <w:lang w:val="lt-LT"/>
        </w:rPr>
      </w:pPr>
      <w:r w:rsidRPr="00FA69FC">
        <w:rPr>
          <w:rFonts w:eastAsia="Arial Unicode MS"/>
          <w:color w:val="000000"/>
          <w:bdr w:val="nil"/>
          <w:lang w:val="lt-LT"/>
        </w:rPr>
        <w:t>5.1. Pirkėjo ir Pardavėjo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0381D328" w14:textId="6DE7F257"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color w:val="000000"/>
          <w:bdr w:val="nil"/>
          <w:lang w:val="lt-LT"/>
        </w:rPr>
      </w:pPr>
      <w:r w:rsidRPr="00FA69FC">
        <w:rPr>
          <w:rFonts w:eastAsia="Arial Unicode MS"/>
          <w:color w:val="000000"/>
          <w:bdr w:val="nil"/>
          <w:lang w:val="lt-LT"/>
        </w:rPr>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268E55A3" w14:textId="77777777" w:rsidR="0062346C" w:rsidRPr="00FA69FC" w:rsidRDefault="0062346C" w:rsidP="00FA69FC">
      <w:pPr>
        <w:pBdr>
          <w:top w:val="nil"/>
          <w:left w:val="nil"/>
          <w:bottom w:val="nil"/>
          <w:right w:val="nil"/>
          <w:between w:val="nil"/>
          <w:bar w:val="nil"/>
        </w:pBdr>
        <w:ind w:firstLine="851"/>
        <w:jc w:val="center"/>
        <w:outlineLvl w:val="0"/>
        <w:rPr>
          <w:rFonts w:eastAsia="Arial Unicode MS"/>
          <w:b/>
          <w:bCs/>
          <w:caps/>
          <w:color w:val="434343"/>
          <w:spacing w:val="4"/>
          <w:bdr w:val="nil"/>
          <w:lang w:val="lt-LT"/>
        </w:rPr>
      </w:pPr>
    </w:p>
    <w:p w14:paraId="3D781938" w14:textId="77777777" w:rsidR="0062346C" w:rsidRPr="00FA69FC" w:rsidRDefault="0062346C" w:rsidP="00FA69FC">
      <w:pPr>
        <w:pBdr>
          <w:top w:val="nil"/>
          <w:left w:val="nil"/>
          <w:bottom w:val="nil"/>
          <w:right w:val="nil"/>
          <w:between w:val="nil"/>
          <w:bar w:val="nil"/>
        </w:pBdr>
        <w:ind w:firstLine="851"/>
        <w:jc w:val="center"/>
        <w:outlineLvl w:val="0"/>
        <w:rPr>
          <w:rFonts w:eastAsia="Arial Unicode MS"/>
          <w:b/>
          <w:bCs/>
          <w:caps/>
          <w:color w:val="434343"/>
          <w:spacing w:val="4"/>
          <w:bdr w:val="nil"/>
          <w:lang w:val="lt-LT"/>
        </w:rPr>
      </w:pPr>
      <w:r w:rsidRPr="00FA69FC">
        <w:rPr>
          <w:rFonts w:eastAsia="Arial Unicode MS"/>
          <w:b/>
          <w:bCs/>
          <w:caps/>
          <w:color w:val="434343"/>
          <w:spacing w:val="4"/>
          <w:bdr w:val="nil"/>
          <w:lang w:val="lt-LT"/>
        </w:rPr>
        <w:tab/>
      </w:r>
      <w:r w:rsidRPr="00FA69FC">
        <w:rPr>
          <w:rFonts w:eastAsia="Arial Unicode MS"/>
          <w:b/>
          <w:bCs/>
          <w:caps/>
          <w:spacing w:val="4"/>
          <w:bdr w:val="nil"/>
          <w:lang w:val="lt-LT"/>
        </w:rPr>
        <w:t>6. ŠALIŲ ATSAKOMYBĖ</w:t>
      </w:r>
    </w:p>
    <w:p w14:paraId="436C4C5D" w14:textId="77777777"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b/>
          <w:bCs/>
          <w:caps/>
          <w:color w:val="000000"/>
          <w:bdr w:val="nil"/>
          <w:lang w:val="lt-LT"/>
        </w:rPr>
      </w:pPr>
    </w:p>
    <w:p w14:paraId="2CBA6F84" w14:textId="142BC316"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bdr w:val="nil"/>
          <w:lang w:val="lt-LT"/>
        </w:rPr>
      </w:pPr>
      <w:r w:rsidRPr="00FA69FC">
        <w:rPr>
          <w:rFonts w:eastAsia="Arial Unicode MS"/>
          <w:bdr w:val="nil"/>
          <w:lang w:val="lt-LT"/>
        </w:rPr>
        <w:t>6.1. Pirkėjas, uždelsęs sumokėti Sutarties 3.3 punkte numatyta tvarka, įsipareigoja Pardavėjui pareikalavus mokėti Pardavėjui 0,02 % delspinigius nuo neapmokėtos sąskaitos dydžio, už kiekvieną uždelstą dieną.</w:t>
      </w:r>
    </w:p>
    <w:p w14:paraId="0754EBBB" w14:textId="453B6F5B"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bdr w:val="nil"/>
          <w:lang w:val="lt-LT"/>
        </w:rPr>
      </w:pPr>
      <w:r w:rsidRPr="00FA69FC">
        <w:rPr>
          <w:rFonts w:eastAsia="Arial Unicode MS"/>
          <w:bdr w:val="nil"/>
          <w:lang w:val="lt-LT"/>
        </w:rPr>
        <w:t>6.2. Pardavėjas, uždelsęs pristatyti Prekes, moka Pirkėjui 0,02 % delspinigius nuo nepristatytų prekių vertės už kiekvieną uždelstą dieną.</w:t>
      </w:r>
    </w:p>
    <w:p w14:paraId="5FE41111" w14:textId="77777777" w:rsidR="0062346C" w:rsidRPr="00FA69FC" w:rsidRDefault="0062346C" w:rsidP="00FA69FC">
      <w:pPr>
        <w:pBdr>
          <w:top w:val="nil"/>
          <w:left w:val="nil"/>
          <w:bottom w:val="nil"/>
          <w:right w:val="nil"/>
          <w:between w:val="nil"/>
          <w:bar w:val="nil"/>
        </w:pBdr>
        <w:ind w:firstLine="851"/>
        <w:jc w:val="center"/>
        <w:outlineLvl w:val="0"/>
        <w:rPr>
          <w:rFonts w:eastAsia="Arial Unicode MS"/>
          <w:b/>
          <w:bCs/>
          <w:caps/>
          <w:spacing w:val="4"/>
          <w:bdr w:val="nil"/>
          <w:lang w:val="lt-LT"/>
        </w:rPr>
      </w:pPr>
    </w:p>
    <w:p w14:paraId="4B6F927D" w14:textId="77777777" w:rsidR="0062346C" w:rsidRPr="00FA69FC" w:rsidRDefault="0062346C" w:rsidP="00FA69FC">
      <w:pPr>
        <w:pBdr>
          <w:top w:val="nil"/>
          <w:left w:val="nil"/>
          <w:bottom w:val="nil"/>
          <w:right w:val="nil"/>
          <w:between w:val="nil"/>
          <w:bar w:val="nil"/>
        </w:pBdr>
        <w:ind w:firstLine="851"/>
        <w:jc w:val="center"/>
        <w:outlineLvl w:val="0"/>
        <w:rPr>
          <w:rFonts w:eastAsia="Arial Unicode MS"/>
          <w:b/>
          <w:bCs/>
          <w:caps/>
          <w:spacing w:val="4"/>
          <w:bdr w:val="nil"/>
          <w:lang w:val="lt-LT"/>
        </w:rPr>
      </w:pPr>
    </w:p>
    <w:p w14:paraId="1253B309" w14:textId="77777777" w:rsidR="0062346C" w:rsidRPr="00FA69FC" w:rsidRDefault="0062346C" w:rsidP="00FA69FC">
      <w:pPr>
        <w:pBdr>
          <w:top w:val="nil"/>
          <w:left w:val="nil"/>
          <w:bottom w:val="nil"/>
          <w:right w:val="nil"/>
          <w:between w:val="nil"/>
          <w:bar w:val="nil"/>
        </w:pBdr>
        <w:ind w:firstLine="851"/>
        <w:jc w:val="center"/>
        <w:outlineLvl w:val="0"/>
        <w:rPr>
          <w:rFonts w:eastAsia="Arial Unicode MS"/>
          <w:b/>
          <w:bCs/>
          <w:caps/>
          <w:spacing w:val="4"/>
          <w:bdr w:val="nil"/>
          <w:lang w:val="lt-LT"/>
        </w:rPr>
      </w:pPr>
      <w:r w:rsidRPr="00FA69FC">
        <w:rPr>
          <w:rFonts w:eastAsia="Arial Unicode MS"/>
          <w:b/>
          <w:bCs/>
          <w:caps/>
          <w:spacing w:val="4"/>
          <w:bdr w:val="nil"/>
          <w:lang w:val="lt-LT"/>
        </w:rPr>
        <w:t>7. SUTARTIES GALIOJIMAS IR SUSTABDYMAS</w:t>
      </w:r>
    </w:p>
    <w:p w14:paraId="300809C8" w14:textId="77777777" w:rsidR="0062346C" w:rsidRPr="00FA69FC" w:rsidRDefault="0062346C" w:rsidP="00FA69FC">
      <w:pPr>
        <w:pBdr>
          <w:top w:val="nil"/>
          <w:left w:val="nil"/>
          <w:bottom w:val="nil"/>
          <w:right w:val="nil"/>
          <w:between w:val="nil"/>
          <w:bar w:val="nil"/>
        </w:pBdr>
        <w:suppressAutoHyphens/>
        <w:spacing w:after="40"/>
        <w:ind w:firstLine="851"/>
        <w:jc w:val="center"/>
        <w:rPr>
          <w:rFonts w:eastAsia="Arial Unicode MS"/>
          <w:b/>
          <w:bCs/>
          <w:caps/>
          <w:bdr w:val="nil"/>
          <w:lang w:val="lt-LT"/>
        </w:rPr>
      </w:pPr>
    </w:p>
    <w:p w14:paraId="3F6C0942" w14:textId="4683B173"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u w:val="single"/>
          <w:bdr w:val="nil"/>
          <w:lang w:val="lt-LT"/>
        </w:rPr>
      </w:pPr>
      <w:r w:rsidRPr="00FA69FC">
        <w:rPr>
          <w:rFonts w:eastAsia="Arial Unicode MS"/>
          <w:color w:val="000000"/>
          <w:bdr w:val="nil"/>
          <w:lang w:val="lt-LT"/>
        </w:rPr>
        <w:t xml:space="preserve">7.1. Sutartis įsigalioja, kai Sutartį pasirašo abi Sutarties Šalys </w:t>
      </w:r>
      <w:r w:rsidR="00E1533D" w:rsidRPr="00FA69FC">
        <w:rPr>
          <w:rFonts w:eastAsia="Arial Unicode MS"/>
          <w:bdr w:val="nil"/>
          <w:lang w:val="lt-LT"/>
        </w:rPr>
        <w:t xml:space="preserve">ir galioja </w:t>
      </w:r>
      <w:r w:rsidR="00E1533D" w:rsidRPr="00FA69FC">
        <w:rPr>
          <w:rFonts w:eastAsia="Arial Unicode MS"/>
          <w:color w:val="000000" w:themeColor="text1"/>
          <w:bdr w:val="nil"/>
          <w:lang w:val="lt-LT"/>
        </w:rPr>
        <w:t>iki 202</w:t>
      </w:r>
      <w:r w:rsidR="00375AB5" w:rsidRPr="00FA69FC">
        <w:rPr>
          <w:rFonts w:eastAsia="Arial Unicode MS"/>
          <w:color w:val="000000" w:themeColor="text1"/>
          <w:bdr w:val="nil"/>
          <w:lang w:val="lt-LT"/>
        </w:rPr>
        <w:t>7</w:t>
      </w:r>
      <w:r w:rsidRPr="00FA69FC">
        <w:rPr>
          <w:rFonts w:eastAsia="Arial Unicode MS"/>
          <w:color w:val="000000" w:themeColor="text1"/>
          <w:bdr w:val="nil"/>
          <w:lang w:val="lt-LT"/>
        </w:rPr>
        <w:t xml:space="preserve"> m.  gruodžio 31 d</w:t>
      </w:r>
      <w:r w:rsidRPr="00FA69FC">
        <w:rPr>
          <w:rFonts w:eastAsia="Arial Unicode MS"/>
          <w:bdr w:val="nil"/>
          <w:lang w:val="lt-LT"/>
        </w:rPr>
        <w:t xml:space="preserve">. </w:t>
      </w:r>
      <w:r w:rsidR="00DD1B37" w:rsidRPr="00FA69FC">
        <w:rPr>
          <w:rFonts w:eastAsia="Arial Unicode MS"/>
          <w:bdr w:val="nil"/>
          <w:lang w:val="lt-LT"/>
        </w:rPr>
        <w:t>arba kol bus išnaudotos Sutarties 3.1 punkte nurodytos lėšos.</w:t>
      </w:r>
    </w:p>
    <w:p w14:paraId="2EAC0D62" w14:textId="7115E018"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color w:val="000000"/>
          <w:bdr w:val="nil"/>
          <w:lang w:val="lt-LT"/>
        </w:rPr>
      </w:pPr>
      <w:r w:rsidRPr="00FA69FC">
        <w:rPr>
          <w:rFonts w:eastAsia="Arial Unicode MS"/>
          <w:bdr w:val="nil"/>
          <w:lang w:val="lt-LT"/>
        </w:rPr>
        <w:t xml:space="preserve">7.2. Jei bet kuri Sutarties nuostata tampa ar pripažįstama visiškai </w:t>
      </w:r>
      <w:r w:rsidRPr="00FA69FC">
        <w:rPr>
          <w:rFonts w:eastAsia="Arial Unicode MS"/>
          <w:color w:val="000000"/>
          <w:bdr w:val="nil"/>
          <w:lang w:val="lt-LT"/>
        </w:rPr>
        <w:t>ar iš dalies negaliojančia, tai neturi įtakos kitų Sutarties nuostatų galiojimui.</w:t>
      </w:r>
    </w:p>
    <w:p w14:paraId="198A2B5E" w14:textId="7485A7CF"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color w:val="000000"/>
          <w:bdr w:val="nil"/>
          <w:lang w:val="lt-LT"/>
        </w:rPr>
      </w:pPr>
    </w:p>
    <w:p w14:paraId="64AE628E" w14:textId="77777777" w:rsidR="0062346C" w:rsidRPr="00FA69FC" w:rsidRDefault="0062346C" w:rsidP="00FA69FC">
      <w:pPr>
        <w:pBdr>
          <w:top w:val="nil"/>
          <w:left w:val="nil"/>
          <w:bottom w:val="nil"/>
          <w:right w:val="nil"/>
          <w:between w:val="nil"/>
          <w:bar w:val="nil"/>
        </w:pBdr>
        <w:ind w:firstLine="851"/>
        <w:jc w:val="center"/>
        <w:outlineLvl w:val="0"/>
        <w:rPr>
          <w:rFonts w:eastAsia="Arial Unicode MS"/>
          <w:b/>
          <w:bCs/>
          <w:caps/>
          <w:spacing w:val="4"/>
          <w:bdr w:val="nil"/>
          <w:lang w:val="lt-LT"/>
        </w:rPr>
      </w:pPr>
      <w:r w:rsidRPr="00FA69FC">
        <w:rPr>
          <w:rFonts w:eastAsia="Arial Unicode MS"/>
          <w:b/>
          <w:bCs/>
          <w:caps/>
          <w:spacing w:val="4"/>
          <w:bdr w:val="nil"/>
          <w:lang w:val="lt-LT"/>
        </w:rPr>
        <w:t>8. SUTARTIES NUTRAUKIMAS</w:t>
      </w:r>
    </w:p>
    <w:p w14:paraId="1107BE47" w14:textId="77777777" w:rsidR="0062346C" w:rsidRPr="00FA69FC" w:rsidRDefault="0062346C" w:rsidP="00FA69FC">
      <w:pPr>
        <w:pBdr>
          <w:top w:val="nil"/>
          <w:left w:val="nil"/>
          <w:bottom w:val="nil"/>
          <w:right w:val="nil"/>
          <w:between w:val="nil"/>
          <w:bar w:val="nil"/>
        </w:pBdr>
        <w:suppressAutoHyphens/>
        <w:spacing w:after="40"/>
        <w:ind w:firstLine="851"/>
        <w:jc w:val="center"/>
        <w:rPr>
          <w:rFonts w:eastAsia="Arial Unicode MS"/>
          <w:b/>
          <w:bCs/>
          <w:bdr w:val="nil"/>
          <w:lang w:val="lt-LT"/>
        </w:rPr>
      </w:pPr>
    </w:p>
    <w:p w14:paraId="711B515A" w14:textId="28F2438A"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color w:val="000000"/>
          <w:bdr w:val="nil"/>
          <w:lang w:val="lt-LT"/>
        </w:rPr>
      </w:pPr>
      <w:r w:rsidRPr="00FA69FC">
        <w:rPr>
          <w:rFonts w:eastAsia="Arial Unicode MS"/>
          <w:color w:val="000000"/>
          <w:bdr w:val="nil"/>
          <w:lang w:val="lt-LT"/>
        </w:rPr>
        <w:t>8.1. Sutartį galima nutraukti šiais atvejais:</w:t>
      </w:r>
    </w:p>
    <w:p w14:paraId="400CE64D" w14:textId="50716310" w:rsidR="0062346C" w:rsidRPr="00FA69FC" w:rsidRDefault="0062346C" w:rsidP="00FA69FC">
      <w:pPr>
        <w:pStyle w:val="Body2"/>
        <w:ind w:firstLine="851"/>
        <w:rPr>
          <w:rFonts w:cs="Times New Roman"/>
          <w:sz w:val="24"/>
          <w:szCs w:val="24"/>
          <w:lang w:val="lt-LT"/>
        </w:rPr>
      </w:pPr>
      <w:r w:rsidRPr="00FA69FC">
        <w:rPr>
          <w:rFonts w:cs="Times New Roman"/>
          <w:sz w:val="24"/>
          <w:szCs w:val="24"/>
          <w:lang w:val="lt-LT"/>
        </w:rPr>
        <w:t>8.1.1.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nuostatomis.</w:t>
      </w:r>
    </w:p>
    <w:p w14:paraId="49EBF482" w14:textId="12CFFEDF"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color w:val="000000"/>
          <w:bdr w:val="nil"/>
          <w:lang w:val="lt-LT"/>
        </w:rPr>
      </w:pPr>
      <w:r w:rsidRPr="00FA69FC">
        <w:rPr>
          <w:rFonts w:eastAsia="Arial Unicode MS"/>
          <w:color w:val="000000"/>
          <w:bdr w:val="nil"/>
          <w:lang w:val="lt-LT"/>
        </w:rPr>
        <w:t>8.1.2. Pirkėjo sprendimu prieš 10 kalendorinių dienų raštu įspėjus Pardavėją Viešųjų pirkimų įstatymo 90 straipsnio 1 dalyje nurodytais atvejais.</w:t>
      </w:r>
    </w:p>
    <w:p w14:paraId="7C100593" w14:textId="419F2EB7" w:rsidR="0062346C" w:rsidRPr="00FA69FC" w:rsidRDefault="00FA69FC" w:rsidP="00FA69FC">
      <w:pPr>
        <w:pBdr>
          <w:top w:val="nil"/>
          <w:left w:val="nil"/>
          <w:bottom w:val="nil"/>
          <w:right w:val="nil"/>
          <w:between w:val="nil"/>
          <w:bar w:val="nil"/>
        </w:pBdr>
        <w:suppressAutoHyphens/>
        <w:spacing w:after="40"/>
        <w:ind w:firstLine="851"/>
        <w:jc w:val="both"/>
        <w:rPr>
          <w:rFonts w:eastAsia="Arial Unicode MS"/>
          <w:color w:val="000000"/>
          <w:bdr w:val="nil"/>
          <w:lang w:val="lt-LT"/>
        </w:rPr>
      </w:pPr>
      <w:r>
        <w:rPr>
          <w:rFonts w:eastAsia="Arial Unicode MS"/>
          <w:color w:val="000000"/>
          <w:bdr w:val="nil"/>
          <w:lang w:val="lt-LT"/>
        </w:rPr>
        <w:t>8</w:t>
      </w:r>
      <w:r w:rsidR="0062346C" w:rsidRPr="00FA69FC">
        <w:rPr>
          <w:rFonts w:eastAsia="Arial Unicode MS"/>
          <w:color w:val="000000"/>
          <w:bdr w:val="nil"/>
          <w:lang w:val="lt-LT"/>
        </w:rPr>
        <w:t xml:space="preserve">.1.3.  abiejų Šalių rašytiniu susitarimu. </w:t>
      </w:r>
    </w:p>
    <w:p w14:paraId="0DB2DD41" w14:textId="255145AC"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color w:val="000000"/>
          <w:bdr w:val="nil"/>
          <w:lang w:val="lt-LT"/>
        </w:rPr>
      </w:pPr>
    </w:p>
    <w:p w14:paraId="21DEBC0A" w14:textId="77777777" w:rsidR="0062346C" w:rsidRPr="00FA69FC" w:rsidRDefault="0062346C" w:rsidP="00FA69FC">
      <w:pPr>
        <w:pBdr>
          <w:top w:val="nil"/>
          <w:left w:val="nil"/>
          <w:bottom w:val="nil"/>
          <w:right w:val="nil"/>
          <w:between w:val="nil"/>
          <w:bar w:val="nil"/>
        </w:pBdr>
        <w:ind w:firstLine="851"/>
        <w:jc w:val="center"/>
        <w:outlineLvl w:val="0"/>
        <w:rPr>
          <w:rFonts w:eastAsia="Arial Unicode MS"/>
          <w:b/>
          <w:bCs/>
          <w:caps/>
          <w:spacing w:val="4"/>
          <w:bdr w:val="nil"/>
          <w:lang w:val="lt-LT"/>
        </w:rPr>
      </w:pPr>
      <w:r w:rsidRPr="00FA69FC">
        <w:rPr>
          <w:rFonts w:eastAsia="Arial Unicode MS"/>
          <w:b/>
          <w:bCs/>
          <w:caps/>
          <w:spacing w:val="4"/>
          <w:bdr w:val="nil"/>
          <w:lang w:val="lt-LT"/>
        </w:rPr>
        <w:t>9. NENUGALIMOS JĖGOS (FORCE MAJEURE) APLINKYBĖS</w:t>
      </w:r>
    </w:p>
    <w:p w14:paraId="78E092A9" w14:textId="77777777"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b/>
          <w:bCs/>
          <w:caps/>
          <w:color w:val="000000"/>
          <w:bdr w:val="nil"/>
          <w:lang w:val="lt-LT"/>
        </w:rPr>
      </w:pPr>
    </w:p>
    <w:p w14:paraId="5A676517" w14:textId="76869D66"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color w:val="000000"/>
          <w:bdr w:val="nil"/>
          <w:lang w:val="lt-LT"/>
        </w:rPr>
      </w:pPr>
      <w:r w:rsidRPr="00FA69FC">
        <w:rPr>
          <w:rFonts w:eastAsia="Arial Unicode MS"/>
          <w:color w:val="000000"/>
          <w:bdr w:val="nil"/>
          <w:lang w:val="lt-LT"/>
        </w:rPr>
        <w:lastRenderedPageBreak/>
        <w:t>9.1. Taikomos Lietuvos Respublikos civilinio kodekso 6.212 str. nuostatos.</w:t>
      </w:r>
    </w:p>
    <w:p w14:paraId="4B9DFB65" w14:textId="77777777"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color w:val="000000"/>
          <w:bdr w:val="nil"/>
          <w:lang w:val="lt-LT"/>
        </w:rPr>
      </w:pPr>
    </w:p>
    <w:p w14:paraId="06C23BF2" w14:textId="77777777" w:rsidR="0062346C" w:rsidRPr="00FA69FC" w:rsidRDefault="0062346C" w:rsidP="00FA69FC">
      <w:pPr>
        <w:pBdr>
          <w:top w:val="nil"/>
          <w:left w:val="nil"/>
          <w:bottom w:val="nil"/>
          <w:right w:val="nil"/>
          <w:between w:val="nil"/>
          <w:bar w:val="nil"/>
        </w:pBdr>
        <w:ind w:firstLine="851"/>
        <w:jc w:val="center"/>
        <w:outlineLvl w:val="0"/>
        <w:rPr>
          <w:rFonts w:eastAsia="Arial Unicode MS"/>
          <w:b/>
          <w:bCs/>
          <w:caps/>
          <w:spacing w:val="4"/>
          <w:bdr w:val="nil"/>
          <w:lang w:val="lt-LT"/>
        </w:rPr>
      </w:pPr>
      <w:r w:rsidRPr="00FA69FC">
        <w:rPr>
          <w:rFonts w:eastAsia="Arial Unicode MS"/>
          <w:b/>
          <w:bCs/>
          <w:caps/>
          <w:spacing w:val="4"/>
          <w:bdr w:val="nil"/>
          <w:lang w:val="lt-LT"/>
        </w:rPr>
        <w:t>10. TAIKYTINA TEISĖ</w:t>
      </w:r>
    </w:p>
    <w:p w14:paraId="648255C1" w14:textId="77777777"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b/>
          <w:bCs/>
          <w:color w:val="000000"/>
          <w:bdr w:val="nil"/>
          <w:lang w:val="lt-LT"/>
        </w:rPr>
      </w:pPr>
    </w:p>
    <w:p w14:paraId="7720B8B5" w14:textId="7D1700CC"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color w:val="000000"/>
          <w:bdr w:val="nil"/>
          <w:lang w:val="lt-LT"/>
        </w:rPr>
      </w:pPr>
      <w:r w:rsidRPr="00FA69FC">
        <w:rPr>
          <w:rFonts w:eastAsia="Arial Unicode MS"/>
          <w:color w:val="000000"/>
          <w:bdr w:val="nil"/>
          <w:lang w:val="lt-LT"/>
        </w:rPr>
        <w:t>10.1. Sutarčiai taikoma ir ji aiškinama pagal Lietuvos Respublikos teisę.</w:t>
      </w:r>
    </w:p>
    <w:p w14:paraId="3D5AF1AA" w14:textId="77777777" w:rsidR="0062346C" w:rsidRPr="00FA69FC" w:rsidRDefault="0062346C" w:rsidP="00FA69FC">
      <w:pPr>
        <w:pBdr>
          <w:top w:val="nil"/>
          <w:left w:val="nil"/>
          <w:bottom w:val="nil"/>
          <w:right w:val="nil"/>
          <w:between w:val="nil"/>
          <w:bar w:val="nil"/>
        </w:pBdr>
        <w:ind w:firstLine="851"/>
        <w:outlineLvl w:val="0"/>
        <w:rPr>
          <w:rFonts w:eastAsia="Arial Unicode MS"/>
          <w:b/>
          <w:bCs/>
          <w:caps/>
          <w:color w:val="434343"/>
          <w:spacing w:val="4"/>
          <w:bdr w:val="nil"/>
          <w:lang w:val="lt-LT"/>
        </w:rPr>
      </w:pPr>
    </w:p>
    <w:p w14:paraId="64F5CE9D" w14:textId="77777777" w:rsidR="0062346C" w:rsidRPr="00FA69FC" w:rsidRDefault="0062346C" w:rsidP="00FA69FC">
      <w:pPr>
        <w:pBdr>
          <w:top w:val="nil"/>
          <w:left w:val="nil"/>
          <w:bottom w:val="nil"/>
          <w:right w:val="nil"/>
          <w:between w:val="nil"/>
          <w:bar w:val="nil"/>
        </w:pBdr>
        <w:ind w:firstLine="851"/>
        <w:jc w:val="center"/>
        <w:outlineLvl w:val="0"/>
        <w:rPr>
          <w:rFonts w:eastAsia="Arial Unicode MS"/>
          <w:b/>
          <w:bCs/>
          <w:caps/>
          <w:spacing w:val="4"/>
          <w:bdr w:val="nil"/>
          <w:lang w:val="lt-LT"/>
        </w:rPr>
      </w:pPr>
      <w:r w:rsidRPr="00FA69FC">
        <w:rPr>
          <w:rFonts w:eastAsia="Arial Unicode MS"/>
          <w:b/>
          <w:bCs/>
          <w:caps/>
          <w:spacing w:val="4"/>
          <w:bdr w:val="nil"/>
          <w:lang w:val="lt-LT"/>
        </w:rPr>
        <w:t>11. GINČŲ SPRENDIMO TVARKA</w:t>
      </w:r>
    </w:p>
    <w:p w14:paraId="45043E4B" w14:textId="77777777"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b/>
          <w:bCs/>
          <w:color w:val="000000"/>
          <w:bdr w:val="nil"/>
          <w:lang w:val="lt-LT"/>
        </w:rPr>
      </w:pPr>
    </w:p>
    <w:p w14:paraId="4ED6943E" w14:textId="64AA8757"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color w:val="000000"/>
          <w:bdr w:val="nil"/>
          <w:lang w:val="lt-LT"/>
        </w:rPr>
      </w:pPr>
      <w:r w:rsidRPr="00FA69FC">
        <w:rPr>
          <w:rFonts w:eastAsia="Arial Unicode MS"/>
          <w:color w:val="000000"/>
          <w:bdr w:val="nil"/>
          <w:lang w:val="lt-LT"/>
        </w:rPr>
        <w:t>11.1. 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1901F5ED" w14:textId="77777777"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color w:val="000000"/>
          <w:bdr w:val="nil"/>
          <w:lang w:val="lt-LT"/>
        </w:rPr>
      </w:pPr>
    </w:p>
    <w:p w14:paraId="7B44520C" w14:textId="77777777" w:rsidR="0062346C" w:rsidRPr="00FA69FC" w:rsidRDefault="0062346C" w:rsidP="00FA69FC">
      <w:pPr>
        <w:pBdr>
          <w:top w:val="nil"/>
          <w:left w:val="nil"/>
          <w:bottom w:val="nil"/>
          <w:right w:val="nil"/>
          <w:between w:val="nil"/>
          <w:bar w:val="nil"/>
        </w:pBdr>
        <w:ind w:firstLine="851"/>
        <w:jc w:val="center"/>
        <w:outlineLvl w:val="0"/>
        <w:rPr>
          <w:rFonts w:eastAsia="Arial Unicode MS"/>
          <w:b/>
          <w:bCs/>
          <w:caps/>
          <w:color w:val="434343"/>
          <w:spacing w:val="4"/>
          <w:bdr w:val="nil"/>
          <w:lang w:val="lt-LT"/>
        </w:rPr>
      </w:pPr>
      <w:r w:rsidRPr="00FA69FC">
        <w:rPr>
          <w:rFonts w:eastAsia="Arial Unicode MS"/>
          <w:b/>
          <w:bCs/>
          <w:caps/>
          <w:spacing w:val="4"/>
          <w:bdr w:val="nil"/>
          <w:lang w:val="lt-LT"/>
        </w:rPr>
        <w:t>12. KITOS NUOSTATOS</w:t>
      </w:r>
    </w:p>
    <w:p w14:paraId="070C851B" w14:textId="77777777"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color w:val="000000"/>
          <w:bdr w:val="nil"/>
          <w:lang w:val="lt-LT"/>
        </w:rPr>
      </w:pPr>
    </w:p>
    <w:p w14:paraId="065B2245" w14:textId="1E09241E"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color w:val="000000"/>
          <w:bdr w:val="nil"/>
          <w:lang w:val="lt-LT"/>
        </w:rPr>
      </w:pPr>
      <w:r w:rsidRPr="00FA69FC">
        <w:rPr>
          <w:rFonts w:eastAsia="Arial Unicode MS"/>
          <w:color w:val="000000"/>
          <w:bdr w:val="nil"/>
          <w:lang w:val="lt-LT"/>
        </w:rPr>
        <w:t>12.1. Sutarties sąlygos gali būti keičiamos tik vadovaujantis Viešųjų pirkimų įstatymo 89 straipsnio nuostatomis.</w:t>
      </w:r>
    </w:p>
    <w:p w14:paraId="713E7327" w14:textId="5FBB5416"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color w:val="000000"/>
          <w:bdr w:val="nil"/>
          <w:lang w:val="lt-LT"/>
        </w:rPr>
      </w:pPr>
      <w:r w:rsidRPr="00FA69FC">
        <w:rPr>
          <w:rFonts w:eastAsia="Arial Unicode MS"/>
          <w:color w:val="000000"/>
          <w:bdr w:val="nil"/>
          <w:lang w:val="lt-LT"/>
        </w:rPr>
        <w:t>12.2. Sutarties sąlygų keitimu nebus laikomas Sutarties sąlygų koregavimas joje numatytomis aplinkybėmis, jeigu šios aplinkybės nustatytos aiškiai ir nedviprasmiškai bei buvo pateiktos pirkimo sąlygose.</w:t>
      </w:r>
    </w:p>
    <w:p w14:paraId="03D480F4" w14:textId="3095AAE2"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color w:val="FF0000"/>
          <w:bdr w:val="nil"/>
          <w:lang w:val="lt-LT"/>
        </w:rPr>
      </w:pPr>
      <w:r w:rsidRPr="00FA69FC">
        <w:rPr>
          <w:rFonts w:eastAsia="Arial Unicode MS"/>
          <w:color w:val="000000"/>
          <w:bdr w:val="nil"/>
          <w:lang w:val="lt-LT"/>
        </w:rPr>
        <w:t xml:space="preserve">12.3. Pirkėjo paskirti asmenys, atsakingi už Sutarties vykdymą yra Zarasų „Lakštingalos“ mokyklos </w:t>
      </w:r>
      <w:r w:rsidRPr="00FA69FC">
        <w:rPr>
          <w:rFonts w:eastAsia="Arial Unicode MS"/>
          <w:color w:val="404040" w:themeColor="text1" w:themeTint="BF"/>
          <w:bdr w:val="nil"/>
          <w:lang w:val="lt-LT"/>
        </w:rPr>
        <w:t xml:space="preserve">vyr. virėja Rima Cibulskienė ir </w:t>
      </w:r>
      <w:r w:rsidRPr="00FA69FC">
        <w:rPr>
          <w:rFonts w:eastAsia="Arial Unicode MS"/>
          <w:color w:val="C03A2A"/>
          <w:bdr w:val="nil"/>
          <w:lang w:val="lt-LT"/>
        </w:rPr>
        <w:t xml:space="preserve"> </w:t>
      </w:r>
      <w:r w:rsidRPr="00FA69FC">
        <w:rPr>
          <w:rFonts w:eastAsia="Arial Unicode MS"/>
          <w:color w:val="0D0D0D" w:themeColor="text1" w:themeTint="F2"/>
          <w:bdr w:val="nil"/>
          <w:lang w:val="lt-LT"/>
        </w:rPr>
        <w:t>Zarasų „Lakštingalos“ mokyklos, Magučių ugdymo skyri</w:t>
      </w:r>
      <w:r w:rsidR="00C47D15" w:rsidRPr="00FA69FC">
        <w:rPr>
          <w:rFonts w:eastAsia="Arial Unicode MS"/>
          <w:color w:val="0D0D0D" w:themeColor="text1" w:themeTint="F2"/>
          <w:bdr w:val="nil"/>
          <w:lang w:val="lt-LT"/>
        </w:rPr>
        <w:t xml:space="preserve">aus ūkvedė </w:t>
      </w:r>
      <w:r w:rsidR="00375AB5" w:rsidRPr="00FA69FC">
        <w:rPr>
          <w:rFonts w:eastAsia="Arial Unicode MS"/>
          <w:color w:val="0D0D0D" w:themeColor="text1" w:themeTint="F2"/>
          <w:bdr w:val="nil"/>
          <w:lang w:val="lt-LT"/>
        </w:rPr>
        <w:t>Liudmila Dambrauskienė</w:t>
      </w:r>
      <w:r w:rsidR="00C47D15" w:rsidRPr="00FA69FC">
        <w:rPr>
          <w:rFonts w:eastAsia="Arial Unicode MS"/>
          <w:color w:val="0D0D0D" w:themeColor="text1" w:themeTint="F2"/>
          <w:bdr w:val="nil"/>
          <w:lang w:val="lt-LT"/>
        </w:rPr>
        <w:t>.</w:t>
      </w:r>
      <w:r w:rsidRPr="00FA69FC">
        <w:rPr>
          <w:rFonts w:eastAsia="Arial Unicode MS"/>
          <w:color w:val="0D0D0D" w:themeColor="text1" w:themeTint="F2"/>
          <w:bdr w:val="nil"/>
          <w:lang w:val="lt-LT"/>
        </w:rPr>
        <w:t xml:space="preserve"> </w:t>
      </w:r>
      <w:r w:rsidRPr="00FA69FC">
        <w:rPr>
          <w:rFonts w:eastAsia="Arial Unicode MS"/>
          <w:color w:val="000000"/>
          <w:bdr w:val="nil"/>
          <w:lang w:val="lt-LT"/>
        </w:rPr>
        <w:t>Pirkėjo paskirtas asmuo, atsakingas už Sutarties ir pakeitimų paskelbimą pagal Viešųjų pirkimų įstatymo 86 straips</w:t>
      </w:r>
      <w:r w:rsidR="00E1533D" w:rsidRPr="00FA69FC">
        <w:rPr>
          <w:rFonts w:eastAsia="Arial Unicode MS"/>
          <w:color w:val="000000"/>
          <w:bdr w:val="nil"/>
          <w:lang w:val="lt-LT"/>
        </w:rPr>
        <w:t xml:space="preserve">nio 9 dalies nuostatas yra ūkvedė </w:t>
      </w:r>
      <w:r w:rsidR="00375AB5" w:rsidRPr="00FA69FC">
        <w:rPr>
          <w:rFonts w:eastAsia="Arial Unicode MS"/>
          <w:color w:val="000000"/>
          <w:bdr w:val="nil"/>
          <w:lang w:val="lt-LT"/>
        </w:rPr>
        <w:t>Ieva Cibulskien</w:t>
      </w:r>
      <w:r w:rsidR="00375AB5" w:rsidRPr="00FA69FC">
        <w:rPr>
          <w:rFonts w:eastAsia="Arial Unicode MS"/>
          <w:bdr w:val="nil"/>
          <w:lang w:val="lt-LT"/>
        </w:rPr>
        <w:t>ė</w:t>
      </w:r>
      <w:r w:rsidRPr="00FA69FC">
        <w:rPr>
          <w:rFonts w:eastAsia="Arial Unicode MS"/>
          <w:bdr w:val="nil"/>
          <w:lang w:val="lt-LT"/>
        </w:rPr>
        <w:t>.</w:t>
      </w:r>
    </w:p>
    <w:p w14:paraId="0A63C5C5" w14:textId="78C9603D"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color w:val="000000"/>
          <w:bdr w:val="nil"/>
          <w:lang w:val="lt-LT"/>
        </w:rPr>
      </w:pPr>
      <w:r w:rsidRPr="00FA69FC">
        <w:rPr>
          <w:rFonts w:eastAsia="Arial Unicode MS"/>
          <w:color w:val="000000"/>
          <w:bdr w:val="nil"/>
          <w:lang w:val="lt-LT"/>
        </w:rPr>
        <w:t>12.4. Jeigu pirkimo vykdymo metu nebuvo tikrinama Pardavėjo kvalifikacija dėl teisės verstis atitinkama veikla arba buvo tikrinama ne visa apimtimi, Pardavėjas įsipareigoja Pirkėjui, kad Sutartį vykdys tik tokią teisę turintys asmenys.</w:t>
      </w:r>
    </w:p>
    <w:p w14:paraId="30A6C1BA" w14:textId="5155F8B1"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color w:val="000000"/>
          <w:bdr w:val="nil"/>
          <w:lang w:val="lt-LT"/>
        </w:rPr>
      </w:pPr>
      <w:r w:rsidRPr="00FA69FC">
        <w:rPr>
          <w:rFonts w:eastAsia="Arial Unicode MS"/>
          <w:color w:val="000000"/>
          <w:bdr w:val="nil"/>
          <w:lang w:val="lt-LT"/>
        </w:rPr>
        <w:t>12.5.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862C807" w14:textId="6A328493"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color w:val="000000"/>
          <w:bdr w:val="nil"/>
          <w:lang w:val="lt-LT"/>
        </w:rPr>
      </w:pPr>
      <w:r w:rsidRPr="00FA69FC">
        <w:rPr>
          <w:rFonts w:eastAsia="Arial Unicode MS"/>
          <w:color w:val="000000"/>
          <w:bdr w:val="nil"/>
          <w:lang w:val="lt-LT"/>
        </w:rPr>
        <w:t>12.6. Sutartis sudaroma lietuvių kalba.</w:t>
      </w:r>
    </w:p>
    <w:p w14:paraId="5CB13052" w14:textId="2F14F949" w:rsidR="0026552B" w:rsidRPr="00FA69FC" w:rsidRDefault="0062346C" w:rsidP="00FA69FC">
      <w:pPr>
        <w:pBdr>
          <w:top w:val="nil"/>
          <w:left w:val="nil"/>
          <w:bottom w:val="nil"/>
          <w:right w:val="nil"/>
          <w:between w:val="nil"/>
          <w:bar w:val="nil"/>
        </w:pBdr>
        <w:suppressAutoHyphens/>
        <w:spacing w:after="40"/>
        <w:ind w:firstLine="851"/>
        <w:jc w:val="both"/>
        <w:rPr>
          <w:rFonts w:eastAsia="Arial Unicode MS"/>
          <w:color w:val="000000"/>
          <w:bdr w:val="nil"/>
          <w:lang w:val="lt-LT"/>
        </w:rPr>
      </w:pPr>
      <w:r w:rsidRPr="00FA69FC">
        <w:rPr>
          <w:rFonts w:eastAsia="Arial Unicode MS"/>
          <w:color w:val="000000"/>
          <w:bdr w:val="nil"/>
          <w:lang w:val="lt-LT"/>
        </w:rPr>
        <w:t>12.7. Sutartis surašoma dviem turinčiais vienodą juridinę galią egzemplioriais, kiekvienai Šaliai po vieną.</w:t>
      </w:r>
    </w:p>
    <w:p w14:paraId="191AF5BA" w14:textId="77777777" w:rsidR="0026552B" w:rsidRPr="00FA69FC" w:rsidRDefault="0026552B" w:rsidP="00FA69FC">
      <w:pPr>
        <w:pBdr>
          <w:top w:val="nil"/>
          <w:left w:val="nil"/>
          <w:bottom w:val="nil"/>
          <w:right w:val="nil"/>
          <w:between w:val="nil"/>
          <w:bar w:val="nil"/>
        </w:pBdr>
        <w:ind w:firstLine="851"/>
        <w:outlineLvl w:val="0"/>
        <w:rPr>
          <w:rFonts w:eastAsia="Arial Unicode MS"/>
          <w:b/>
          <w:bCs/>
          <w:caps/>
          <w:color w:val="434343"/>
          <w:spacing w:val="4"/>
          <w:bdr w:val="nil"/>
          <w:lang w:val="lt-LT"/>
        </w:rPr>
      </w:pPr>
    </w:p>
    <w:p w14:paraId="1E481293" w14:textId="58F10C2B" w:rsidR="0062346C" w:rsidRPr="00FA69FC" w:rsidRDefault="0062346C" w:rsidP="00FA69FC">
      <w:pPr>
        <w:pBdr>
          <w:top w:val="nil"/>
          <w:left w:val="nil"/>
          <w:bottom w:val="nil"/>
          <w:right w:val="nil"/>
          <w:between w:val="nil"/>
          <w:bar w:val="nil"/>
        </w:pBdr>
        <w:ind w:firstLine="851"/>
        <w:jc w:val="center"/>
        <w:outlineLvl w:val="0"/>
        <w:rPr>
          <w:rFonts w:eastAsia="Arial Unicode MS"/>
          <w:b/>
          <w:bCs/>
          <w:caps/>
          <w:spacing w:val="4"/>
          <w:bdr w:val="nil"/>
          <w:lang w:val="lt-LT"/>
        </w:rPr>
      </w:pPr>
      <w:r w:rsidRPr="00FA69FC">
        <w:rPr>
          <w:rFonts w:eastAsia="Arial Unicode MS"/>
          <w:b/>
          <w:bCs/>
          <w:caps/>
          <w:spacing w:val="4"/>
          <w:bdr w:val="nil"/>
          <w:lang w:val="lt-LT"/>
        </w:rPr>
        <w:t>13. SUTARTIES PRIEDA</w:t>
      </w:r>
      <w:r w:rsidR="0026552B" w:rsidRPr="00FA69FC">
        <w:rPr>
          <w:rFonts w:eastAsia="Arial Unicode MS"/>
          <w:b/>
          <w:bCs/>
          <w:caps/>
          <w:spacing w:val="4"/>
          <w:bdr w:val="nil"/>
          <w:lang w:val="lt-LT"/>
        </w:rPr>
        <w:t>I</w:t>
      </w:r>
    </w:p>
    <w:p w14:paraId="4DFD622D" w14:textId="77777777"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color w:val="000000"/>
          <w:bdr w:val="nil"/>
          <w:lang w:val="lt-LT"/>
        </w:rPr>
      </w:pPr>
    </w:p>
    <w:p w14:paraId="0CAC2AD9" w14:textId="52AC1EFD"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color w:val="000000"/>
          <w:bdr w:val="nil"/>
          <w:lang w:val="lt-LT"/>
        </w:rPr>
      </w:pPr>
      <w:r w:rsidRPr="00FA69FC">
        <w:rPr>
          <w:rFonts w:eastAsia="Arial Unicode MS"/>
          <w:color w:val="000000"/>
          <w:bdr w:val="nil"/>
          <w:lang w:val="lt-LT"/>
        </w:rPr>
        <w:t xml:space="preserve">13.1. </w:t>
      </w:r>
      <w:r w:rsidR="0026552B" w:rsidRPr="00FA69FC">
        <w:rPr>
          <w:rFonts w:eastAsia="Arial Unicode MS"/>
          <w:color w:val="000000"/>
          <w:bdr w:val="nil"/>
          <w:lang w:val="lt-LT"/>
        </w:rPr>
        <w:t>M</w:t>
      </w:r>
      <w:r w:rsidRPr="00FA69FC">
        <w:rPr>
          <w:rFonts w:eastAsia="Arial Unicode MS"/>
          <w:color w:val="000000"/>
          <w:bdr w:val="nil"/>
          <w:lang w:val="lt-LT"/>
        </w:rPr>
        <w:t xml:space="preserve">aisto produktų  „Įvairūs pieno produktai“ </w:t>
      </w:r>
      <w:r w:rsidR="0026552B" w:rsidRPr="00FA69FC">
        <w:rPr>
          <w:rFonts w:eastAsia="Arial Unicode MS"/>
          <w:color w:val="000000"/>
          <w:bdr w:val="nil"/>
          <w:lang w:val="lt-LT"/>
        </w:rPr>
        <w:t xml:space="preserve">techninė </w:t>
      </w:r>
      <w:r w:rsidRPr="00FA69FC">
        <w:rPr>
          <w:rFonts w:eastAsia="Arial Unicode MS"/>
          <w:color w:val="000000"/>
          <w:bdr w:val="nil"/>
          <w:lang w:val="lt-LT"/>
        </w:rPr>
        <w:t>specifikacija</w:t>
      </w:r>
      <w:r w:rsidR="0026552B" w:rsidRPr="00FA69FC">
        <w:rPr>
          <w:rFonts w:eastAsia="Arial Unicode MS"/>
          <w:color w:val="000000"/>
          <w:bdr w:val="nil"/>
          <w:lang w:val="lt-LT"/>
        </w:rPr>
        <w:t>;</w:t>
      </w:r>
    </w:p>
    <w:p w14:paraId="6711FDB8" w14:textId="302DB5F7" w:rsidR="00F950F1" w:rsidRPr="00FA69FC" w:rsidRDefault="0026552B" w:rsidP="00FA69FC">
      <w:pPr>
        <w:pBdr>
          <w:top w:val="nil"/>
          <w:left w:val="nil"/>
          <w:bottom w:val="nil"/>
          <w:right w:val="nil"/>
          <w:between w:val="nil"/>
          <w:bar w:val="nil"/>
        </w:pBdr>
        <w:suppressAutoHyphens/>
        <w:spacing w:after="40"/>
        <w:ind w:firstLine="851"/>
        <w:jc w:val="both"/>
        <w:rPr>
          <w:rFonts w:eastAsia="Arial Unicode MS"/>
          <w:color w:val="000000"/>
          <w:bdr w:val="nil"/>
          <w:lang w:val="lt-LT"/>
        </w:rPr>
      </w:pPr>
      <w:r w:rsidRPr="00FA69FC">
        <w:rPr>
          <w:rFonts w:eastAsia="Arial Unicode MS"/>
          <w:color w:val="000000"/>
          <w:bdr w:val="nil"/>
          <w:lang w:val="lt-LT"/>
        </w:rPr>
        <w:t xml:space="preserve">13.2. </w:t>
      </w:r>
      <w:r w:rsidR="00F950F1" w:rsidRPr="00FA69FC">
        <w:rPr>
          <w:rFonts w:eastAsia="Arial Unicode MS"/>
          <w:color w:val="000000"/>
          <w:bdr w:val="nil"/>
          <w:lang w:val="lt-LT"/>
        </w:rPr>
        <w:t>Pieno produktų įkainiai;</w:t>
      </w:r>
    </w:p>
    <w:p w14:paraId="3CD4CAE6" w14:textId="480801AA" w:rsidR="0026552B" w:rsidRPr="00FA69FC" w:rsidRDefault="00F950F1" w:rsidP="00FA69FC">
      <w:pPr>
        <w:pBdr>
          <w:top w:val="nil"/>
          <w:left w:val="nil"/>
          <w:bottom w:val="nil"/>
          <w:right w:val="nil"/>
          <w:between w:val="nil"/>
          <w:bar w:val="nil"/>
        </w:pBdr>
        <w:suppressAutoHyphens/>
        <w:spacing w:after="40"/>
        <w:ind w:firstLine="851"/>
        <w:jc w:val="both"/>
        <w:rPr>
          <w:rFonts w:eastAsia="Arial Unicode MS"/>
          <w:color w:val="000000"/>
          <w:bdr w:val="nil"/>
          <w:lang w:val="lt-LT"/>
        </w:rPr>
      </w:pPr>
      <w:r w:rsidRPr="00FA69FC">
        <w:rPr>
          <w:rFonts w:eastAsia="Arial Unicode MS"/>
          <w:color w:val="000000"/>
          <w:bdr w:val="nil"/>
          <w:lang w:val="lt-LT"/>
        </w:rPr>
        <w:t xml:space="preserve">13.3. </w:t>
      </w:r>
      <w:r w:rsidR="0026552B" w:rsidRPr="00FA69FC">
        <w:rPr>
          <w:rFonts w:eastAsia="Arial Unicode MS"/>
          <w:color w:val="000000"/>
          <w:bdr w:val="nil"/>
          <w:lang w:val="lt-LT"/>
        </w:rPr>
        <w:t>Pardavėjo pasiūlymas.</w:t>
      </w:r>
    </w:p>
    <w:p w14:paraId="43F479C9" w14:textId="77777777" w:rsidR="0062346C" w:rsidRPr="00FA69FC" w:rsidRDefault="0062346C" w:rsidP="00FA69FC">
      <w:pPr>
        <w:pBdr>
          <w:top w:val="nil"/>
          <w:left w:val="nil"/>
          <w:bottom w:val="nil"/>
          <w:right w:val="nil"/>
          <w:between w:val="nil"/>
          <w:bar w:val="nil"/>
        </w:pBdr>
        <w:suppressAutoHyphens/>
        <w:spacing w:after="40"/>
        <w:ind w:firstLine="851"/>
        <w:jc w:val="both"/>
        <w:rPr>
          <w:rFonts w:eastAsia="Arial Unicode MS"/>
          <w:color w:val="000000"/>
          <w:bdr w:val="nil"/>
          <w:lang w:val="lt-LT"/>
        </w:rPr>
      </w:pPr>
    </w:p>
    <w:p w14:paraId="14F0DB47" w14:textId="3E3A1C62" w:rsidR="0062346C" w:rsidRPr="00FA69FC" w:rsidRDefault="0062346C" w:rsidP="00FA69FC">
      <w:pPr>
        <w:pBdr>
          <w:top w:val="nil"/>
          <w:left w:val="nil"/>
          <w:bottom w:val="nil"/>
          <w:right w:val="nil"/>
          <w:between w:val="nil"/>
          <w:bar w:val="nil"/>
        </w:pBdr>
        <w:ind w:firstLine="851"/>
        <w:jc w:val="center"/>
        <w:outlineLvl w:val="0"/>
        <w:rPr>
          <w:rFonts w:eastAsia="Arial Unicode MS"/>
          <w:b/>
          <w:bCs/>
          <w:caps/>
          <w:spacing w:val="4"/>
          <w:bdr w:val="nil"/>
          <w:lang w:val="lt-LT"/>
        </w:rPr>
      </w:pPr>
      <w:r w:rsidRPr="00FA69FC">
        <w:rPr>
          <w:rFonts w:eastAsia="Arial Unicode MS"/>
          <w:b/>
          <w:bCs/>
          <w:caps/>
          <w:spacing w:val="4"/>
          <w:bdr w:val="nil"/>
          <w:lang w:val="lt-LT"/>
        </w:rPr>
        <w:t>1</w:t>
      </w:r>
      <w:r w:rsidR="0026552B" w:rsidRPr="00FA69FC">
        <w:rPr>
          <w:rFonts w:eastAsia="Arial Unicode MS"/>
          <w:b/>
          <w:bCs/>
          <w:caps/>
          <w:spacing w:val="4"/>
          <w:bdr w:val="nil"/>
          <w:lang w:val="lt-LT"/>
        </w:rPr>
        <w:t>4</w:t>
      </w:r>
      <w:r w:rsidRPr="00FA69FC">
        <w:rPr>
          <w:rFonts w:eastAsia="Arial Unicode MS"/>
          <w:b/>
          <w:bCs/>
          <w:caps/>
          <w:spacing w:val="4"/>
          <w:bdr w:val="nil"/>
          <w:lang w:val="lt-LT"/>
        </w:rPr>
        <w:t>. ŠALIŲ JURIDINIAI ADRESAI, REKVIZITAI IR PARAŠAI</w:t>
      </w:r>
    </w:p>
    <w:p w14:paraId="3CEE5394" w14:textId="77777777" w:rsidR="00FA69FC" w:rsidRDefault="00FA69FC" w:rsidP="00FA69FC">
      <w:pPr>
        <w:ind w:firstLine="851"/>
        <w:rPr>
          <w:rFonts w:eastAsia="Arial Unicode MS"/>
          <w:b/>
          <w:bCs/>
          <w:caps/>
          <w:color w:val="434343"/>
          <w:spacing w:val="4"/>
          <w:bdr w:val="nil"/>
          <w:lang w:val="lt-LT"/>
        </w:rPr>
      </w:pPr>
    </w:p>
    <w:p w14:paraId="158825BA" w14:textId="73C08D01" w:rsidR="0062346C" w:rsidRPr="00FA69FC" w:rsidRDefault="0062346C" w:rsidP="00FA69FC">
      <w:pPr>
        <w:ind w:firstLine="851"/>
        <w:rPr>
          <w:lang w:val="lt-LT"/>
        </w:rPr>
      </w:pPr>
      <w:r w:rsidRPr="00FA69FC">
        <w:rPr>
          <w:b/>
          <w:bCs/>
          <w:lang w:val="lt-LT"/>
        </w:rPr>
        <w:t>Pirkėjas</w:t>
      </w:r>
      <w:r w:rsidRPr="00FA69FC">
        <w:rPr>
          <w:lang w:val="lt-LT"/>
        </w:rPr>
        <w:tab/>
      </w:r>
      <w:r w:rsidRPr="00FA69FC">
        <w:rPr>
          <w:lang w:val="lt-LT"/>
        </w:rPr>
        <w:tab/>
      </w:r>
      <w:r w:rsidRPr="00FA69FC">
        <w:rPr>
          <w:lang w:val="lt-LT"/>
        </w:rPr>
        <w:tab/>
      </w:r>
      <w:r w:rsidRPr="00FA69FC">
        <w:rPr>
          <w:lang w:val="lt-LT"/>
        </w:rPr>
        <w:tab/>
      </w:r>
      <w:r w:rsidRPr="00FA69FC">
        <w:rPr>
          <w:lang w:val="lt-LT"/>
        </w:rPr>
        <w:tab/>
      </w:r>
      <w:r w:rsidRPr="00FA69FC">
        <w:rPr>
          <w:lang w:val="lt-LT"/>
        </w:rPr>
        <w:tab/>
      </w:r>
      <w:r w:rsidRPr="00FA69FC">
        <w:rPr>
          <w:lang w:val="lt-LT"/>
        </w:rPr>
        <w:tab/>
      </w:r>
      <w:r w:rsidRPr="00FA69FC">
        <w:rPr>
          <w:lang w:val="lt-LT"/>
        </w:rPr>
        <w:tab/>
      </w:r>
      <w:r w:rsidRPr="00FA69FC">
        <w:rPr>
          <w:b/>
          <w:bCs/>
          <w:lang w:val="lt-LT"/>
        </w:rPr>
        <w:t>Pardavėjas</w:t>
      </w:r>
      <w:r w:rsidRPr="00FA69FC">
        <w:rPr>
          <w:lang w:val="lt-LT"/>
        </w:rPr>
        <w:tab/>
      </w:r>
    </w:p>
    <w:p w14:paraId="231C0EB0" w14:textId="6E16978A" w:rsidR="0062346C" w:rsidRPr="00FA69FC" w:rsidRDefault="0062346C" w:rsidP="00FA69FC">
      <w:pPr>
        <w:ind w:firstLine="851"/>
        <w:rPr>
          <w:lang w:val="lt-LT"/>
        </w:rPr>
      </w:pPr>
      <w:r w:rsidRPr="00FA69FC">
        <w:rPr>
          <w:lang w:val="lt-LT"/>
        </w:rPr>
        <w:t>Zarasų „Lakštingalos“ mokykla</w:t>
      </w:r>
    </w:p>
    <w:p w14:paraId="066C3FAC" w14:textId="2C2DA4C3" w:rsidR="0062346C" w:rsidRPr="00FA69FC" w:rsidRDefault="0062346C" w:rsidP="00FA69FC">
      <w:pPr>
        <w:ind w:firstLine="851"/>
        <w:rPr>
          <w:lang w:val="lt-LT"/>
        </w:rPr>
      </w:pPr>
      <w:r w:rsidRPr="00FA69FC">
        <w:rPr>
          <w:lang w:val="lt-LT"/>
        </w:rPr>
        <w:t>Dariaus ir Girėno 30A Zarasai</w:t>
      </w:r>
    </w:p>
    <w:p w14:paraId="01D352C6" w14:textId="77777777" w:rsidR="0062346C" w:rsidRPr="00FA69FC" w:rsidRDefault="0062346C" w:rsidP="00FA69FC">
      <w:pPr>
        <w:ind w:firstLine="851"/>
        <w:rPr>
          <w:lang w:val="lt-LT"/>
        </w:rPr>
      </w:pPr>
      <w:r w:rsidRPr="00FA69FC">
        <w:rPr>
          <w:lang w:val="lt-LT"/>
        </w:rPr>
        <w:lastRenderedPageBreak/>
        <w:t>Įm. kodas 190177179</w:t>
      </w:r>
    </w:p>
    <w:p w14:paraId="231B2CA1" w14:textId="77777777" w:rsidR="0062346C" w:rsidRPr="00FA69FC" w:rsidRDefault="0062346C" w:rsidP="00FA69FC">
      <w:pPr>
        <w:ind w:firstLine="851"/>
        <w:rPr>
          <w:lang w:val="lt-LT"/>
        </w:rPr>
      </w:pPr>
      <w:r w:rsidRPr="00FA69FC">
        <w:rPr>
          <w:lang w:val="lt-LT"/>
        </w:rPr>
        <w:t>SWEDBANK kodas 7300</w:t>
      </w:r>
    </w:p>
    <w:p w14:paraId="648BE6E4" w14:textId="77777777" w:rsidR="0062346C" w:rsidRPr="00FA69FC" w:rsidRDefault="0062346C" w:rsidP="00FA69FC">
      <w:pPr>
        <w:ind w:firstLine="851"/>
        <w:rPr>
          <w:lang w:val="lt-LT"/>
        </w:rPr>
      </w:pPr>
      <w:r w:rsidRPr="00FA69FC">
        <w:rPr>
          <w:lang w:val="lt-LT"/>
        </w:rPr>
        <w:t>Sąskaitos Nr.LT7300010088077065</w:t>
      </w:r>
    </w:p>
    <w:p w14:paraId="6625B7D4" w14:textId="77777777" w:rsidR="0062346C" w:rsidRPr="00FA69FC" w:rsidRDefault="0062346C" w:rsidP="00FA69FC">
      <w:pPr>
        <w:ind w:firstLine="851"/>
        <w:rPr>
          <w:lang w:val="lt-LT"/>
        </w:rPr>
      </w:pPr>
      <w:r w:rsidRPr="00FA69FC">
        <w:rPr>
          <w:lang w:val="lt-LT"/>
        </w:rPr>
        <w:t>Direktorė</w:t>
      </w:r>
    </w:p>
    <w:p w14:paraId="500A3BA6" w14:textId="77777777" w:rsidR="0062346C" w:rsidRPr="00FA69FC" w:rsidRDefault="0062346C" w:rsidP="00FA69FC">
      <w:pPr>
        <w:ind w:firstLine="851"/>
        <w:rPr>
          <w:lang w:val="lt-LT"/>
        </w:rPr>
      </w:pPr>
      <w:r w:rsidRPr="00FA69FC">
        <w:rPr>
          <w:lang w:val="lt-LT"/>
        </w:rPr>
        <w:t>Rasa Jurevičienė</w:t>
      </w:r>
      <w:r w:rsidRPr="00FA69FC">
        <w:rPr>
          <w:lang w:val="lt-LT"/>
        </w:rPr>
        <w:tab/>
      </w:r>
    </w:p>
    <w:p w14:paraId="339F1DE8" w14:textId="77777777" w:rsidR="0062346C" w:rsidRPr="00FA69FC" w:rsidRDefault="0062346C" w:rsidP="00FA69FC">
      <w:pPr>
        <w:ind w:firstLine="851"/>
        <w:rPr>
          <w:lang w:val="lt-LT"/>
        </w:rPr>
      </w:pPr>
      <w:r w:rsidRPr="00FA69FC">
        <w:rPr>
          <w:lang w:val="lt-LT"/>
        </w:rPr>
        <w:t>_______________________</w:t>
      </w:r>
      <w:r w:rsidRPr="00FA69FC">
        <w:rPr>
          <w:lang w:val="lt-LT"/>
        </w:rPr>
        <w:tab/>
      </w:r>
      <w:r w:rsidRPr="00FA69FC">
        <w:rPr>
          <w:lang w:val="lt-LT"/>
        </w:rPr>
        <w:tab/>
      </w:r>
      <w:r w:rsidRPr="00FA69FC">
        <w:rPr>
          <w:lang w:val="lt-LT"/>
        </w:rPr>
        <w:tab/>
      </w:r>
      <w:r w:rsidRPr="00FA69FC">
        <w:rPr>
          <w:lang w:val="lt-LT"/>
        </w:rPr>
        <w:tab/>
      </w:r>
      <w:r w:rsidRPr="00FA69FC">
        <w:rPr>
          <w:lang w:val="lt-LT"/>
        </w:rPr>
        <w:tab/>
      </w:r>
      <w:r w:rsidRPr="00FA69FC">
        <w:rPr>
          <w:lang w:val="lt-LT"/>
        </w:rPr>
        <w:tab/>
        <w:t>________________________</w:t>
      </w:r>
    </w:p>
    <w:p w14:paraId="7A4B1582" w14:textId="7C498985" w:rsidR="0062346C" w:rsidRPr="00FA69FC" w:rsidRDefault="0062346C" w:rsidP="00FA69FC">
      <w:pPr>
        <w:tabs>
          <w:tab w:val="left" w:pos="993"/>
        </w:tabs>
        <w:ind w:firstLine="851"/>
        <w:rPr>
          <w:lang w:val="lt-LT"/>
        </w:rPr>
      </w:pPr>
      <w:r w:rsidRPr="00FA69FC">
        <w:rPr>
          <w:lang w:val="lt-LT"/>
        </w:rPr>
        <w:t>(parašas)</w:t>
      </w:r>
      <w:r w:rsidR="00FA69FC">
        <w:rPr>
          <w:lang w:val="lt-LT"/>
        </w:rPr>
        <w:tab/>
      </w:r>
      <w:r w:rsidR="00FA69FC">
        <w:rPr>
          <w:lang w:val="lt-LT"/>
        </w:rPr>
        <w:tab/>
      </w:r>
      <w:r w:rsidR="00FA69FC">
        <w:rPr>
          <w:lang w:val="lt-LT"/>
        </w:rPr>
        <w:tab/>
      </w:r>
      <w:r w:rsidR="00FA69FC">
        <w:rPr>
          <w:lang w:val="lt-LT"/>
        </w:rPr>
        <w:tab/>
      </w:r>
      <w:r w:rsidR="00FA69FC">
        <w:rPr>
          <w:lang w:val="lt-LT"/>
        </w:rPr>
        <w:tab/>
      </w:r>
      <w:r w:rsidR="00FA69FC">
        <w:rPr>
          <w:lang w:val="lt-LT"/>
        </w:rPr>
        <w:tab/>
      </w:r>
      <w:r w:rsidR="00FA69FC">
        <w:rPr>
          <w:lang w:val="lt-LT"/>
        </w:rPr>
        <w:tab/>
      </w:r>
      <w:r w:rsidR="00FA69FC">
        <w:rPr>
          <w:lang w:val="lt-LT"/>
        </w:rPr>
        <w:tab/>
      </w:r>
      <w:r w:rsidR="00FA69FC" w:rsidRPr="00FA69FC">
        <w:rPr>
          <w:lang w:val="lt-LT"/>
        </w:rPr>
        <w:t xml:space="preserve"> </w:t>
      </w:r>
      <w:r w:rsidRPr="00FA69FC">
        <w:rPr>
          <w:lang w:val="lt-LT"/>
        </w:rPr>
        <w:t>(parašas)</w:t>
      </w:r>
    </w:p>
    <w:p w14:paraId="2D852054" w14:textId="77777777" w:rsidR="0062346C" w:rsidRPr="00FA69FC" w:rsidRDefault="0062346C" w:rsidP="00FA69FC">
      <w:pPr>
        <w:ind w:firstLine="851"/>
        <w:rPr>
          <w:lang w:val="lt-LT"/>
        </w:rPr>
      </w:pPr>
    </w:p>
    <w:p w14:paraId="6735F2FB" w14:textId="2B329C93" w:rsidR="0062346C" w:rsidRPr="00FA69FC" w:rsidRDefault="0062346C" w:rsidP="00FA69FC">
      <w:pPr>
        <w:ind w:firstLine="851"/>
        <w:rPr>
          <w:lang w:val="lt-LT"/>
        </w:rPr>
      </w:pPr>
      <w:r w:rsidRPr="00FA69FC">
        <w:rPr>
          <w:lang w:val="lt-LT"/>
        </w:rPr>
        <w:t>A.V.</w:t>
      </w:r>
    </w:p>
    <w:p w14:paraId="11270A69" w14:textId="541AE52C" w:rsidR="00FA69FC" w:rsidRPr="00FA69FC" w:rsidRDefault="00FA69FC" w:rsidP="00FA69FC">
      <w:pPr>
        <w:spacing w:after="160" w:line="259" w:lineRule="auto"/>
        <w:ind w:firstLine="851"/>
        <w:rPr>
          <w:lang w:val="lt-LT"/>
        </w:rPr>
      </w:pPr>
      <w:r w:rsidRPr="00FA69FC">
        <w:rPr>
          <w:lang w:val="lt-LT"/>
        </w:rPr>
        <w:br w:type="page"/>
      </w:r>
    </w:p>
    <w:p w14:paraId="26D69EB4" w14:textId="77777777" w:rsidR="00C51457" w:rsidRPr="00FA69FC" w:rsidRDefault="00C51457" w:rsidP="00FA69FC">
      <w:pPr>
        <w:ind w:firstLine="851"/>
        <w:rPr>
          <w:lang w:val="lt-LT"/>
        </w:rPr>
      </w:pPr>
    </w:p>
    <w:p w14:paraId="1EDDAAE5" w14:textId="2D24B553" w:rsidR="00FA69FC" w:rsidRPr="00FA69FC" w:rsidRDefault="0026552B" w:rsidP="00FA69FC">
      <w:pPr>
        <w:ind w:firstLine="851"/>
        <w:jc w:val="right"/>
        <w:rPr>
          <w:lang w:val="lt-LT"/>
        </w:rPr>
      </w:pPr>
      <w:r w:rsidRPr="00FA69FC">
        <w:rPr>
          <w:lang w:val="lt-LT"/>
        </w:rPr>
        <w:t>Sutarties 1 priedas</w:t>
      </w:r>
    </w:p>
    <w:p w14:paraId="0CE6389A" w14:textId="6DA7308C" w:rsidR="00FA69FC" w:rsidRPr="00FA69FC" w:rsidRDefault="00FA69FC" w:rsidP="00FA69FC">
      <w:pPr>
        <w:ind w:firstLine="851"/>
        <w:jc w:val="center"/>
        <w:rPr>
          <w:b/>
          <w:bCs/>
          <w:lang w:val="lt-LT"/>
        </w:rPr>
      </w:pPr>
      <w:r w:rsidRPr="00FA69FC">
        <w:rPr>
          <w:b/>
          <w:bCs/>
          <w:lang w:val="lt-LT"/>
        </w:rPr>
        <w:t>TECHNINĖ SPECIFIKACIJA</w:t>
      </w:r>
    </w:p>
    <w:p w14:paraId="588654BF" w14:textId="77777777" w:rsidR="00FA69FC" w:rsidRPr="00FA69FC" w:rsidRDefault="00FA69FC" w:rsidP="00FA69FC">
      <w:pPr>
        <w:ind w:firstLine="851"/>
        <w:jc w:val="center"/>
        <w:rPr>
          <w:lang w:val="lt-LT"/>
        </w:rPr>
      </w:pPr>
    </w:p>
    <w:tbl>
      <w:tblPr>
        <w:tblpPr w:leftFromText="180" w:rightFromText="180" w:vertAnchor="text" w:horzAnchor="margin" w:tblpY="21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FA69FC" w:rsidRPr="00FA69FC" w14:paraId="70C891BA" w14:textId="77777777" w:rsidTr="00FA69FC">
        <w:trPr>
          <w:cantSplit/>
          <w:trHeight w:val="397"/>
        </w:trPr>
        <w:tc>
          <w:tcPr>
            <w:tcW w:w="9606" w:type="dxa"/>
            <w:shd w:val="clear" w:color="auto" w:fill="D9D9D9" w:themeFill="background1" w:themeFillShade="D9"/>
            <w:vAlign w:val="center"/>
          </w:tcPr>
          <w:p w14:paraId="54703C5D" w14:textId="77777777" w:rsidR="00FA69FC" w:rsidRPr="00FA69FC" w:rsidRDefault="00FA69FC" w:rsidP="00FA69FC">
            <w:pPr>
              <w:tabs>
                <w:tab w:val="left" w:pos="319"/>
              </w:tabs>
              <w:ind w:firstLine="851"/>
              <w:contextualSpacing/>
              <w:jc w:val="both"/>
              <w:rPr>
                <w:b/>
                <w:lang w:val="lt-LT"/>
              </w:rPr>
            </w:pPr>
            <w:r w:rsidRPr="00FA69FC">
              <w:rPr>
                <w:b/>
                <w:lang w:val="lt-LT"/>
              </w:rPr>
              <w:t>Pirkimo objekto pavadinimas</w:t>
            </w:r>
          </w:p>
        </w:tc>
      </w:tr>
      <w:tr w:rsidR="00FA69FC" w:rsidRPr="00FA69FC" w14:paraId="39830367" w14:textId="77777777" w:rsidTr="00FA69FC">
        <w:trPr>
          <w:cantSplit/>
          <w:trHeight w:val="345"/>
        </w:trPr>
        <w:tc>
          <w:tcPr>
            <w:tcW w:w="9606" w:type="dxa"/>
            <w:shd w:val="clear" w:color="auto" w:fill="FFFFFF" w:themeFill="background1"/>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35"/>
              <w:gridCol w:w="2890"/>
            </w:tblGrid>
            <w:tr w:rsidR="00FA69FC" w:rsidRPr="00FA69FC" w14:paraId="66629CEC" w14:textId="77777777" w:rsidTr="00D83F09">
              <w:trPr>
                <w:tblCellSpacing w:w="15" w:type="dxa"/>
              </w:trPr>
              <w:tc>
                <w:tcPr>
                  <w:tcW w:w="1190" w:type="dxa"/>
                  <w:vAlign w:val="center"/>
                  <w:hideMark/>
                </w:tcPr>
                <w:p w14:paraId="598B7385" w14:textId="77777777" w:rsidR="00FA69FC" w:rsidRPr="00FA69FC" w:rsidRDefault="00FA69FC" w:rsidP="00D83F09">
                  <w:pPr>
                    <w:framePr w:hSpace="180" w:wrap="around" w:vAnchor="text" w:hAnchor="margin" w:y="215"/>
                    <w:ind w:hanging="156"/>
                  </w:pPr>
                  <w:r w:rsidRPr="00FA69FC">
                    <w:t>15550000-8</w:t>
                  </w:r>
                </w:p>
              </w:tc>
              <w:tc>
                <w:tcPr>
                  <w:tcW w:w="2845" w:type="dxa"/>
                  <w:vAlign w:val="center"/>
                  <w:hideMark/>
                </w:tcPr>
                <w:p w14:paraId="55DBA555" w14:textId="77777777" w:rsidR="00FA69FC" w:rsidRPr="00FA69FC" w:rsidRDefault="00FA69FC" w:rsidP="00D83F09">
                  <w:pPr>
                    <w:framePr w:hSpace="180" w:wrap="around" w:vAnchor="text" w:hAnchor="margin" w:y="215"/>
                    <w:ind w:firstLine="10"/>
                  </w:pPr>
                  <w:r w:rsidRPr="00FA69FC">
                    <w:t>Įvairūs pieno produktai</w:t>
                  </w:r>
                </w:p>
              </w:tc>
            </w:tr>
          </w:tbl>
          <w:p w14:paraId="702AEAEA" w14:textId="77777777" w:rsidR="00FA69FC" w:rsidRPr="00FA69FC" w:rsidRDefault="00FA69FC" w:rsidP="00FA69FC">
            <w:pPr>
              <w:ind w:firstLine="851"/>
              <w:contextualSpacing/>
              <w:jc w:val="both"/>
              <w:rPr>
                <w:bCs/>
                <w:lang w:val="lt-LT"/>
              </w:rPr>
            </w:pPr>
          </w:p>
        </w:tc>
      </w:tr>
      <w:tr w:rsidR="00FA69FC" w:rsidRPr="00FA69FC" w14:paraId="422E3958" w14:textId="77777777" w:rsidTr="00FA69FC">
        <w:trPr>
          <w:cantSplit/>
          <w:trHeight w:val="624"/>
        </w:trPr>
        <w:tc>
          <w:tcPr>
            <w:tcW w:w="9606" w:type="dxa"/>
            <w:shd w:val="clear" w:color="auto" w:fill="D9D9D9" w:themeFill="background1" w:themeFillShade="D9"/>
            <w:vAlign w:val="center"/>
          </w:tcPr>
          <w:p w14:paraId="72264B93" w14:textId="77777777" w:rsidR="00FA69FC" w:rsidRPr="00FA69FC" w:rsidRDefault="00FA69FC" w:rsidP="00FA69FC">
            <w:pPr>
              <w:tabs>
                <w:tab w:val="left" w:pos="319"/>
              </w:tabs>
              <w:ind w:firstLine="851"/>
              <w:contextualSpacing/>
              <w:jc w:val="both"/>
              <w:rPr>
                <w:b/>
                <w:lang w:val="lt-LT"/>
              </w:rPr>
            </w:pPr>
            <w:r w:rsidRPr="00FA69FC">
              <w:rPr>
                <w:b/>
                <w:lang w:val="lt-LT"/>
              </w:rPr>
              <w:t>Pirkimo objekto aprašymas ir pirkimo objektui keliami reikalavimai</w:t>
            </w:r>
            <w:r w:rsidRPr="00FA69FC">
              <w:rPr>
                <w:lang w:val="lt-LT"/>
              </w:rPr>
              <w:t xml:space="preserve"> (</w:t>
            </w:r>
            <w:r w:rsidRPr="00FA69FC">
              <w:rPr>
                <w:i/>
                <w:lang w:val="lt-LT"/>
              </w:rPr>
              <w:t>ketinamų pirkti prekių, paslaugų ar darbų savybės, kokybės reikalavimai)</w:t>
            </w:r>
          </w:p>
        </w:tc>
      </w:tr>
      <w:tr w:rsidR="00FA69FC" w:rsidRPr="008976B0" w14:paraId="52C81485" w14:textId="77777777" w:rsidTr="00FA69FC">
        <w:trPr>
          <w:cantSplit/>
          <w:trHeight w:val="345"/>
        </w:trPr>
        <w:tc>
          <w:tcPr>
            <w:tcW w:w="9606" w:type="dxa"/>
            <w:tcBorders>
              <w:bottom w:val="single" w:sz="4" w:space="0" w:color="auto"/>
              <w:right w:val="single" w:sz="4" w:space="0" w:color="auto"/>
            </w:tcBorders>
            <w:shd w:val="clear" w:color="auto" w:fill="FFFFFF" w:themeFill="background1"/>
            <w:vAlign w:val="center"/>
          </w:tcPr>
          <w:p w14:paraId="025AB106" w14:textId="77777777" w:rsidR="00FA69FC" w:rsidRPr="00FA69FC" w:rsidRDefault="00FA69FC" w:rsidP="002F5C57">
            <w:pPr>
              <w:pStyle w:val="Sraopastraipa"/>
              <w:spacing w:after="0" w:line="240" w:lineRule="auto"/>
              <w:ind w:left="0" w:firstLine="599"/>
              <w:contextualSpacing/>
              <w:jc w:val="both"/>
              <w:rPr>
                <w:rFonts w:ascii="Times New Roman" w:hAnsi="Times New Roman"/>
                <w:sz w:val="24"/>
                <w:szCs w:val="24"/>
              </w:rPr>
            </w:pPr>
            <w:r w:rsidRPr="00FA69FC">
              <w:rPr>
                <w:rFonts w:ascii="Times New Roman" w:hAnsi="Times New Roman"/>
                <w:sz w:val="24"/>
                <w:szCs w:val="24"/>
              </w:rPr>
              <w:t>Pieno produktai turi atitikti Lietuvoje patvirtintus ir galiojančius standartus, higienos reikalavimus, LR galiojančius normatyvinius dokumentus bei būtų tinkami ikimokyklinio ir mokyklinio amžiaus vaikų maitinimui. Tiekėjas atsakingas už Lietuvos Respublikos sveikatos apsaugos ministro 2011 m. lapkričio 11 d. įsakymo Nr. V-964 „Dėl mokinių maitinimo organizavimo bendrojo lavinimo mokyklose tvarkos aprašo patvirtinimo“ ir 2022 m. rugsėjo 9 d. įsakymo Nr. V-1429 „Dėl Lietuvos Respublikos sveikatos apsaugos ministro 2011 m. lapkričio 11 d. įsakymo Nr. V-964 „Dėl maitinimo organizavimo ikimokyklinio ugdymo, bendrojo lavinimo mokyklose ir vaikų socialinės globos įstaigose tvarkos aprašo patvirtinimo“ pakeitimo“ nuostatų laikymąsi.</w:t>
            </w:r>
          </w:p>
          <w:p w14:paraId="6C45F4AA" w14:textId="77777777" w:rsidR="00FA69FC" w:rsidRPr="00FA69FC" w:rsidRDefault="00FA69FC" w:rsidP="00FA69FC">
            <w:pPr>
              <w:pStyle w:val="Sraopastraipa"/>
              <w:spacing w:after="0" w:line="240" w:lineRule="auto"/>
              <w:ind w:left="0" w:firstLine="851"/>
              <w:contextualSpacing/>
              <w:jc w:val="both"/>
              <w:rPr>
                <w:rFonts w:ascii="Times New Roman" w:hAnsi="Times New Roman"/>
              </w:rPr>
            </w:pPr>
          </w:p>
        </w:tc>
      </w:tr>
      <w:tr w:rsidR="00FA69FC" w:rsidRPr="008976B0" w14:paraId="78670B18" w14:textId="77777777" w:rsidTr="00FA69FC">
        <w:trPr>
          <w:cantSplit/>
          <w:trHeight w:val="624"/>
        </w:trPr>
        <w:tc>
          <w:tcPr>
            <w:tcW w:w="9606" w:type="dxa"/>
            <w:shd w:val="clear" w:color="auto" w:fill="D9D9D9" w:themeFill="background1" w:themeFillShade="D9"/>
            <w:vAlign w:val="center"/>
          </w:tcPr>
          <w:p w14:paraId="60C81F56" w14:textId="77777777" w:rsidR="00FA69FC" w:rsidRPr="00FA69FC" w:rsidRDefault="00FA69FC" w:rsidP="00FA69FC">
            <w:pPr>
              <w:tabs>
                <w:tab w:val="left" w:pos="319"/>
              </w:tabs>
              <w:ind w:firstLine="851"/>
              <w:contextualSpacing/>
              <w:jc w:val="both"/>
              <w:rPr>
                <w:b/>
                <w:lang w:val="lt-LT"/>
              </w:rPr>
            </w:pPr>
            <w:r w:rsidRPr="00FA69FC">
              <w:rPr>
                <w:b/>
                <w:bCs/>
                <w:color w:val="000000"/>
                <w:lang w:val="lt-LT"/>
              </w:rPr>
              <w:t>Pirkimo objekto k</w:t>
            </w:r>
            <w:r w:rsidRPr="00FA69FC">
              <w:rPr>
                <w:b/>
                <w:lang w:val="lt-LT"/>
              </w:rPr>
              <w:t xml:space="preserve">iekis ar apimtys </w:t>
            </w:r>
            <w:r w:rsidRPr="00FA69FC">
              <w:rPr>
                <w:i/>
                <w:lang w:val="lt-LT"/>
              </w:rPr>
              <w:t>(atsižvelgiant į visą pirkimo sutarties trukmę su galimais pratęsimais)</w:t>
            </w:r>
          </w:p>
        </w:tc>
      </w:tr>
      <w:tr w:rsidR="00FA69FC" w:rsidRPr="00FA69FC" w14:paraId="4A775B74" w14:textId="77777777" w:rsidTr="00FA69FC">
        <w:trPr>
          <w:cantSplit/>
          <w:trHeight w:val="345"/>
        </w:trPr>
        <w:tc>
          <w:tcPr>
            <w:tcW w:w="9606" w:type="dxa"/>
          </w:tcPr>
          <w:tbl>
            <w:tblPr>
              <w:tblStyle w:val="Lentelstinklelis"/>
              <w:tblW w:w="0" w:type="auto"/>
              <w:tblLayout w:type="fixed"/>
              <w:tblLook w:val="04A0" w:firstRow="1" w:lastRow="0" w:firstColumn="1" w:lastColumn="0" w:noHBand="0" w:noVBand="1"/>
            </w:tblPr>
            <w:tblGrid>
              <w:gridCol w:w="5125"/>
              <w:gridCol w:w="1128"/>
              <w:gridCol w:w="3127"/>
            </w:tblGrid>
            <w:tr w:rsidR="00FA69FC" w:rsidRPr="00FA69FC" w14:paraId="1F35E7FA" w14:textId="77777777" w:rsidTr="00EB60CE">
              <w:tc>
                <w:tcPr>
                  <w:tcW w:w="5125" w:type="dxa"/>
                </w:tcPr>
                <w:p w14:paraId="2421844B" w14:textId="77777777" w:rsidR="00FA69FC" w:rsidRPr="00FA69FC" w:rsidRDefault="00FA69FC" w:rsidP="00D83F09">
                  <w:pPr>
                    <w:framePr w:hSpace="180" w:wrap="around" w:vAnchor="text" w:hAnchor="margin" w:y="215"/>
                    <w:contextualSpacing/>
                    <w:jc w:val="both"/>
                    <w:rPr>
                      <w:rFonts w:ascii="Times New Roman" w:hAnsi="Times New Roman"/>
                      <w:bCs/>
                      <w:lang w:val="lt-LT"/>
                    </w:rPr>
                  </w:pPr>
                  <w:bookmarkStart w:id="1" w:name="_Hlk214272890"/>
                  <w:r w:rsidRPr="00FA69FC">
                    <w:rPr>
                      <w:rFonts w:ascii="Times New Roman" w:hAnsi="Times New Roman"/>
                      <w:lang w:val="lt-LT"/>
                    </w:rPr>
                    <w:t>Pienas ne mažiau 2,5℅</w:t>
                  </w:r>
                </w:p>
              </w:tc>
              <w:tc>
                <w:tcPr>
                  <w:tcW w:w="1128" w:type="dxa"/>
                </w:tcPr>
                <w:p w14:paraId="34DCEC5E" w14:textId="77777777" w:rsidR="00FA69FC" w:rsidRPr="00FA69FC" w:rsidRDefault="00FA69FC" w:rsidP="0084575F">
                  <w:pPr>
                    <w:framePr w:hSpace="180" w:wrap="around" w:vAnchor="text" w:hAnchor="margin" w:y="215"/>
                    <w:ind w:firstLine="41"/>
                    <w:contextualSpacing/>
                    <w:jc w:val="both"/>
                    <w:rPr>
                      <w:rFonts w:ascii="Times New Roman" w:hAnsi="Times New Roman"/>
                      <w:bCs/>
                      <w:lang w:val="lt-LT"/>
                    </w:rPr>
                  </w:pPr>
                  <w:r w:rsidRPr="00FA69FC">
                    <w:rPr>
                      <w:rFonts w:ascii="Times New Roman" w:hAnsi="Times New Roman"/>
                      <w:lang w:val="lt-LT"/>
                    </w:rPr>
                    <w:t>l</w:t>
                  </w:r>
                </w:p>
              </w:tc>
              <w:tc>
                <w:tcPr>
                  <w:tcW w:w="3127" w:type="dxa"/>
                </w:tcPr>
                <w:p w14:paraId="1A6491B1" w14:textId="77777777" w:rsidR="00FA69FC" w:rsidRPr="00FA69FC" w:rsidRDefault="00FA69FC" w:rsidP="00FA69FC">
                  <w:pPr>
                    <w:framePr w:hSpace="180" w:wrap="around" w:vAnchor="text" w:hAnchor="margin" w:y="215"/>
                    <w:ind w:firstLine="851"/>
                    <w:contextualSpacing/>
                    <w:jc w:val="both"/>
                    <w:rPr>
                      <w:rFonts w:ascii="Times New Roman" w:hAnsi="Times New Roman"/>
                      <w:bCs/>
                      <w:lang w:val="lt-LT"/>
                    </w:rPr>
                  </w:pPr>
                  <w:r w:rsidRPr="00FA69FC">
                    <w:rPr>
                      <w:rFonts w:ascii="Times New Roman" w:hAnsi="Times New Roman"/>
                      <w:lang w:val="lt-LT"/>
                    </w:rPr>
                    <w:t xml:space="preserve">7300,00 </w:t>
                  </w:r>
                </w:p>
              </w:tc>
            </w:tr>
            <w:tr w:rsidR="00FA69FC" w:rsidRPr="00FA69FC" w14:paraId="19A01DF1" w14:textId="77777777" w:rsidTr="00EB60CE">
              <w:tc>
                <w:tcPr>
                  <w:tcW w:w="5125" w:type="dxa"/>
                </w:tcPr>
                <w:p w14:paraId="72112FE5" w14:textId="77777777" w:rsidR="00FA69FC" w:rsidRPr="00FA69FC" w:rsidRDefault="00FA69FC" w:rsidP="00D83F09">
                  <w:pPr>
                    <w:framePr w:hSpace="180" w:wrap="around" w:vAnchor="text" w:hAnchor="margin" w:y="215"/>
                    <w:contextualSpacing/>
                    <w:jc w:val="both"/>
                    <w:rPr>
                      <w:rFonts w:ascii="Times New Roman" w:hAnsi="Times New Roman"/>
                      <w:bCs/>
                      <w:lang w:val="lt-LT"/>
                    </w:rPr>
                  </w:pPr>
                  <w:r w:rsidRPr="00FA69FC">
                    <w:rPr>
                      <w:rFonts w:ascii="Times New Roman" w:hAnsi="Times New Roman"/>
                      <w:lang w:val="lt-LT"/>
                    </w:rPr>
                    <w:t>Pienas tetrapakuose ne mažiau 2,5℅</w:t>
                  </w:r>
                </w:p>
              </w:tc>
              <w:tc>
                <w:tcPr>
                  <w:tcW w:w="1128" w:type="dxa"/>
                </w:tcPr>
                <w:p w14:paraId="18674860" w14:textId="77777777" w:rsidR="00FA69FC" w:rsidRPr="00FA69FC" w:rsidRDefault="00FA69FC" w:rsidP="0084575F">
                  <w:pPr>
                    <w:framePr w:hSpace="180" w:wrap="around" w:vAnchor="text" w:hAnchor="margin" w:y="215"/>
                    <w:ind w:firstLine="41"/>
                    <w:contextualSpacing/>
                    <w:jc w:val="both"/>
                    <w:rPr>
                      <w:rFonts w:ascii="Times New Roman" w:hAnsi="Times New Roman"/>
                      <w:bCs/>
                      <w:lang w:val="lt-LT"/>
                    </w:rPr>
                  </w:pPr>
                  <w:r w:rsidRPr="00FA69FC">
                    <w:rPr>
                      <w:rFonts w:ascii="Times New Roman" w:hAnsi="Times New Roman"/>
                      <w:lang w:val="lt-LT"/>
                    </w:rPr>
                    <w:t>l</w:t>
                  </w:r>
                </w:p>
              </w:tc>
              <w:tc>
                <w:tcPr>
                  <w:tcW w:w="3127" w:type="dxa"/>
                </w:tcPr>
                <w:p w14:paraId="4D5038CE" w14:textId="77777777" w:rsidR="00FA69FC" w:rsidRPr="00FA69FC" w:rsidRDefault="00FA69FC" w:rsidP="00FA69FC">
                  <w:pPr>
                    <w:framePr w:hSpace="180" w:wrap="around" w:vAnchor="text" w:hAnchor="margin" w:y="215"/>
                    <w:ind w:firstLine="851"/>
                    <w:contextualSpacing/>
                    <w:jc w:val="both"/>
                    <w:rPr>
                      <w:rFonts w:ascii="Times New Roman" w:hAnsi="Times New Roman"/>
                      <w:bCs/>
                      <w:lang w:val="lt-LT"/>
                    </w:rPr>
                  </w:pPr>
                  <w:r w:rsidRPr="00FA69FC">
                    <w:rPr>
                      <w:rFonts w:ascii="Times New Roman" w:hAnsi="Times New Roman"/>
                      <w:lang w:val="lt-LT"/>
                    </w:rPr>
                    <w:t xml:space="preserve">600,00 </w:t>
                  </w:r>
                </w:p>
              </w:tc>
            </w:tr>
            <w:tr w:rsidR="00FA69FC" w:rsidRPr="00FA69FC" w14:paraId="2C0C6F40" w14:textId="77777777" w:rsidTr="00EB60CE">
              <w:tc>
                <w:tcPr>
                  <w:tcW w:w="5125" w:type="dxa"/>
                </w:tcPr>
                <w:p w14:paraId="2EA957A1" w14:textId="77777777" w:rsidR="00FA69FC" w:rsidRPr="00FA69FC" w:rsidRDefault="00FA69FC" w:rsidP="00D83F09">
                  <w:pPr>
                    <w:framePr w:hSpace="180" w:wrap="around" w:vAnchor="text" w:hAnchor="margin" w:y="215"/>
                    <w:contextualSpacing/>
                    <w:jc w:val="both"/>
                    <w:rPr>
                      <w:rFonts w:ascii="Times New Roman" w:hAnsi="Times New Roman"/>
                      <w:lang w:val="lt-LT"/>
                    </w:rPr>
                  </w:pPr>
                  <w:r w:rsidRPr="00FA69FC">
                    <w:rPr>
                      <w:rFonts w:ascii="Times New Roman" w:hAnsi="Times New Roman"/>
                      <w:lang w:val="lt-LT"/>
                    </w:rPr>
                    <w:t>Fermentinis sūris ne mažiau 45℅ vaikams sver.</w:t>
                  </w:r>
                </w:p>
              </w:tc>
              <w:tc>
                <w:tcPr>
                  <w:tcW w:w="1128" w:type="dxa"/>
                </w:tcPr>
                <w:p w14:paraId="3193945B" w14:textId="77777777" w:rsidR="00FA69FC" w:rsidRPr="00FA69FC" w:rsidRDefault="00FA69FC" w:rsidP="0084575F">
                  <w:pPr>
                    <w:framePr w:hSpace="180" w:wrap="around" w:vAnchor="text" w:hAnchor="margin" w:y="215"/>
                    <w:ind w:firstLine="41"/>
                    <w:contextualSpacing/>
                    <w:jc w:val="both"/>
                    <w:rPr>
                      <w:rFonts w:ascii="Times New Roman" w:hAnsi="Times New Roman"/>
                      <w:lang w:val="lt-LT"/>
                    </w:rPr>
                  </w:pPr>
                  <w:r w:rsidRPr="00FA69FC">
                    <w:rPr>
                      <w:rFonts w:ascii="Times New Roman" w:hAnsi="Times New Roman"/>
                      <w:lang w:val="lt-LT"/>
                    </w:rPr>
                    <w:t>kg</w:t>
                  </w:r>
                </w:p>
              </w:tc>
              <w:tc>
                <w:tcPr>
                  <w:tcW w:w="3127" w:type="dxa"/>
                </w:tcPr>
                <w:p w14:paraId="05AF2ADF" w14:textId="77777777" w:rsidR="00FA69FC" w:rsidRPr="00FA69FC" w:rsidRDefault="00FA69FC" w:rsidP="00FA69FC">
                  <w:pPr>
                    <w:framePr w:hSpace="180" w:wrap="around" w:vAnchor="text" w:hAnchor="margin" w:y="215"/>
                    <w:ind w:firstLine="851"/>
                    <w:contextualSpacing/>
                    <w:jc w:val="both"/>
                    <w:rPr>
                      <w:rFonts w:ascii="Times New Roman" w:hAnsi="Times New Roman"/>
                      <w:lang w:val="lt-LT"/>
                    </w:rPr>
                  </w:pPr>
                  <w:r w:rsidRPr="00FA69FC">
                    <w:rPr>
                      <w:rFonts w:ascii="Times New Roman" w:hAnsi="Times New Roman"/>
                      <w:lang w:val="lt-LT"/>
                    </w:rPr>
                    <w:t xml:space="preserve">250,00 </w:t>
                  </w:r>
                </w:p>
              </w:tc>
            </w:tr>
            <w:tr w:rsidR="00FA69FC" w:rsidRPr="00FA69FC" w14:paraId="312CDB2F" w14:textId="77777777" w:rsidTr="00EB60CE">
              <w:tc>
                <w:tcPr>
                  <w:tcW w:w="5125" w:type="dxa"/>
                </w:tcPr>
                <w:p w14:paraId="7414B39A" w14:textId="77777777" w:rsidR="00FA69FC" w:rsidRPr="00FA69FC" w:rsidRDefault="00FA69FC" w:rsidP="00D83F09">
                  <w:pPr>
                    <w:framePr w:hSpace="180" w:wrap="around" w:vAnchor="text" w:hAnchor="margin" w:y="215"/>
                    <w:contextualSpacing/>
                    <w:jc w:val="both"/>
                    <w:rPr>
                      <w:rFonts w:ascii="Times New Roman" w:hAnsi="Times New Roman"/>
                      <w:lang w:val="lt-LT"/>
                    </w:rPr>
                  </w:pPr>
                  <w:r w:rsidRPr="00FA69FC">
                    <w:rPr>
                      <w:rFonts w:ascii="Times New Roman" w:hAnsi="Times New Roman"/>
                      <w:lang w:val="lt-LT"/>
                    </w:rPr>
                    <w:t>Varškės sūris ne mažiau 13℅</w:t>
                  </w:r>
                </w:p>
              </w:tc>
              <w:tc>
                <w:tcPr>
                  <w:tcW w:w="1128" w:type="dxa"/>
                </w:tcPr>
                <w:p w14:paraId="593B147A" w14:textId="77777777" w:rsidR="00FA69FC" w:rsidRPr="00FA69FC" w:rsidRDefault="00FA69FC" w:rsidP="0084575F">
                  <w:pPr>
                    <w:framePr w:hSpace="180" w:wrap="around" w:vAnchor="text" w:hAnchor="margin" w:y="215"/>
                    <w:ind w:firstLine="41"/>
                    <w:contextualSpacing/>
                    <w:jc w:val="both"/>
                    <w:rPr>
                      <w:rFonts w:ascii="Times New Roman" w:hAnsi="Times New Roman"/>
                      <w:lang w:val="lt-LT"/>
                    </w:rPr>
                  </w:pPr>
                  <w:r w:rsidRPr="00FA69FC">
                    <w:rPr>
                      <w:rFonts w:ascii="Times New Roman" w:hAnsi="Times New Roman"/>
                      <w:lang w:val="lt-LT"/>
                    </w:rPr>
                    <w:t>kg</w:t>
                  </w:r>
                </w:p>
              </w:tc>
              <w:tc>
                <w:tcPr>
                  <w:tcW w:w="3127" w:type="dxa"/>
                </w:tcPr>
                <w:p w14:paraId="4A8D7E23" w14:textId="77777777" w:rsidR="00FA69FC" w:rsidRPr="00FA69FC" w:rsidRDefault="00FA69FC" w:rsidP="00FA69FC">
                  <w:pPr>
                    <w:framePr w:hSpace="180" w:wrap="around" w:vAnchor="text" w:hAnchor="margin" w:y="215"/>
                    <w:ind w:firstLine="851"/>
                    <w:contextualSpacing/>
                    <w:jc w:val="both"/>
                    <w:rPr>
                      <w:rFonts w:ascii="Times New Roman" w:hAnsi="Times New Roman"/>
                      <w:lang w:val="lt-LT"/>
                    </w:rPr>
                  </w:pPr>
                  <w:r w:rsidRPr="00FA69FC">
                    <w:rPr>
                      <w:rFonts w:ascii="Times New Roman" w:hAnsi="Times New Roman"/>
                      <w:lang w:val="lt-LT"/>
                    </w:rPr>
                    <w:t xml:space="preserve">70,00 </w:t>
                  </w:r>
                </w:p>
              </w:tc>
            </w:tr>
            <w:tr w:rsidR="00FA69FC" w:rsidRPr="00FA69FC" w14:paraId="11FB4707" w14:textId="77777777" w:rsidTr="00EB60CE">
              <w:tc>
                <w:tcPr>
                  <w:tcW w:w="5125" w:type="dxa"/>
                </w:tcPr>
                <w:p w14:paraId="20E16514" w14:textId="77777777" w:rsidR="00FA69FC" w:rsidRPr="00FA69FC" w:rsidRDefault="00FA69FC" w:rsidP="00D83F09">
                  <w:pPr>
                    <w:framePr w:hSpace="180" w:wrap="around" w:vAnchor="text" w:hAnchor="margin" w:y="215"/>
                    <w:contextualSpacing/>
                    <w:jc w:val="both"/>
                    <w:rPr>
                      <w:rFonts w:ascii="Times New Roman" w:hAnsi="Times New Roman"/>
                      <w:lang w:val="lt-LT"/>
                    </w:rPr>
                  </w:pPr>
                  <w:r w:rsidRPr="00FA69FC">
                    <w:rPr>
                      <w:rFonts w:ascii="Times New Roman" w:hAnsi="Times New Roman"/>
                      <w:lang w:val="lt-LT"/>
                    </w:rPr>
                    <w:t>Kefyras ne mažiau 2,5 ℅</w:t>
                  </w:r>
                </w:p>
              </w:tc>
              <w:tc>
                <w:tcPr>
                  <w:tcW w:w="1128" w:type="dxa"/>
                </w:tcPr>
                <w:p w14:paraId="01EF834A" w14:textId="47638EAA" w:rsidR="00FA69FC" w:rsidRPr="00FA69FC" w:rsidRDefault="008976B0" w:rsidP="0084575F">
                  <w:pPr>
                    <w:framePr w:hSpace="180" w:wrap="around" w:vAnchor="text" w:hAnchor="margin" w:y="215"/>
                    <w:ind w:firstLine="41"/>
                    <w:contextualSpacing/>
                    <w:jc w:val="both"/>
                    <w:rPr>
                      <w:rFonts w:ascii="Times New Roman" w:hAnsi="Times New Roman"/>
                      <w:lang w:val="lt-LT"/>
                    </w:rPr>
                  </w:pPr>
                  <w:r>
                    <w:rPr>
                      <w:rFonts w:ascii="Times New Roman" w:hAnsi="Times New Roman"/>
                      <w:lang w:val="lt-LT"/>
                    </w:rPr>
                    <w:t>kg</w:t>
                  </w:r>
                </w:p>
              </w:tc>
              <w:tc>
                <w:tcPr>
                  <w:tcW w:w="3127" w:type="dxa"/>
                </w:tcPr>
                <w:p w14:paraId="5C8C6B3F" w14:textId="77777777" w:rsidR="00FA69FC" w:rsidRPr="00FA69FC" w:rsidRDefault="00FA69FC" w:rsidP="00FA69FC">
                  <w:pPr>
                    <w:framePr w:hSpace="180" w:wrap="around" w:vAnchor="text" w:hAnchor="margin" w:y="215"/>
                    <w:ind w:firstLine="851"/>
                    <w:contextualSpacing/>
                    <w:jc w:val="both"/>
                    <w:rPr>
                      <w:rFonts w:ascii="Times New Roman" w:hAnsi="Times New Roman"/>
                      <w:lang w:val="lt-LT"/>
                    </w:rPr>
                  </w:pPr>
                  <w:r w:rsidRPr="00FA69FC">
                    <w:rPr>
                      <w:rFonts w:ascii="Times New Roman" w:hAnsi="Times New Roman"/>
                      <w:lang w:val="lt-LT"/>
                    </w:rPr>
                    <w:t>1000,00</w:t>
                  </w:r>
                </w:p>
              </w:tc>
            </w:tr>
            <w:tr w:rsidR="00FA69FC" w:rsidRPr="00FA69FC" w14:paraId="749B34F2" w14:textId="77777777" w:rsidTr="00EB60CE">
              <w:tc>
                <w:tcPr>
                  <w:tcW w:w="5125" w:type="dxa"/>
                </w:tcPr>
                <w:p w14:paraId="6FE09AAD" w14:textId="77777777" w:rsidR="00FA69FC" w:rsidRPr="00FA69FC" w:rsidRDefault="00FA69FC" w:rsidP="00D83F09">
                  <w:pPr>
                    <w:framePr w:hSpace="180" w:wrap="around" w:vAnchor="text" w:hAnchor="margin" w:y="215"/>
                    <w:contextualSpacing/>
                    <w:jc w:val="both"/>
                    <w:rPr>
                      <w:rFonts w:ascii="Times New Roman" w:hAnsi="Times New Roman"/>
                      <w:lang w:val="lt-LT"/>
                    </w:rPr>
                  </w:pPr>
                  <w:r w:rsidRPr="00FA69FC">
                    <w:rPr>
                      <w:rFonts w:ascii="Times New Roman" w:hAnsi="Times New Roman"/>
                      <w:lang w:val="lt-LT"/>
                    </w:rPr>
                    <w:t>Sviestas ne mažiau 82℅, fasuotas</w:t>
                  </w:r>
                </w:p>
              </w:tc>
              <w:tc>
                <w:tcPr>
                  <w:tcW w:w="1128" w:type="dxa"/>
                </w:tcPr>
                <w:p w14:paraId="169AD576" w14:textId="77777777" w:rsidR="00FA69FC" w:rsidRPr="00FA69FC" w:rsidRDefault="00FA69FC" w:rsidP="0084575F">
                  <w:pPr>
                    <w:framePr w:hSpace="180" w:wrap="around" w:vAnchor="text" w:hAnchor="margin" w:y="215"/>
                    <w:ind w:firstLine="41"/>
                    <w:contextualSpacing/>
                    <w:jc w:val="both"/>
                    <w:rPr>
                      <w:rFonts w:ascii="Times New Roman" w:hAnsi="Times New Roman"/>
                      <w:lang w:val="lt-LT"/>
                    </w:rPr>
                  </w:pPr>
                  <w:r w:rsidRPr="00FA69FC">
                    <w:rPr>
                      <w:rFonts w:ascii="Times New Roman" w:hAnsi="Times New Roman"/>
                      <w:lang w:val="lt-LT"/>
                    </w:rPr>
                    <w:t>kg</w:t>
                  </w:r>
                </w:p>
              </w:tc>
              <w:tc>
                <w:tcPr>
                  <w:tcW w:w="3127" w:type="dxa"/>
                </w:tcPr>
                <w:p w14:paraId="4CFBD806" w14:textId="77777777" w:rsidR="00FA69FC" w:rsidRPr="00FA69FC" w:rsidRDefault="00FA69FC" w:rsidP="0084575F">
                  <w:pPr>
                    <w:framePr w:hSpace="180" w:wrap="around" w:vAnchor="text" w:hAnchor="margin" w:y="215"/>
                    <w:ind w:left="15" w:firstLine="851"/>
                    <w:contextualSpacing/>
                    <w:jc w:val="both"/>
                    <w:rPr>
                      <w:rFonts w:ascii="Times New Roman" w:hAnsi="Times New Roman"/>
                      <w:lang w:val="lt-LT"/>
                    </w:rPr>
                  </w:pPr>
                  <w:r w:rsidRPr="00FA69FC">
                    <w:rPr>
                      <w:rFonts w:ascii="Times New Roman" w:hAnsi="Times New Roman"/>
                      <w:lang w:val="lt-LT"/>
                    </w:rPr>
                    <w:t xml:space="preserve">1000,00 </w:t>
                  </w:r>
                </w:p>
              </w:tc>
            </w:tr>
            <w:tr w:rsidR="00FA69FC" w:rsidRPr="00FA69FC" w14:paraId="203B0502" w14:textId="77777777" w:rsidTr="00EB60CE">
              <w:tc>
                <w:tcPr>
                  <w:tcW w:w="5125" w:type="dxa"/>
                </w:tcPr>
                <w:p w14:paraId="014B0ECB" w14:textId="77777777" w:rsidR="00FA69FC" w:rsidRPr="00FA69FC" w:rsidRDefault="00FA69FC" w:rsidP="00D83F09">
                  <w:pPr>
                    <w:framePr w:hSpace="180" w:wrap="around" w:vAnchor="text" w:hAnchor="margin" w:y="215"/>
                    <w:contextualSpacing/>
                    <w:jc w:val="both"/>
                    <w:rPr>
                      <w:rFonts w:ascii="Times New Roman" w:hAnsi="Times New Roman"/>
                      <w:lang w:val="lt-LT"/>
                    </w:rPr>
                  </w:pPr>
                  <w:r w:rsidRPr="00FA69FC">
                    <w:rPr>
                      <w:rFonts w:ascii="Times New Roman" w:hAnsi="Times New Roman"/>
                      <w:lang w:val="lt-LT"/>
                    </w:rPr>
                    <w:t>Grietinė ne mažiau 30℅ sveriama</w:t>
                  </w:r>
                </w:p>
              </w:tc>
              <w:tc>
                <w:tcPr>
                  <w:tcW w:w="1128" w:type="dxa"/>
                </w:tcPr>
                <w:p w14:paraId="3783445C" w14:textId="77777777" w:rsidR="00FA69FC" w:rsidRPr="00FA69FC" w:rsidRDefault="00FA69FC" w:rsidP="0084575F">
                  <w:pPr>
                    <w:framePr w:hSpace="180" w:wrap="around" w:vAnchor="text" w:hAnchor="margin" w:y="215"/>
                    <w:ind w:firstLine="41"/>
                    <w:contextualSpacing/>
                    <w:jc w:val="both"/>
                    <w:rPr>
                      <w:rFonts w:ascii="Times New Roman" w:hAnsi="Times New Roman"/>
                      <w:lang w:val="lt-LT"/>
                    </w:rPr>
                  </w:pPr>
                  <w:r w:rsidRPr="00FA69FC">
                    <w:rPr>
                      <w:rFonts w:ascii="Times New Roman" w:hAnsi="Times New Roman"/>
                      <w:lang w:val="lt-LT"/>
                    </w:rPr>
                    <w:t>kg</w:t>
                  </w:r>
                </w:p>
              </w:tc>
              <w:tc>
                <w:tcPr>
                  <w:tcW w:w="3127" w:type="dxa"/>
                </w:tcPr>
                <w:p w14:paraId="41E24342" w14:textId="77777777" w:rsidR="00FA69FC" w:rsidRPr="00FA69FC" w:rsidRDefault="00FA69FC" w:rsidP="00FA69FC">
                  <w:pPr>
                    <w:framePr w:hSpace="180" w:wrap="around" w:vAnchor="text" w:hAnchor="margin" w:y="215"/>
                    <w:ind w:firstLine="851"/>
                    <w:contextualSpacing/>
                    <w:jc w:val="both"/>
                    <w:rPr>
                      <w:rFonts w:ascii="Times New Roman" w:hAnsi="Times New Roman"/>
                      <w:lang w:val="lt-LT"/>
                    </w:rPr>
                  </w:pPr>
                  <w:r w:rsidRPr="00FA69FC">
                    <w:rPr>
                      <w:rFonts w:ascii="Times New Roman" w:hAnsi="Times New Roman"/>
                      <w:lang w:val="lt-LT"/>
                    </w:rPr>
                    <w:t xml:space="preserve">900,00 </w:t>
                  </w:r>
                </w:p>
              </w:tc>
            </w:tr>
            <w:tr w:rsidR="00FA69FC" w:rsidRPr="00FA69FC" w14:paraId="59FEE18B" w14:textId="77777777" w:rsidTr="00EB60CE">
              <w:tc>
                <w:tcPr>
                  <w:tcW w:w="5125" w:type="dxa"/>
                </w:tcPr>
                <w:p w14:paraId="133BE2E3" w14:textId="77777777" w:rsidR="00FA69FC" w:rsidRPr="00FA69FC" w:rsidRDefault="00FA69FC" w:rsidP="00D83F09">
                  <w:pPr>
                    <w:framePr w:hSpace="180" w:wrap="around" w:vAnchor="text" w:hAnchor="margin" w:y="215"/>
                    <w:contextualSpacing/>
                    <w:jc w:val="both"/>
                    <w:rPr>
                      <w:rFonts w:ascii="Times New Roman" w:hAnsi="Times New Roman"/>
                      <w:lang w:val="lt-LT"/>
                    </w:rPr>
                  </w:pPr>
                  <w:r w:rsidRPr="00FA69FC">
                    <w:rPr>
                      <w:rFonts w:ascii="Times New Roman" w:hAnsi="Times New Roman"/>
                      <w:lang w:val="lt-LT"/>
                    </w:rPr>
                    <w:t>Jogurtas ne mažiau 2,5℅</w:t>
                  </w:r>
                </w:p>
              </w:tc>
              <w:tc>
                <w:tcPr>
                  <w:tcW w:w="1128" w:type="dxa"/>
                </w:tcPr>
                <w:p w14:paraId="7B7BEB0A" w14:textId="77777777" w:rsidR="00FA69FC" w:rsidRPr="00FA69FC" w:rsidRDefault="00FA69FC" w:rsidP="0084575F">
                  <w:pPr>
                    <w:framePr w:hSpace="180" w:wrap="around" w:vAnchor="text" w:hAnchor="margin" w:y="215"/>
                    <w:ind w:firstLine="41"/>
                    <w:contextualSpacing/>
                    <w:jc w:val="both"/>
                    <w:rPr>
                      <w:rFonts w:ascii="Times New Roman" w:hAnsi="Times New Roman"/>
                      <w:lang w:val="lt-LT"/>
                    </w:rPr>
                  </w:pPr>
                  <w:r w:rsidRPr="00FA69FC">
                    <w:rPr>
                      <w:rFonts w:ascii="Times New Roman" w:hAnsi="Times New Roman"/>
                      <w:lang w:val="lt-LT"/>
                    </w:rPr>
                    <w:t>kg</w:t>
                  </w:r>
                </w:p>
              </w:tc>
              <w:tc>
                <w:tcPr>
                  <w:tcW w:w="3127" w:type="dxa"/>
                </w:tcPr>
                <w:p w14:paraId="5BF4D0E6" w14:textId="77777777" w:rsidR="00FA69FC" w:rsidRPr="00FA69FC" w:rsidRDefault="00FA69FC" w:rsidP="00FA69FC">
                  <w:pPr>
                    <w:framePr w:hSpace="180" w:wrap="around" w:vAnchor="text" w:hAnchor="margin" w:y="215"/>
                    <w:ind w:firstLine="851"/>
                    <w:contextualSpacing/>
                    <w:jc w:val="both"/>
                    <w:rPr>
                      <w:rFonts w:ascii="Times New Roman" w:hAnsi="Times New Roman"/>
                      <w:lang w:val="lt-LT"/>
                    </w:rPr>
                  </w:pPr>
                  <w:r w:rsidRPr="00FA69FC">
                    <w:rPr>
                      <w:rFonts w:ascii="Times New Roman" w:hAnsi="Times New Roman"/>
                      <w:lang w:val="lt-LT"/>
                    </w:rPr>
                    <w:t>50,00</w:t>
                  </w:r>
                </w:p>
              </w:tc>
            </w:tr>
            <w:tr w:rsidR="00FA69FC" w:rsidRPr="00FA69FC" w14:paraId="0A7BA3E5" w14:textId="77777777" w:rsidTr="00EB60CE">
              <w:tc>
                <w:tcPr>
                  <w:tcW w:w="5125" w:type="dxa"/>
                </w:tcPr>
                <w:p w14:paraId="221F711B" w14:textId="77777777" w:rsidR="00FA69FC" w:rsidRPr="00FA69FC" w:rsidRDefault="00FA69FC" w:rsidP="00D83F09">
                  <w:pPr>
                    <w:framePr w:hSpace="180" w:wrap="around" w:vAnchor="text" w:hAnchor="margin" w:y="215"/>
                    <w:contextualSpacing/>
                    <w:jc w:val="both"/>
                    <w:rPr>
                      <w:rFonts w:ascii="Times New Roman" w:hAnsi="Times New Roman"/>
                      <w:lang w:val="lt-LT"/>
                    </w:rPr>
                  </w:pPr>
                  <w:r w:rsidRPr="00FA69FC">
                    <w:rPr>
                      <w:rFonts w:ascii="Times New Roman" w:hAnsi="Times New Roman"/>
                      <w:lang w:val="lt-LT"/>
                    </w:rPr>
                    <w:t>Varškė ne mažiau 9℅ iki 1000 g</w:t>
                  </w:r>
                </w:p>
              </w:tc>
              <w:tc>
                <w:tcPr>
                  <w:tcW w:w="1128" w:type="dxa"/>
                </w:tcPr>
                <w:p w14:paraId="2B42E9F5" w14:textId="77777777" w:rsidR="00FA69FC" w:rsidRPr="00FA69FC" w:rsidRDefault="00FA69FC" w:rsidP="0084575F">
                  <w:pPr>
                    <w:framePr w:hSpace="180" w:wrap="around" w:vAnchor="text" w:hAnchor="margin" w:y="215"/>
                    <w:ind w:firstLine="41"/>
                    <w:contextualSpacing/>
                    <w:jc w:val="both"/>
                    <w:rPr>
                      <w:rFonts w:ascii="Times New Roman" w:hAnsi="Times New Roman"/>
                      <w:lang w:val="lt-LT"/>
                    </w:rPr>
                  </w:pPr>
                  <w:r w:rsidRPr="00FA69FC">
                    <w:rPr>
                      <w:rFonts w:ascii="Times New Roman" w:hAnsi="Times New Roman"/>
                      <w:lang w:val="lt-LT"/>
                    </w:rPr>
                    <w:t>kg</w:t>
                  </w:r>
                </w:p>
              </w:tc>
              <w:tc>
                <w:tcPr>
                  <w:tcW w:w="3127" w:type="dxa"/>
                </w:tcPr>
                <w:p w14:paraId="41162AFB" w14:textId="77777777" w:rsidR="00FA69FC" w:rsidRPr="00FA69FC" w:rsidRDefault="00FA69FC" w:rsidP="00FA69FC">
                  <w:pPr>
                    <w:framePr w:hSpace="180" w:wrap="around" w:vAnchor="text" w:hAnchor="margin" w:y="215"/>
                    <w:ind w:firstLine="851"/>
                    <w:contextualSpacing/>
                    <w:jc w:val="both"/>
                    <w:rPr>
                      <w:rFonts w:ascii="Times New Roman" w:hAnsi="Times New Roman"/>
                      <w:lang w:val="lt-LT"/>
                    </w:rPr>
                  </w:pPr>
                  <w:r w:rsidRPr="00FA69FC">
                    <w:rPr>
                      <w:rFonts w:ascii="Times New Roman" w:hAnsi="Times New Roman"/>
                      <w:lang w:val="lt-LT"/>
                    </w:rPr>
                    <w:t>4200,00</w:t>
                  </w:r>
                </w:p>
              </w:tc>
            </w:tr>
            <w:tr w:rsidR="00FA69FC" w:rsidRPr="00FA69FC" w14:paraId="5D5A888A" w14:textId="77777777" w:rsidTr="00EB60CE">
              <w:tc>
                <w:tcPr>
                  <w:tcW w:w="5125" w:type="dxa"/>
                </w:tcPr>
                <w:p w14:paraId="444B5152" w14:textId="77777777" w:rsidR="00FA69FC" w:rsidRPr="00FA69FC" w:rsidRDefault="00FA69FC" w:rsidP="00D83F09">
                  <w:pPr>
                    <w:framePr w:hSpace="180" w:wrap="around" w:vAnchor="text" w:hAnchor="margin" w:y="215"/>
                    <w:contextualSpacing/>
                    <w:jc w:val="both"/>
                    <w:rPr>
                      <w:rFonts w:ascii="Times New Roman" w:hAnsi="Times New Roman"/>
                      <w:lang w:val="lt-LT"/>
                    </w:rPr>
                  </w:pPr>
                  <w:r w:rsidRPr="00FA69FC">
                    <w:rPr>
                      <w:rFonts w:ascii="Times New Roman" w:hAnsi="Times New Roman"/>
                      <w:lang w:val="lt-LT"/>
                    </w:rPr>
                    <w:t xml:space="preserve">Grietinė fasuota 30℅ po 200 g </w:t>
                  </w:r>
                </w:p>
              </w:tc>
              <w:tc>
                <w:tcPr>
                  <w:tcW w:w="1128" w:type="dxa"/>
                </w:tcPr>
                <w:p w14:paraId="187B9B6C" w14:textId="77777777" w:rsidR="00FA69FC" w:rsidRPr="00FA69FC" w:rsidRDefault="00FA69FC" w:rsidP="0084575F">
                  <w:pPr>
                    <w:framePr w:hSpace="180" w:wrap="around" w:vAnchor="text" w:hAnchor="margin" w:y="215"/>
                    <w:ind w:firstLine="41"/>
                    <w:contextualSpacing/>
                    <w:jc w:val="both"/>
                    <w:rPr>
                      <w:rFonts w:ascii="Times New Roman" w:hAnsi="Times New Roman"/>
                      <w:lang w:val="lt-LT"/>
                    </w:rPr>
                  </w:pPr>
                  <w:r w:rsidRPr="00FA69FC">
                    <w:rPr>
                      <w:rFonts w:ascii="Times New Roman" w:hAnsi="Times New Roman"/>
                      <w:lang w:val="lt-LT"/>
                    </w:rPr>
                    <w:t>kg</w:t>
                  </w:r>
                </w:p>
              </w:tc>
              <w:tc>
                <w:tcPr>
                  <w:tcW w:w="3127" w:type="dxa"/>
                </w:tcPr>
                <w:p w14:paraId="59062F89" w14:textId="77777777" w:rsidR="00FA69FC" w:rsidRPr="00FA69FC" w:rsidRDefault="00FA69FC" w:rsidP="00FA69FC">
                  <w:pPr>
                    <w:framePr w:hSpace="180" w:wrap="around" w:vAnchor="text" w:hAnchor="margin" w:y="215"/>
                    <w:ind w:firstLine="851"/>
                    <w:contextualSpacing/>
                    <w:jc w:val="both"/>
                    <w:rPr>
                      <w:rFonts w:ascii="Times New Roman" w:hAnsi="Times New Roman"/>
                      <w:lang w:val="lt-LT"/>
                    </w:rPr>
                  </w:pPr>
                  <w:r w:rsidRPr="00FA69FC">
                    <w:rPr>
                      <w:rFonts w:ascii="Times New Roman" w:hAnsi="Times New Roman"/>
                      <w:lang w:val="lt-LT"/>
                    </w:rPr>
                    <w:t>50,00</w:t>
                  </w:r>
                </w:p>
              </w:tc>
            </w:tr>
            <w:tr w:rsidR="00FA69FC" w:rsidRPr="00FA69FC" w14:paraId="20BAEE15" w14:textId="77777777" w:rsidTr="00EB60CE">
              <w:tc>
                <w:tcPr>
                  <w:tcW w:w="5125" w:type="dxa"/>
                </w:tcPr>
                <w:p w14:paraId="7534F3F1" w14:textId="56B78A09" w:rsidR="00FA69FC" w:rsidRPr="00FA69FC" w:rsidRDefault="00FA69FC" w:rsidP="00D83F09">
                  <w:pPr>
                    <w:framePr w:hSpace="180" w:wrap="around" w:vAnchor="text" w:hAnchor="margin" w:y="215"/>
                    <w:contextualSpacing/>
                    <w:jc w:val="both"/>
                    <w:rPr>
                      <w:rFonts w:ascii="Times New Roman" w:hAnsi="Times New Roman"/>
                      <w:lang w:val="lt-LT"/>
                    </w:rPr>
                  </w:pPr>
                  <w:r w:rsidRPr="00FA69FC">
                    <w:rPr>
                      <w:rFonts w:ascii="Times New Roman" w:hAnsi="Times New Roman"/>
                      <w:lang w:val="lt-LT"/>
                    </w:rPr>
                    <w:t>Eko</w:t>
                  </w:r>
                  <w:r w:rsidR="002F5C57">
                    <w:rPr>
                      <w:rFonts w:ascii="Times New Roman" w:hAnsi="Times New Roman"/>
                      <w:lang w:val="lt-LT"/>
                    </w:rPr>
                    <w:t>logiška</w:t>
                  </w:r>
                  <w:r w:rsidRPr="00FA69FC">
                    <w:rPr>
                      <w:rFonts w:ascii="Times New Roman" w:hAnsi="Times New Roman"/>
                      <w:lang w:val="lt-LT"/>
                    </w:rPr>
                    <w:t xml:space="preserve"> grietinė 300 g-500 g</w:t>
                  </w:r>
                </w:p>
              </w:tc>
              <w:tc>
                <w:tcPr>
                  <w:tcW w:w="1128" w:type="dxa"/>
                </w:tcPr>
                <w:p w14:paraId="0B7F4E47" w14:textId="77777777" w:rsidR="00FA69FC" w:rsidRPr="00FA69FC" w:rsidRDefault="00FA69FC" w:rsidP="0084575F">
                  <w:pPr>
                    <w:framePr w:hSpace="180" w:wrap="around" w:vAnchor="text" w:hAnchor="margin" w:y="215"/>
                    <w:ind w:firstLine="41"/>
                    <w:contextualSpacing/>
                    <w:jc w:val="both"/>
                    <w:rPr>
                      <w:rFonts w:ascii="Times New Roman" w:hAnsi="Times New Roman"/>
                      <w:lang w:val="lt-LT"/>
                    </w:rPr>
                  </w:pPr>
                  <w:r w:rsidRPr="00FA69FC">
                    <w:rPr>
                      <w:rFonts w:ascii="Times New Roman" w:hAnsi="Times New Roman"/>
                      <w:lang w:val="lt-LT"/>
                    </w:rPr>
                    <w:t>kg</w:t>
                  </w:r>
                </w:p>
              </w:tc>
              <w:tc>
                <w:tcPr>
                  <w:tcW w:w="3127" w:type="dxa"/>
                </w:tcPr>
                <w:p w14:paraId="2DEAB8A9" w14:textId="77777777" w:rsidR="00FA69FC" w:rsidRPr="00FA69FC" w:rsidRDefault="00FA69FC" w:rsidP="00FA69FC">
                  <w:pPr>
                    <w:framePr w:hSpace="180" w:wrap="around" w:vAnchor="text" w:hAnchor="margin" w:y="215"/>
                    <w:ind w:firstLine="851"/>
                    <w:contextualSpacing/>
                    <w:jc w:val="both"/>
                    <w:rPr>
                      <w:rFonts w:ascii="Times New Roman" w:hAnsi="Times New Roman"/>
                      <w:lang w:val="lt-LT"/>
                    </w:rPr>
                  </w:pPr>
                  <w:r w:rsidRPr="00FA69FC">
                    <w:rPr>
                      <w:rFonts w:ascii="Times New Roman" w:hAnsi="Times New Roman"/>
                      <w:lang w:val="lt-LT"/>
                    </w:rPr>
                    <w:t>200,00</w:t>
                  </w:r>
                </w:p>
              </w:tc>
            </w:tr>
            <w:tr w:rsidR="0084575F" w:rsidRPr="00FA69FC" w14:paraId="7D7AC3A9" w14:textId="77777777" w:rsidTr="00EB60CE">
              <w:tc>
                <w:tcPr>
                  <w:tcW w:w="5125" w:type="dxa"/>
                </w:tcPr>
                <w:p w14:paraId="3E4C686E" w14:textId="12C7F944" w:rsidR="0084575F" w:rsidRPr="00D83F09" w:rsidRDefault="0084575F" w:rsidP="00D83F09">
                  <w:pPr>
                    <w:framePr w:hSpace="180" w:wrap="around" w:vAnchor="text" w:hAnchor="margin" w:y="215"/>
                    <w:contextualSpacing/>
                    <w:jc w:val="both"/>
                    <w:rPr>
                      <w:rFonts w:ascii="Times New Roman" w:hAnsi="Times New Roman"/>
                      <w:lang w:val="lt-LT"/>
                    </w:rPr>
                  </w:pPr>
                  <w:bookmarkStart w:id="2" w:name="_Hlk214447441"/>
                  <w:bookmarkEnd w:id="1"/>
                  <w:r w:rsidRPr="00D83F09">
                    <w:rPr>
                      <w:rFonts w:ascii="Times New Roman" w:hAnsi="Times New Roman"/>
                      <w:lang w:val="lt-LT"/>
                    </w:rPr>
                    <w:t>Ekologiškos sūrio lazdelės kg</w:t>
                  </w:r>
                </w:p>
              </w:tc>
              <w:tc>
                <w:tcPr>
                  <w:tcW w:w="1128" w:type="dxa"/>
                </w:tcPr>
                <w:p w14:paraId="144F24C5" w14:textId="1CB258E2" w:rsidR="0084575F" w:rsidRPr="00D83F09" w:rsidRDefault="0084575F" w:rsidP="0084575F">
                  <w:pPr>
                    <w:framePr w:hSpace="180" w:wrap="around" w:vAnchor="text" w:hAnchor="margin" w:y="215"/>
                    <w:ind w:firstLine="41"/>
                    <w:contextualSpacing/>
                    <w:jc w:val="both"/>
                    <w:rPr>
                      <w:rFonts w:ascii="Times New Roman" w:hAnsi="Times New Roman"/>
                      <w:lang w:val="lt-LT"/>
                    </w:rPr>
                  </w:pPr>
                  <w:r w:rsidRPr="00D83F09">
                    <w:rPr>
                      <w:rFonts w:ascii="Times New Roman" w:hAnsi="Times New Roman"/>
                      <w:lang w:val="lt-LT"/>
                    </w:rPr>
                    <w:t>kg</w:t>
                  </w:r>
                </w:p>
              </w:tc>
              <w:tc>
                <w:tcPr>
                  <w:tcW w:w="3127" w:type="dxa"/>
                </w:tcPr>
                <w:p w14:paraId="3B42671E" w14:textId="01088BE7" w:rsidR="0084575F" w:rsidRPr="00D83F09" w:rsidRDefault="0084575F" w:rsidP="0084575F">
                  <w:pPr>
                    <w:framePr w:hSpace="180" w:wrap="around" w:vAnchor="text" w:hAnchor="margin" w:y="215"/>
                    <w:ind w:firstLine="851"/>
                    <w:contextualSpacing/>
                    <w:jc w:val="both"/>
                    <w:rPr>
                      <w:rFonts w:ascii="Times New Roman" w:hAnsi="Times New Roman"/>
                      <w:lang w:val="lt-LT"/>
                    </w:rPr>
                  </w:pPr>
                  <w:r w:rsidRPr="00D83F09">
                    <w:rPr>
                      <w:rFonts w:ascii="Times New Roman" w:hAnsi="Times New Roman"/>
                      <w:lang w:val="lt-LT"/>
                    </w:rPr>
                    <w:t>60,00</w:t>
                  </w:r>
                </w:p>
              </w:tc>
            </w:tr>
            <w:tr w:rsidR="0084575F" w:rsidRPr="00FA69FC" w14:paraId="602D753D" w14:textId="77777777" w:rsidTr="00EB60CE">
              <w:tc>
                <w:tcPr>
                  <w:tcW w:w="5125" w:type="dxa"/>
                </w:tcPr>
                <w:p w14:paraId="713CB65A" w14:textId="3FEBE06E" w:rsidR="0084575F" w:rsidRPr="00D83F09" w:rsidRDefault="0084575F" w:rsidP="00D83F09">
                  <w:pPr>
                    <w:framePr w:hSpace="180" w:wrap="around" w:vAnchor="text" w:hAnchor="margin" w:y="215"/>
                    <w:contextualSpacing/>
                    <w:jc w:val="both"/>
                    <w:rPr>
                      <w:rFonts w:ascii="Times New Roman" w:hAnsi="Times New Roman"/>
                      <w:lang w:val="lt-LT"/>
                    </w:rPr>
                  </w:pPr>
                  <w:r w:rsidRPr="00D83F09">
                    <w:rPr>
                      <w:rFonts w:ascii="Times New Roman" w:hAnsi="Times New Roman"/>
                      <w:lang w:val="lt-LT"/>
                    </w:rPr>
                    <w:t>Grietinėlė 35</w:t>
                  </w:r>
                  <w:r w:rsidRPr="00D83F09">
                    <w:rPr>
                      <w:rFonts w:ascii="Times New Roman" w:hAnsi="Times New Roman"/>
                    </w:rPr>
                    <w:t>%</w:t>
                  </w:r>
                </w:p>
              </w:tc>
              <w:tc>
                <w:tcPr>
                  <w:tcW w:w="1128" w:type="dxa"/>
                </w:tcPr>
                <w:p w14:paraId="412CA071" w14:textId="570DA8B0" w:rsidR="0084575F" w:rsidRPr="00D83F09" w:rsidRDefault="0084575F" w:rsidP="0084575F">
                  <w:pPr>
                    <w:framePr w:hSpace="180" w:wrap="around" w:vAnchor="text" w:hAnchor="margin" w:y="215"/>
                    <w:ind w:firstLine="41"/>
                    <w:contextualSpacing/>
                    <w:jc w:val="both"/>
                    <w:rPr>
                      <w:rFonts w:ascii="Times New Roman" w:hAnsi="Times New Roman"/>
                      <w:lang w:val="lt-LT"/>
                    </w:rPr>
                  </w:pPr>
                  <w:r w:rsidRPr="00D83F09">
                    <w:rPr>
                      <w:rFonts w:ascii="Times New Roman" w:hAnsi="Times New Roman"/>
                      <w:lang w:val="lt-LT"/>
                    </w:rPr>
                    <w:t>kg</w:t>
                  </w:r>
                </w:p>
              </w:tc>
              <w:tc>
                <w:tcPr>
                  <w:tcW w:w="3127" w:type="dxa"/>
                </w:tcPr>
                <w:p w14:paraId="6813F1BB" w14:textId="420D4D3E" w:rsidR="0084575F" w:rsidRPr="00D83F09" w:rsidRDefault="0084575F" w:rsidP="0084575F">
                  <w:pPr>
                    <w:framePr w:hSpace="180" w:wrap="around" w:vAnchor="text" w:hAnchor="margin" w:y="215"/>
                    <w:ind w:firstLine="851"/>
                    <w:contextualSpacing/>
                    <w:jc w:val="both"/>
                    <w:rPr>
                      <w:rFonts w:ascii="Times New Roman" w:hAnsi="Times New Roman"/>
                      <w:lang w:val="lt-LT"/>
                    </w:rPr>
                  </w:pPr>
                  <w:r w:rsidRPr="00D83F09">
                    <w:rPr>
                      <w:rFonts w:ascii="Times New Roman" w:hAnsi="Times New Roman"/>
                      <w:lang w:val="lt-LT"/>
                    </w:rPr>
                    <w:t>30,00</w:t>
                  </w:r>
                </w:p>
              </w:tc>
            </w:tr>
            <w:bookmarkEnd w:id="2"/>
          </w:tbl>
          <w:p w14:paraId="69B11B76" w14:textId="77777777" w:rsidR="00FA69FC" w:rsidRPr="00FA69FC" w:rsidRDefault="00FA69FC" w:rsidP="00FA69FC">
            <w:pPr>
              <w:ind w:firstLine="851"/>
              <w:contextualSpacing/>
              <w:jc w:val="both"/>
              <w:rPr>
                <w:bCs/>
                <w:lang w:val="lt-LT"/>
              </w:rPr>
            </w:pPr>
          </w:p>
        </w:tc>
      </w:tr>
      <w:tr w:rsidR="00FA69FC" w:rsidRPr="008976B0" w14:paraId="6C14B985" w14:textId="77777777" w:rsidTr="00FA69FC">
        <w:trPr>
          <w:cantSplit/>
          <w:trHeight w:val="397"/>
        </w:trPr>
        <w:tc>
          <w:tcPr>
            <w:tcW w:w="9606" w:type="dxa"/>
            <w:shd w:val="clear" w:color="auto" w:fill="D9D9D9" w:themeFill="background1" w:themeFillShade="D9"/>
            <w:vAlign w:val="center"/>
          </w:tcPr>
          <w:p w14:paraId="5FFC45F5" w14:textId="77777777" w:rsidR="00FA69FC" w:rsidRPr="00FA69FC" w:rsidRDefault="00FA69FC" w:rsidP="00FA69FC">
            <w:pPr>
              <w:tabs>
                <w:tab w:val="left" w:pos="319"/>
              </w:tabs>
              <w:ind w:firstLine="851"/>
              <w:contextualSpacing/>
              <w:jc w:val="both"/>
              <w:rPr>
                <w:b/>
                <w:lang w:val="lt-LT"/>
              </w:rPr>
            </w:pPr>
            <w:r w:rsidRPr="00FA69FC">
              <w:rPr>
                <w:b/>
                <w:lang w:val="lt-LT"/>
              </w:rPr>
              <w:t>Prekių pristatymo, paslaugų suteikimo ar darbų atlikimo terminai</w:t>
            </w:r>
          </w:p>
        </w:tc>
      </w:tr>
      <w:tr w:rsidR="00FA69FC" w:rsidRPr="008976B0" w14:paraId="0496CD12" w14:textId="77777777" w:rsidTr="00FA69FC">
        <w:trPr>
          <w:cantSplit/>
          <w:trHeight w:val="345"/>
        </w:trPr>
        <w:tc>
          <w:tcPr>
            <w:tcW w:w="9606" w:type="dxa"/>
          </w:tcPr>
          <w:p w14:paraId="721E0445" w14:textId="77777777" w:rsidR="00FA69FC" w:rsidRPr="00FA69FC" w:rsidRDefault="00FA69FC" w:rsidP="002F5C57">
            <w:pPr>
              <w:ind w:firstLine="599"/>
              <w:contextualSpacing/>
              <w:jc w:val="both"/>
              <w:rPr>
                <w:bCs/>
                <w:lang w:val="lt-LT"/>
              </w:rPr>
            </w:pPr>
            <w:r w:rsidRPr="00FA69FC">
              <w:rPr>
                <w:lang w:val="lt-LT"/>
              </w:rPr>
              <w:t>Pienas ir pieno produktai pristatomi į „Lakštingalos“ mokyklą 2 kartus per savaitę antradienį ir ketvirtadienį iki 8.30 valandos. Magučių ugdymo skyrių 2 kartus per savaitę antradienį ir ketvirtadienį iki 11 val.</w:t>
            </w:r>
          </w:p>
        </w:tc>
      </w:tr>
      <w:tr w:rsidR="00FA69FC" w:rsidRPr="00FA69FC" w14:paraId="1C63E44C" w14:textId="77777777" w:rsidTr="00FA69FC">
        <w:trPr>
          <w:cantSplit/>
          <w:trHeight w:val="397"/>
        </w:trPr>
        <w:tc>
          <w:tcPr>
            <w:tcW w:w="9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45E4B6" w14:textId="77777777" w:rsidR="00FA69FC" w:rsidRPr="00FA69FC" w:rsidRDefault="00FA69FC" w:rsidP="00FA69FC">
            <w:pPr>
              <w:tabs>
                <w:tab w:val="left" w:pos="319"/>
              </w:tabs>
              <w:ind w:firstLine="851"/>
              <w:contextualSpacing/>
              <w:jc w:val="both"/>
              <w:rPr>
                <w:b/>
                <w:bCs/>
                <w:i/>
                <w:iCs/>
                <w:lang w:val="lt-LT"/>
              </w:rPr>
            </w:pPr>
            <w:r w:rsidRPr="00FA69FC">
              <w:rPr>
                <w:b/>
                <w:bCs/>
                <w:lang w:val="lt-LT"/>
              </w:rPr>
              <w:t>Papildoma informacija</w:t>
            </w:r>
          </w:p>
        </w:tc>
      </w:tr>
      <w:tr w:rsidR="00FA69FC" w:rsidRPr="00FA69FC" w14:paraId="30B98617" w14:textId="77777777" w:rsidTr="00FA69FC">
        <w:trPr>
          <w:cantSplit/>
          <w:trHeight w:val="380"/>
        </w:trPr>
        <w:tc>
          <w:tcPr>
            <w:tcW w:w="9606" w:type="dxa"/>
            <w:tcBorders>
              <w:bottom w:val="single" w:sz="4" w:space="0" w:color="auto"/>
              <w:right w:val="single" w:sz="4" w:space="0" w:color="auto"/>
            </w:tcBorders>
            <w:vAlign w:val="center"/>
          </w:tcPr>
          <w:p w14:paraId="3F3A0AB5" w14:textId="77777777" w:rsidR="00FA69FC" w:rsidRPr="00FA69FC" w:rsidRDefault="00FA69FC" w:rsidP="00FA69FC">
            <w:pPr>
              <w:tabs>
                <w:tab w:val="left" w:pos="319"/>
              </w:tabs>
              <w:ind w:firstLine="851"/>
              <w:jc w:val="both"/>
              <w:rPr>
                <w:lang w:val="lt-LT"/>
              </w:rPr>
            </w:pPr>
          </w:p>
        </w:tc>
      </w:tr>
    </w:tbl>
    <w:p w14:paraId="7A1FE8CA" w14:textId="77777777" w:rsidR="00FA69FC" w:rsidRPr="00FA69FC" w:rsidRDefault="00FA69FC" w:rsidP="00FA69FC">
      <w:pPr>
        <w:spacing w:after="160" w:line="259" w:lineRule="auto"/>
        <w:ind w:firstLine="851"/>
        <w:rPr>
          <w:lang w:val="lt-LT"/>
        </w:rPr>
      </w:pPr>
      <w:r w:rsidRPr="00FA69FC">
        <w:rPr>
          <w:lang w:val="lt-LT"/>
        </w:rPr>
        <w:br w:type="page"/>
      </w:r>
    </w:p>
    <w:p w14:paraId="6999141F" w14:textId="264ECEE2" w:rsidR="008F1CA2" w:rsidRPr="00FA69FC" w:rsidRDefault="008F1CA2" w:rsidP="00FA69FC">
      <w:pPr>
        <w:ind w:firstLine="851"/>
        <w:jc w:val="right"/>
        <w:rPr>
          <w:lang w:val="lt-LT"/>
        </w:rPr>
      </w:pPr>
      <w:r w:rsidRPr="00FA69FC">
        <w:rPr>
          <w:lang w:val="lt-LT"/>
        </w:rPr>
        <w:lastRenderedPageBreak/>
        <w:t>Sutarties 2 priedas</w:t>
      </w:r>
    </w:p>
    <w:p w14:paraId="1D9D5307" w14:textId="77777777" w:rsidR="00FA69FC" w:rsidRPr="00FA69FC" w:rsidRDefault="00FA69FC" w:rsidP="00FA69FC">
      <w:pPr>
        <w:ind w:firstLine="851"/>
        <w:jc w:val="right"/>
        <w:rPr>
          <w:lang w:val="lt-LT"/>
        </w:rPr>
      </w:pPr>
    </w:p>
    <w:p w14:paraId="5155EE94" w14:textId="77777777" w:rsidR="00FA69FC" w:rsidRPr="00FA69FC" w:rsidRDefault="00FA69FC" w:rsidP="00FA69FC">
      <w:pPr>
        <w:ind w:firstLine="851"/>
        <w:jc w:val="both"/>
        <w:rPr>
          <w:lang w:val="lt-LT"/>
        </w:rPr>
      </w:pPr>
    </w:p>
    <w:p w14:paraId="2D1D3D16" w14:textId="5280667B" w:rsidR="008F1CA2" w:rsidRPr="00FA69FC" w:rsidRDefault="008F1CA2" w:rsidP="00FA69FC">
      <w:pPr>
        <w:ind w:firstLine="851"/>
        <w:jc w:val="center"/>
        <w:rPr>
          <w:b/>
          <w:bCs/>
          <w:lang w:val="lt-LT"/>
        </w:rPr>
      </w:pPr>
      <w:r w:rsidRPr="00FA69FC">
        <w:rPr>
          <w:b/>
          <w:bCs/>
          <w:lang w:val="lt-LT"/>
        </w:rPr>
        <w:t>PIENO PRODUKTŲ ĮKAINIAI</w:t>
      </w:r>
    </w:p>
    <w:p w14:paraId="45E788E1" w14:textId="77777777" w:rsidR="008F1CA2" w:rsidRPr="00FA69FC" w:rsidRDefault="008F1CA2" w:rsidP="00FA69FC">
      <w:pPr>
        <w:ind w:firstLine="851"/>
        <w:jc w:val="center"/>
        <w:rPr>
          <w:b/>
          <w:bCs/>
          <w:lang w:val="lt-LT"/>
        </w:rPr>
      </w:pPr>
    </w:p>
    <w:tbl>
      <w:tblPr>
        <w:tblStyle w:val="Lentelstinklelis"/>
        <w:tblW w:w="0" w:type="auto"/>
        <w:jc w:val="center"/>
        <w:tblLook w:val="04A0" w:firstRow="1" w:lastRow="0" w:firstColumn="1" w:lastColumn="0" w:noHBand="0" w:noVBand="1"/>
      </w:tblPr>
      <w:tblGrid>
        <w:gridCol w:w="704"/>
        <w:gridCol w:w="4820"/>
        <w:gridCol w:w="1131"/>
        <w:gridCol w:w="1563"/>
        <w:gridCol w:w="1672"/>
      </w:tblGrid>
      <w:tr w:rsidR="008F1CA2" w:rsidRPr="008976B0" w14:paraId="3248CA41" w14:textId="48D7704B" w:rsidTr="00716465">
        <w:trPr>
          <w:jc w:val="center"/>
        </w:trPr>
        <w:tc>
          <w:tcPr>
            <w:tcW w:w="704" w:type="dxa"/>
          </w:tcPr>
          <w:p w14:paraId="7ABC3438" w14:textId="77777777" w:rsidR="008F1CA2" w:rsidRPr="00FA69FC" w:rsidRDefault="008F1CA2" w:rsidP="00716465">
            <w:pPr>
              <w:widowControl w:val="0"/>
              <w:ind w:firstLine="32"/>
              <w:jc w:val="center"/>
              <w:rPr>
                <w:rFonts w:ascii="Times New Roman" w:hAnsi="Times New Roman"/>
                <w:b/>
                <w:lang w:val="lt-LT"/>
              </w:rPr>
            </w:pPr>
            <w:r w:rsidRPr="00FA69FC">
              <w:rPr>
                <w:rFonts w:ascii="Times New Roman" w:hAnsi="Times New Roman"/>
                <w:b/>
                <w:lang w:val="lt-LT"/>
              </w:rPr>
              <w:t>Eil. Nr.</w:t>
            </w:r>
          </w:p>
        </w:tc>
        <w:tc>
          <w:tcPr>
            <w:tcW w:w="4820" w:type="dxa"/>
          </w:tcPr>
          <w:p w14:paraId="212C4062" w14:textId="77777777" w:rsidR="008F1CA2" w:rsidRPr="00FA69FC" w:rsidRDefault="008F1CA2" w:rsidP="00716465">
            <w:pPr>
              <w:widowControl w:val="0"/>
              <w:ind w:firstLine="27"/>
              <w:jc w:val="center"/>
              <w:rPr>
                <w:rFonts w:ascii="Times New Roman" w:hAnsi="Times New Roman"/>
                <w:b/>
                <w:lang w:val="lt-LT"/>
              </w:rPr>
            </w:pPr>
            <w:r w:rsidRPr="00FA69FC">
              <w:rPr>
                <w:rFonts w:ascii="Times New Roman" w:hAnsi="Times New Roman"/>
                <w:b/>
                <w:lang w:val="lt-LT"/>
              </w:rPr>
              <w:t>Pavadinimas</w:t>
            </w:r>
          </w:p>
        </w:tc>
        <w:tc>
          <w:tcPr>
            <w:tcW w:w="1131" w:type="dxa"/>
          </w:tcPr>
          <w:p w14:paraId="39AEA2C7" w14:textId="77777777" w:rsidR="008F1CA2" w:rsidRPr="00FA69FC" w:rsidRDefault="008F1CA2" w:rsidP="00716465">
            <w:pPr>
              <w:widowControl w:val="0"/>
              <w:jc w:val="center"/>
              <w:rPr>
                <w:rFonts w:ascii="Times New Roman" w:hAnsi="Times New Roman"/>
                <w:b/>
                <w:lang w:val="lt-LT"/>
              </w:rPr>
            </w:pPr>
            <w:r w:rsidRPr="00FA69FC">
              <w:rPr>
                <w:rFonts w:ascii="Times New Roman" w:hAnsi="Times New Roman"/>
                <w:b/>
                <w:lang w:val="lt-LT"/>
              </w:rPr>
              <w:t>Mato vnt.</w:t>
            </w:r>
          </w:p>
        </w:tc>
        <w:tc>
          <w:tcPr>
            <w:tcW w:w="1563" w:type="dxa"/>
          </w:tcPr>
          <w:p w14:paraId="7BA78874" w14:textId="77777777" w:rsidR="008F1CA2" w:rsidRPr="00FA69FC" w:rsidRDefault="008F1CA2" w:rsidP="00716465">
            <w:pPr>
              <w:widowControl w:val="0"/>
              <w:jc w:val="center"/>
              <w:rPr>
                <w:rFonts w:ascii="Times New Roman" w:hAnsi="Times New Roman"/>
                <w:b/>
                <w:lang w:val="lt-LT"/>
              </w:rPr>
            </w:pPr>
            <w:r w:rsidRPr="00FA69FC">
              <w:rPr>
                <w:rFonts w:ascii="Times New Roman" w:hAnsi="Times New Roman"/>
                <w:b/>
                <w:lang w:val="lt-LT"/>
              </w:rPr>
              <w:t xml:space="preserve">Preliminarus kiekis </w:t>
            </w:r>
          </w:p>
          <w:p w14:paraId="652AB403" w14:textId="77777777" w:rsidR="008F1CA2" w:rsidRPr="00FA69FC" w:rsidRDefault="008F1CA2" w:rsidP="00716465">
            <w:pPr>
              <w:widowControl w:val="0"/>
              <w:jc w:val="center"/>
              <w:rPr>
                <w:rFonts w:ascii="Times New Roman" w:hAnsi="Times New Roman"/>
                <w:b/>
                <w:lang w:val="lt-LT"/>
              </w:rPr>
            </w:pPr>
            <w:r w:rsidRPr="00FA69FC">
              <w:rPr>
                <w:rFonts w:ascii="Times New Roman" w:hAnsi="Times New Roman"/>
                <w:b/>
                <w:lang w:val="lt-LT"/>
              </w:rPr>
              <w:t>2 metams</w:t>
            </w:r>
          </w:p>
        </w:tc>
        <w:tc>
          <w:tcPr>
            <w:tcW w:w="1672" w:type="dxa"/>
          </w:tcPr>
          <w:p w14:paraId="0BFBB9D4" w14:textId="0EF95004" w:rsidR="008F1CA2" w:rsidRPr="00FA69FC" w:rsidRDefault="008F1CA2" w:rsidP="00716465">
            <w:pPr>
              <w:widowControl w:val="0"/>
              <w:jc w:val="center"/>
              <w:rPr>
                <w:rFonts w:ascii="Times New Roman" w:hAnsi="Times New Roman"/>
                <w:b/>
                <w:lang w:val="lt-LT"/>
              </w:rPr>
            </w:pPr>
            <w:r w:rsidRPr="00FA69FC">
              <w:rPr>
                <w:rFonts w:ascii="Times New Roman" w:hAnsi="Times New Roman"/>
                <w:b/>
                <w:lang w:val="lt-LT"/>
              </w:rPr>
              <w:t>Prekės vieneto (1 kg) kaina</w:t>
            </w:r>
            <w:r w:rsidR="00C51457" w:rsidRPr="00FA69FC">
              <w:rPr>
                <w:rFonts w:ascii="Times New Roman" w:hAnsi="Times New Roman"/>
                <w:b/>
                <w:lang w:val="lt-LT"/>
              </w:rPr>
              <w:t xml:space="preserve"> Eur</w:t>
            </w:r>
            <w:r w:rsidRPr="00FA69FC">
              <w:rPr>
                <w:rFonts w:ascii="Times New Roman" w:hAnsi="Times New Roman"/>
                <w:b/>
                <w:lang w:val="lt-LT"/>
              </w:rPr>
              <w:t xml:space="preserve"> su PVM</w:t>
            </w:r>
          </w:p>
        </w:tc>
      </w:tr>
      <w:tr w:rsidR="00FA69FC" w:rsidRPr="00FA69FC" w14:paraId="135EDFCC" w14:textId="53149F8E" w:rsidTr="00716465">
        <w:trPr>
          <w:jc w:val="center"/>
        </w:trPr>
        <w:tc>
          <w:tcPr>
            <w:tcW w:w="704" w:type="dxa"/>
          </w:tcPr>
          <w:p w14:paraId="2D84006C" w14:textId="77777777" w:rsidR="00FA69FC" w:rsidRPr="00FA69FC" w:rsidRDefault="00FA69FC" w:rsidP="00716465">
            <w:pPr>
              <w:widowControl w:val="0"/>
              <w:ind w:firstLine="32"/>
              <w:jc w:val="center"/>
              <w:rPr>
                <w:rFonts w:ascii="Times New Roman" w:hAnsi="Times New Roman"/>
                <w:lang w:val="lt-LT"/>
              </w:rPr>
            </w:pPr>
            <w:r w:rsidRPr="00FA69FC">
              <w:rPr>
                <w:rFonts w:ascii="Times New Roman" w:hAnsi="Times New Roman"/>
                <w:lang w:val="lt-LT"/>
              </w:rPr>
              <w:t>1.</w:t>
            </w:r>
          </w:p>
        </w:tc>
        <w:tc>
          <w:tcPr>
            <w:tcW w:w="4820" w:type="dxa"/>
          </w:tcPr>
          <w:p w14:paraId="3C10FCC9" w14:textId="1CB309F0" w:rsidR="00FA69FC" w:rsidRPr="00FA69FC" w:rsidRDefault="00FA69FC" w:rsidP="00716465">
            <w:pPr>
              <w:widowControl w:val="0"/>
              <w:ind w:firstLine="27"/>
              <w:jc w:val="both"/>
              <w:rPr>
                <w:rFonts w:ascii="Times New Roman" w:hAnsi="Times New Roman"/>
                <w:lang w:val="lt-LT"/>
              </w:rPr>
            </w:pPr>
            <w:r w:rsidRPr="00FA69FC">
              <w:rPr>
                <w:rFonts w:ascii="Times New Roman" w:hAnsi="Times New Roman"/>
                <w:lang w:val="lt-LT"/>
              </w:rPr>
              <w:t>Pienas ne mažiau 2,5℅</w:t>
            </w:r>
          </w:p>
        </w:tc>
        <w:tc>
          <w:tcPr>
            <w:tcW w:w="1131" w:type="dxa"/>
          </w:tcPr>
          <w:p w14:paraId="72BE84C8" w14:textId="1B90F5CF" w:rsidR="00FA69FC" w:rsidRPr="00FA69FC" w:rsidRDefault="00FA69FC" w:rsidP="00716465">
            <w:pPr>
              <w:widowControl w:val="0"/>
              <w:jc w:val="center"/>
              <w:rPr>
                <w:rFonts w:ascii="Times New Roman" w:hAnsi="Times New Roman"/>
                <w:lang w:val="lt-LT"/>
              </w:rPr>
            </w:pPr>
            <w:r w:rsidRPr="00FA69FC">
              <w:rPr>
                <w:rFonts w:ascii="Times New Roman" w:hAnsi="Times New Roman"/>
                <w:lang w:val="lt-LT"/>
              </w:rPr>
              <w:t>l</w:t>
            </w:r>
          </w:p>
        </w:tc>
        <w:tc>
          <w:tcPr>
            <w:tcW w:w="1563" w:type="dxa"/>
          </w:tcPr>
          <w:p w14:paraId="11F8DDBA" w14:textId="2332D3D4" w:rsidR="00FA69FC" w:rsidRPr="00FA69FC" w:rsidRDefault="00FA69FC" w:rsidP="00716465">
            <w:pPr>
              <w:widowControl w:val="0"/>
              <w:jc w:val="center"/>
              <w:rPr>
                <w:rFonts w:ascii="Times New Roman" w:hAnsi="Times New Roman"/>
                <w:lang w:val="lt-LT"/>
              </w:rPr>
            </w:pPr>
            <w:r w:rsidRPr="00FA69FC">
              <w:rPr>
                <w:rFonts w:ascii="Times New Roman" w:hAnsi="Times New Roman"/>
                <w:lang w:val="lt-LT"/>
              </w:rPr>
              <w:t xml:space="preserve">7300,00 </w:t>
            </w:r>
          </w:p>
        </w:tc>
        <w:tc>
          <w:tcPr>
            <w:tcW w:w="1672" w:type="dxa"/>
          </w:tcPr>
          <w:p w14:paraId="5939E480" w14:textId="4FCC53BB" w:rsidR="00FA69FC" w:rsidRPr="00FA69FC" w:rsidRDefault="00FA69FC" w:rsidP="00716465">
            <w:pPr>
              <w:widowControl w:val="0"/>
              <w:jc w:val="center"/>
              <w:rPr>
                <w:rFonts w:ascii="Times New Roman" w:hAnsi="Times New Roman"/>
                <w:lang w:val="lt-LT"/>
              </w:rPr>
            </w:pPr>
          </w:p>
        </w:tc>
      </w:tr>
      <w:tr w:rsidR="00FA69FC" w:rsidRPr="00FA69FC" w14:paraId="35E78D70" w14:textId="1CFFDB25" w:rsidTr="00716465">
        <w:trPr>
          <w:jc w:val="center"/>
        </w:trPr>
        <w:tc>
          <w:tcPr>
            <w:tcW w:w="704" w:type="dxa"/>
          </w:tcPr>
          <w:p w14:paraId="39BC4391" w14:textId="77777777" w:rsidR="00FA69FC" w:rsidRPr="00FA69FC" w:rsidRDefault="00FA69FC" w:rsidP="00716465">
            <w:pPr>
              <w:widowControl w:val="0"/>
              <w:ind w:firstLine="32"/>
              <w:jc w:val="center"/>
              <w:rPr>
                <w:rFonts w:ascii="Times New Roman" w:hAnsi="Times New Roman"/>
                <w:lang w:val="lt-LT"/>
              </w:rPr>
            </w:pPr>
            <w:r w:rsidRPr="00FA69FC">
              <w:rPr>
                <w:rFonts w:ascii="Times New Roman" w:hAnsi="Times New Roman"/>
                <w:lang w:val="lt-LT"/>
              </w:rPr>
              <w:t>2.</w:t>
            </w:r>
          </w:p>
        </w:tc>
        <w:tc>
          <w:tcPr>
            <w:tcW w:w="4820" w:type="dxa"/>
          </w:tcPr>
          <w:p w14:paraId="0678DCD5" w14:textId="6FF52662" w:rsidR="00FA69FC" w:rsidRPr="00FA69FC" w:rsidRDefault="00FA69FC" w:rsidP="00716465">
            <w:pPr>
              <w:widowControl w:val="0"/>
              <w:ind w:firstLine="27"/>
              <w:jc w:val="both"/>
              <w:rPr>
                <w:rFonts w:ascii="Times New Roman" w:hAnsi="Times New Roman"/>
                <w:lang w:val="lt-LT"/>
              </w:rPr>
            </w:pPr>
            <w:r w:rsidRPr="00FA69FC">
              <w:rPr>
                <w:rFonts w:ascii="Times New Roman" w:hAnsi="Times New Roman"/>
                <w:lang w:val="lt-LT"/>
              </w:rPr>
              <w:t>Pienas tetrapakuose ne mažiau 2,5℅</w:t>
            </w:r>
          </w:p>
        </w:tc>
        <w:tc>
          <w:tcPr>
            <w:tcW w:w="1131" w:type="dxa"/>
          </w:tcPr>
          <w:p w14:paraId="65BC91F9" w14:textId="2ACE6A8D" w:rsidR="00FA69FC" w:rsidRPr="00FA69FC" w:rsidRDefault="00FA69FC" w:rsidP="00716465">
            <w:pPr>
              <w:widowControl w:val="0"/>
              <w:jc w:val="center"/>
              <w:rPr>
                <w:rFonts w:ascii="Times New Roman" w:hAnsi="Times New Roman"/>
                <w:lang w:val="lt-LT"/>
              </w:rPr>
            </w:pPr>
            <w:r w:rsidRPr="00FA69FC">
              <w:rPr>
                <w:rFonts w:ascii="Times New Roman" w:hAnsi="Times New Roman"/>
                <w:lang w:val="lt-LT"/>
              </w:rPr>
              <w:t>l</w:t>
            </w:r>
          </w:p>
        </w:tc>
        <w:tc>
          <w:tcPr>
            <w:tcW w:w="1563" w:type="dxa"/>
          </w:tcPr>
          <w:p w14:paraId="0E38D8F3" w14:textId="4BDA5AE5" w:rsidR="00FA69FC" w:rsidRPr="00FA69FC" w:rsidRDefault="00FA69FC" w:rsidP="00716465">
            <w:pPr>
              <w:widowControl w:val="0"/>
              <w:jc w:val="center"/>
              <w:rPr>
                <w:rFonts w:ascii="Times New Roman" w:hAnsi="Times New Roman"/>
                <w:lang w:val="lt-LT"/>
              </w:rPr>
            </w:pPr>
            <w:r w:rsidRPr="00FA69FC">
              <w:rPr>
                <w:rFonts w:ascii="Times New Roman" w:hAnsi="Times New Roman"/>
                <w:lang w:val="lt-LT"/>
              </w:rPr>
              <w:t xml:space="preserve">600,00 </w:t>
            </w:r>
          </w:p>
        </w:tc>
        <w:tc>
          <w:tcPr>
            <w:tcW w:w="1672" w:type="dxa"/>
          </w:tcPr>
          <w:p w14:paraId="1E86C959" w14:textId="21E9C38E" w:rsidR="00FA69FC" w:rsidRPr="00FA69FC" w:rsidRDefault="00FA69FC" w:rsidP="00716465">
            <w:pPr>
              <w:widowControl w:val="0"/>
              <w:jc w:val="center"/>
              <w:rPr>
                <w:rFonts w:ascii="Times New Roman" w:hAnsi="Times New Roman"/>
                <w:lang w:val="lt-LT"/>
              </w:rPr>
            </w:pPr>
          </w:p>
        </w:tc>
      </w:tr>
      <w:tr w:rsidR="00FA69FC" w:rsidRPr="00FA69FC" w14:paraId="3C925211" w14:textId="33E729EF" w:rsidTr="00716465">
        <w:trPr>
          <w:jc w:val="center"/>
        </w:trPr>
        <w:tc>
          <w:tcPr>
            <w:tcW w:w="704" w:type="dxa"/>
          </w:tcPr>
          <w:p w14:paraId="0F29CD25" w14:textId="77777777" w:rsidR="00FA69FC" w:rsidRPr="00FA69FC" w:rsidRDefault="00FA69FC" w:rsidP="00716465">
            <w:pPr>
              <w:widowControl w:val="0"/>
              <w:ind w:firstLine="32"/>
              <w:jc w:val="center"/>
              <w:rPr>
                <w:rFonts w:ascii="Times New Roman" w:hAnsi="Times New Roman"/>
                <w:lang w:val="lt-LT"/>
              </w:rPr>
            </w:pPr>
            <w:r w:rsidRPr="00FA69FC">
              <w:rPr>
                <w:rFonts w:ascii="Times New Roman" w:hAnsi="Times New Roman"/>
                <w:lang w:val="lt-LT"/>
              </w:rPr>
              <w:t>3.</w:t>
            </w:r>
          </w:p>
        </w:tc>
        <w:tc>
          <w:tcPr>
            <w:tcW w:w="4820" w:type="dxa"/>
          </w:tcPr>
          <w:p w14:paraId="51AFB48B" w14:textId="12DDDB76" w:rsidR="00FA69FC" w:rsidRPr="00FA69FC" w:rsidRDefault="00FA69FC" w:rsidP="00716465">
            <w:pPr>
              <w:widowControl w:val="0"/>
              <w:ind w:firstLine="27"/>
              <w:jc w:val="both"/>
              <w:rPr>
                <w:rFonts w:ascii="Times New Roman" w:hAnsi="Times New Roman"/>
                <w:lang w:val="lt-LT"/>
              </w:rPr>
            </w:pPr>
            <w:r w:rsidRPr="00FA69FC">
              <w:rPr>
                <w:rFonts w:ascii="Times New Roman" w:hAnsi="Times New Roman"/>
                <w:lang w:val="lt-LT"/>
              </w:rPr>
              <w:t>Fermentinis sūris ne mažiau 45℅ vaikams sver.</w:t>
            </w:r>
          </w:p>
        </w:tc>
        <w:tc>
          <w:tcPr>
            <w:tcW w:w="1131" w:type="dxa"/>
          </w:tcPr>
          <w:p w14:paraId="5CAE29DC" w14:textId="6438F04B" w:rsidR="00FA69FC" w:rsidRPr="00FA69FC" w:rsidRDefault="00FA69FC" w:rsidP="00716465">
            <w:pPr>
              <w:widowControl w:val="0"/>
              <w:jc w:val="center"/>
              <w:rPr>
                <w:rFonts w:ascii="Times New Roman" w:hAnsi="Times New Roman"/>
                <w:lang w:val="lt-LT"/>
              </w:rPr>
            </w:pPr>
            <w:r w:rsidRPr="00FA69FC">
              <w:rPr>
                <w:rFonts w:ascii="Times New Roman" w:hAnsi="Times New Roman"/>
                <w:lang w:val="lt-LT"/>
              </w:rPr>
              <w:t>kg</w:t>
            </w:r>
          </w:p>
        </w:tc>
        <w:tc>
          <w:tcPr>
            <w:tcW w:w="1563" w:type="dxa"/>
          </w:tcPr>
          <w:p w14:paraId="2088D64F" w14:textId="77675073" w:rsidR="00FA69FC" w:rsidRPr="00FA69FC" w:rsidRDefault="00FA69FC" w:rsidP="00716465">
            <w:pPr>
              <w:widowControl w:val="0"/>
              <w:jc w:val="center"/>
              <w:rPr>
                <w:rFonts w:ascii="Times New Roman" w:hAnsi="Times New Roman"/>
                <w:lang w:val="lt-LT"/>
              </w:rPr>
            </w:pPr>
            <w:r w:rsidRPr="00FA69FC">
              <w:rPr>
                <w:rFonts w:ascii="Times New Roman" w:hAnsi="Times New Roman"/>
                <w:lang w:val="lt-LT"/>
              </w:rPr>
              <w:t xml:space="preserve">250,00 </w:t>
            </w:r>
          </w:p>
        </w:tc>
        <w:tc>
          <w:tcPr>
            <w:tcW w:w="1672" w:type="dxa"/>
          </w:tcPr>
          <w:p w14:paraId="46407E0E" w14:textId="3F5DC685" w:rsidR="00FA69FC" w:rsidRPr="00FA69FC" w:rsidRDefault="00FA69FC" w:rsidP="00716465">
            <w:pPr>
              <w:widowControl w:val="0"/>
              <w:jc w:val="center"/>
              <w:rPr>
                <w:rFonts w:ascii="Times New Roman" w:hAnsi="Times New Roman"/>
                <w:lang w:val="lt-LT"/>
              </w:rPr>
            </w:pPr>
          </w:p>
        </w:tc>
      </w:tr>
      <w:tr w:rsidR="00FA69FC" w:rsidRPr="00FA69FC" w14:paraId="42D4B907" w14:textId="3330BCD3" w:rsidTr="00716465">
        <w:trPr>
          <w:jc w:val="center"/>
        </w:trPr>
        <w:tc>
          <w:tcPr>
            <w:tcW w:w="704" w:type="dxa"/>
          </w:tcPr>
          <w:p w14:paraId="546326F3" w14:textId="77777777" w:rsidR="00FA69FC" w:rsidRPr="00FA69FC" w:rsidRDefault="00FA69FC" w:rsidP="00716465">
            <w:pPr>
              <w:widowControl w:val="0"/>
              <w:ind w:firstLine="32"/>
              <w:jc w:val="center"/>
              <w:rPr>
                <w:rFonts w:ascii="Times New Roman" w:hAnsi="Times New Roman"/>
                <w:lang w:val="lt-LT"/>
              </w:rPr>
            </w:pPr>
            <w:r w:rsidRPr="00FA69FC">
              <w:rPr>
                <w:rFonts w:ascii="Times New Roman" w:hAnsi="Times New Roman"/>
                <w:lang w:val="lt-LT"/>
              </w:rPr>
              <w:t>4.</w:t>
            </w:r>
          </w:p>
        </w:tc>
        <w:tc>
          <w:tcPr>
            <w:tcW w:w="4820" w:type="dxa"/>
          </w:tcPr>
          <w:p w14:paraId="19DC273F" w14:textId="5186387F" w:rsidR="00FA69FC" w:rsidRPr="00FA69FC" w:rsidRDefault="00FA69FC" w:rsidP="00716465">
            <w:pPr>
              <w:widowControl w:val="0"/>
              <w:ind w:firstLine="27"/>
              <w:jc w:val="both"/>
              <w:rPr>
                <w:rFonts w:ascii="Times New Roman" w:hAnsi="Times New Roman"/>
                <w:lang w:val="lt-LT"/>
              </w:rPr>
            </w:pPr>
            <w:r w:rsidRPr="00FA69FC">
              <w:rPr>
                <w:rFonts w:ascii="Times New Roman" w:hAnsi="Times New Roman"/>
                <w:lang w:val="lt-LT"/>
              </w:rPr>
              <w:t>Varškės sūris ne mažiau 13℅</w:t>
            </w:r>
          </w:p>
        </w:tc>
        <w:tc>
          <w:tcPr>
            <w:tcW w:w="1131" w:type="dxa"/>
          </w:tcPr>
          <w:p w14:paraId="2DDA6325" w14:textId="25324F8F" w:rsidR="00FA69FC" w:rsidRPr="00FA69FC" w:rsidRDefault="00FA69FC" w:rsidP="00716465">
            <w:pPr>
              <w:widowControl w:val="0"/>
              <w:jc w:val="center"/>
              <w:rPr>
                <w:rFonts w:ascii="Times New Roman" w:hAnsi="Times New Roman"/>
                <w:lang w:val="lt-LT"/>
              </w:rPr>
            </w:pPr>
            <w:r w:rsidRPr="00FA69FC">
              <w:rPr>
                <w:rFonts w:ascii="Times New Roman" w:hAnsi="Times New Roman"/>
                <w:lang w:val="lt-LT"/>
              </w:rPr>
              <w:t>kg</w:t>
            </w:r>
          </w:p>
        </w:tc>
        <w:tc>
          <w:tcPr>
            <w:tcW w:w="1563" w:type="dxa"/>
          </w:tcPr>
          <w:p w14:paraId="2E1A5251" w14:textId="1622D840" w:rsidR="00FA69FC" w:rsidRPr="00FA69FC" w:rsidRDefault="00FA69FC" w:rsidP="00716465">
            <w:pPr>
              <w:widowControl w:val="0"/>
              <w:jc w:val="center"/>
              <w:rPr>
                <w:rFonts w:ascii="Times New Roman" w:hAnsi="Times New Roman"/>
                <w:lang w:val="lt-LT"/>
              </w:rPr>
            </w:pPr>
            <w:r w:rsidRPr="00FA69FC">
              <w:rPr>
                <w:rFonts w:ascii="Times New Roman" w:hAnsi="Times New Roman"/>
                <w:lang w:val="lt-LT"/>
              </w:rPr>
              <w:t xml:space="preserve">70,00 </w:t>
            </w:r>
          </w:p>
        </w:tc>
        <w:tc>
          <w:tcPr>
            <w:tcW w:w="1672" w:type="dxa"/>
          </w:tcPr>
          <w:p w14:paraId="6FC8A70B" w14:textId="64EE5F7C" w:rsidR="00FA69FC" w:rsidRPr="00FA69FC" w:rsidRDefault="00FA69FC" w:rsidP="00716465">
            <w:pPr>
              <w:widowControl w:val="0"/>
              <w:jc w:val="center"/>
              <w:rPr>
                <w:rFonts w:ascii="Times New Roman" w:hAnsi="Times New Roman"/>
                <w:lang w:val="lt-LT"/>
              </w:rPr>
            </w:pPr>
          </w:p>
        </w:tc>
      </w:tr>
      <w:tr w:rsidR="00FA69FC" w:rsidRPr="00FA69FC" w14:paraId="6547209F" w14:textId="7FBD3A44" w:rsidTr="00716465">
        <w:trPr>
          <w:jc w:val="center"/>
        </w:trPr>
        <w:tc>
          <w:tcPr>
            <w:tcW w:w="704" w:type="dxa"/>
          </w:tcPr>
          <w:p w14:paraId="75CB25F2" w14:textId="77777777" w:rsidR="00FA69FC" w:rsidRPr="00FA69FC" w:rsidRDefault="00FA69FC" w:rsidP="00716465">
            <w:pPr>
              <w:widowControl w:val="0"/>
              <w:ind w:firstLine="32"/>
              <w:jc w:val="center"/>
              <w:rPr>
                <w:rFonts w:ascii="Times New Roman" w:hAnsi="Times New Roman"/>
                <w:lang w:val="lt-LT"/>
              </w:rPr>
            </w:pPr>
            <w:r w:rsidRPr="00FA69FC">
              <w:rPr>
                <w:rFonts w:ascii="Times New Roman" w:hAnsi="Times New Roman"/>
                <w:lang w:val="lt-LT"/>
              </w:rPr>
              <w:t>5.</w:t>
            </w:r>
          </w:p>
        </w:tc>
        <w:tc>
          <w:tcPr>
            <w:tcW w:w="4820" w:type="dxa"/>
          </w:tcPr>
          <w:p w14:paraId="0D7B9E0B" w14:textId="51CEC4AC" w:rsidR="00FA69FC" w:rsidRPr="00FA69FC" w:rsidRDefault="00FA69FC" w:rsidP="00716465">
            <w:pPr>
              <w:widowControl w:val="0"/>
              <w:ind w:firstLine="27"/>
              <w:jc w:val="both"/>
              <w:rPr>
                <w:rFonts w:ascii="Times New Roman" w:hAnsi="Times New Roman"/>
                <w:lang w:val="lt-LT"/>
              </w:rPr>
            </w:pPr>
            <w:r w:rsidRPr="00FA69FC">
              <w:rPr>
                <w:rFonts w:ascii="Times New Roman" w:hAnsi="Times New Roman"/>
                <w:lang w:val="lt-LT"/>
              </w:rPr>
              <w:t>Kefyras ne mažiau 2,5 ℅</w:t>
            </w:r>
          </w:p>
        </w:tc>
        <w:tc>
          <w:tcPr>
            <w:tcW w:w="1131" w:type="dxa"/>
          </w:tcPr>
          <w:p w14:paraId="5A6AB97A" w14:textId="2E7054F3" w:rsidR="00FA69FC" w:rsidRPr="00FA69FC" w:rsidRDefault="008976B0" w:rsidP="00716465">
            <w:pPr>
              <w:widowControl w:val="0"/>
              <w:jc w:val="center"/>
              <w:rPr>
                <w:rFonts w:ascii="Times New Roman" w:hAnsi="Times New Roman"/>
                <w:lang w:val="lt-LT"/>
              </w:rPr>
            </w:pPr>
            <w:r>
              <w:rPr>
                <w:rFonts w:ascii="Times New Roman" w:hAnsi="Times New Roman"/>
                <w:lang w:val="lt-LT"/>
              </w:rPr>
              <w:t>kg</w:t>
            </w:r>
          </w:p>
        </w:tc>
        <w:tc>
          <w:tcPr>
            <w:tcW w:w="1563" w:type="dxa"/>
          </w:tcPr>
          <w:p w14:paraId="4B5A60F9" w14:textId="54DB8412" w:rsidR="00FA69FC" w:rsidRPr="00FA69FC" w:rsidRDefault="00FA69FC" w:rsidP="00716465">
            <w:pPr>
              <w:widowControl w:val="0"/>
              <w:jc w:val="center"/>
              <w:rPr>
                <w:rFonts w:ascii="Times New Roman" w:hAnsi="Times New Roman"/>
                <w:lang w:val="lt-LT"/>
              </w:rPr>
            </w:pPr>
            <w:r w:rsidRPr="00FA69FC">
              <w:rPr>
                <w:rFonts w:ascii="Times New Roman" w:hAnsi="Times New Roman"/>
                <w:lang w:val="lt-LT"/>
              </w:rPr>
              <w:t>1000,00</w:t>
            </w:r>
          </w:p>
        </w:tc>
        <w:tc>
          <w:tcPr>
            <w:tcW w:w="1672" w:type="dxa"/>
          </w:tcPr>
          <w:p w14:paraId="19714ADA" w14:textId="27EF63D2" w:rsidR="00FA69FC" w:rsidRPr="00FA69FC" w:rsidRDefault="00FA69FC" w:rsidP="00716465">
            <w:pPr>
              <w:widowControl w:val="0"/>
              <w:jc w:val="center"/>
              <w:rPr>
                <w:rFonts w:ascii="Times New Roman" w:hAnsi="Times New Roman"/>
                <w:lang w:val="lt-LT"/>
              </w:rPr>
            </w:pPr>
          </w:p>
        </w:tc>
      </w:tr>
      <w:tr w:rsidR="00FA69FC" w:rsidRPr="00FA69FC" w14:paraId="7B10C7E5" w14:textId="2A514252" w:rsidTr="00716465">
        <w:trPr>
          <w:jc w:val="center"/>
        </w:trPr>
        <w:tc>
          <w:tcPr>
            <w:tcW w:w="704" w:type="dxa"/>
          </w:tcPr>
          <w:p w14:paraId="74BB70BD" w14:textId="77777777" w:rsidR="00FA69FC" w:rsidRPr="00FA69FC" w:rsidRDefault="00FA69FC" w:rsidP="00716465">
            <w:pPr>
              <w:widowControl w:val="0"/>
              <w:ind w:firstLine="32"/>
              <w:jc w:val="center"/>
              <w:rPr>
                <w:rFonts w:ascii="Times New Roman" w:hAnsi="Times New Roman"/>
                <w:lang w:val="lt-LT"/>
              </w:rPr>
            </w:pPr>
            <w:r w:rsidRPr="00FA69FC">
              <w:rPr>
                <w:rFonts w:ascii="Times New Roman" w:hAnsi="Times New Roman"/>
                <w:lang w:val="lt-LT"/>
              </w:rPr>
              <w:t>6.</w:t>
            </w:r>
          </w:p>
        </w:tc>
        <w:tc>
          <w:tcPr>
            <w:tcW w:w="4820" w:type="dxa"/>
          </w:tcPr>
          <w:p w14:paraId="34152B96" w14:textId="04667E82" w:rsidR="00FA69FC" w:rsidRPr="00FA69FC" w:rsidRDefault="00FA69FC" w:rsidP="00716465">
            <w:pPr>
              <w:widowControl w:val="0"/>
              <w:ind w:firstLine="27"/>
              <w:jc w:val="both"/>
              <w:rPr>
                <w:rFonts w:ascii="Times New Roman" w:hAnsi="Times New Roman"/>
                <w:lang w:val="lt-LT"/>
              </w:rPr>
            </w:pPr>
            <w:r w:rsidRPr="00FA69FC">
              <w:rPr>
                <w:rFonts w:ascii="Times New Roman" w:hAnsi="Times New Roman"/>
                <w:lang w:val="lt-LT"/>
              </w:rPr>
              <w:t>Sviestas ne mažiau 82℅, fasuotas</w:t>
            </w:r>
          </w:p>
        </w:tc>
        <w:tc>
          <w:tcPr>
            <w:tcW w:w="1131" w:type="dxa"/>
          </w:tcPr>
          <w:p w14:paraId="2B35DE94" w14:textId="6B0FFE24" w:rsidR="00FA69FC" w:rsidRPr="00FA69FC" w:rsidRDefault="00FA69FC" w:rsidP="00716465">
            <w:pPr>
              <w:widowControl w:val="0"/>
              <w:jc w:val="center"/>
              <w:rPr>
                <w:rFonts w:ascii="Times New Roman" w:hAnsi="Times New Roman"/>
                <w:lang w:val="lt-LT"/>
              </w:rPr>
            </w:pPr>
            <w:r w:rsidRPr="00FA69FC">
              <w:rPr>
                <w:rFonts w:ascii="Times New Roman" w:hAnsi="Times New Roman"/>
                <w:lang w:val="lt-LT"/>
              </w:rPr>
              <w:t>kg</w:t>
            </w:r>
          </w:p>
        </w:tc>
        <w:tc>
          <w:tcPr>
            <w:tcW w:w="1563" w:type="dxa"/>
          </w:tcPr>
          <w:p w14:paraId="4CA89960" w14:textId="5F959EC4" w:rsidR="00FA69FC" w:rsidRPr="00FA69FC" w:rsidRDefault="00FA69FC" w:rsidP="00716465">
            <w:pPr>
              <w:widowControl w:val="0"/>
              <w:jc w:val="center"/>
              <w:rPr>
                <w:rFonts w:ascii="Times New Roman" w:hAnsi="Times New Roman"/>
                <w:lang w:val="lt-LT"/>
              </w:rPr>
            </w:pPr>
            <w:r w:rsidRPr="00FA69FC">
              <w:rPr>
                <w:rFonts w:ascii="Times New Roman" w:hAnsi="Times New Roman"/>
                <w:lang w:val="lt-LT"/>
              </w:rPr>
              <w:t xml:space="preserve">1000,00 </w:t>
            </w:r>
          </w:p>
        </w:tc>
        <w:tc>
          <w:tcPr>
            <w:tcW w:w="1672" w:type="dxa"/>
          </w:tcPr>
          <w:p w14:paraId="0A6A1551" w14:textId="32832D31" w:rsidR="00FA69FC" w:rsidRPr="00FA69FC" w:rsidRDefault="00FA69FC" w:rsidP="00716465">
            <w:pPr>
              <w:widowControl w:val="0"/>
              <w:jc w:val="center"/>
              <w:rPr>
                <w:rFonts w:ascii="Times New Roman" w:hAnsi="Times New Roman"/>
                <w:lang w:val="lt-LT"/>
              </w:rPr>
            </w:pPr>
          </w:p>
        </w:tc>
      </w:tr>
      <w:tr w:rsidR="00FA69FC" w:rsidRPr="00FA69FC" w14:paraId="1E5052A0" w14:textId="22C06984" w:rsidTr="00716465">
        <w:trPr>
          <w:jc w:val="center"/>
        </w:trPr>
        <w:tc>
          <w:tcPr>
            <w:tcW w:w="704" w:type="dxa"/>
          </w:tcPr>
          <w:p w14:paraId="4DD19C18" w14:textId="77777777" w:rsidR="00FA69FC" w:rsidRPr="00FA69FC" w:rsidRDefault="00FA69FC" w:rsidP="00716465">
            <w:pPr>
              <w:widowControl w:val="0"/>
              <w:ind w:firstLine="32"/>
              <w:jc w:val="center"/>
              <w:rPr>
                <w:rFonts w:ascii="Times New Roman" w:hAnsi="Times New Roman"/>
                <w:lang w:val="lt-LT"/>
              </w:rPr>
            </w:pPr>
            <w:r w:rsidRPr="00FA69FC">
              <w:rPr>
                <w:rFonts w:ascii="Times New Roman" w:hAnsi="Times New Roman"/>
                <w:lang w:val="lt-LT"/>
              </w:rPr>
              <w:t>7.</w:t>
            </w:r>
          </w:p>
        </w:tc>
        <w:tc>
          <w:tcPr>
            <w:tcW w:w="4820" w:type="dxa"/>
          </w:tcPr>
          <w:p w14:paraId="7D5E20F4" w14:textId="09F8B06E" w:rsidR="00FA69FC" w:rsidRPr="00FA69FC" w:rsidRDefault="00FA69FC" w:rsidP="00716465">
            <w:pPr>
              <w:widowControl w:val="0"/>
              <w:ind w:firstLine="27"/>
              <w:jc w:val="both"/>
              <w:rPr>
                <w:rFonts w:ascii="Times New Roman" w:hAnsi="Times New Roman"/>
                <w:lang w:val="lt-LT"/>
              </w:rPr>
            </w:pPr>
            <w:r w:rsidRPr="00FA69FC">
              <w:rPr>
                <w:rFonts w:ascii="Times New Roman" w:hAnsi="Times New Roman"/>
                <w:lang w:val="lt-LT"/>
              </w:rPr>
              <w:t>Grietinė ne mažiau 30℅ sveriama</w:t>
            </w:r>
          </w:p>
        </w:tc>
        <w:tc>
          <w:tcPr>
            <w:tcW w:w="1131" w:type="dxa"/>
          </w:tcPr>
          <w:p w14:paraId="1F23217C" w14:textId="24951CAB" w:rsidR="00FA69FC" w:rsidRPr="00FA69FC" w:rsidRDefault="00FA69FC" w:rsidP="00716465">
            <w:pPr>
              <w:widowControl w:val="0"/>
              <w:jc w:val="center"/>
              <w:rPr>
                <w:rFonts w:ascii="Times New Roman" w:hAnsi="Times New Roman"/>
                <w:lang w:val="lt-LT"/>
              </w:rPr>
            </w:pPr>
            <w:r w:rsidRPr="00FA69FC">
              <w:rPr>
                <w:rFonts w:ascii="Times New Roman" w:hAnsi="Times New Roman"/>
                <w:lang w:val="lt-LT"/>
              </w:rPr>
              <w:t>kg</w:t>
            </w:r>
          </w:p>
        </w:tc>
        <w:tc>
          <w:tcPr>
            <w:tcW w:w="1563" w:type="dxa"/>
          </w:tcPr>
          <w:p w14:paraId="21C85ACE" w14:textId="07798226" w:rsidR="00FA69FC" w:rsidRPr="00FA69FC" w:rsidRDefault="00FA69FC" w:rsidP="00716465">
            <w:pPr>
              <w:widowControl w:val="0"/>
              <w:jc w:val="center"/>
              <w:rPr>
                <w:rFonts w:ascii="Times New Roman" w:hAnsi="Times New Roman"/>
                <w:lang w:val="lt-LT"/>
              </w:rPr>
            </w:pPr>
            <w:r w:rsidRPr="00FA69FC">
              <w:rPr>
                <w:rFonts w:ascii="Times New Roman" w:hAnsi="Times New Roman"/>
                <w:lang w:val="lt-LT"/>
              </w:rPr>
              <w:t xml:space="preserve">900,00 </w:t>
            </w:r>
          </w:p>
        </w:tc>
        <w:tc>
          <w:tcPr>
            <w:tcW w:w="1672" w:type="dxa"/>
          </w:tcPr>
          <w:p w14:paraId="4A9CC36C" w14:textId="24DA8D87" w:rsidR="00FA69FC" w:rsidRPr="00FA69FC" w:rsidRDefault="00FA69FC" w:rsidP="00716465">
            <w:pPr>
              <w:widowControl w:val="0"/>
              <w:jc w:val="center"/>
              <w:rPr>
                <w:rFonts w:ascii="Times New Roman" w:hAnsi="Times New Roman"/>
                <w:lang w:val="lt-LT"/>
              </w:rPr>
            </w:pPr>
          </w:p>
        </w:tc>
      </w:tr>
      <w:tr w:rsidR="00FA69FC" w:rsidRPr="00FA69FC" w14:paraId="6B36118F" w14:textId="7B01D13C" w:rsidTr="00716465">
        <w:trPr>
          <w:jc w:val="center"/>
        </w:trPr>
        <w:tc>
          <w:tcPr>
            <w:tcW w:w="704" w:type="dxa"/>
          </w:tcPr>
          <w:p w14:paraId="0A7E8A09" w14:textId="77777777" w:rsidR="00FA69FC" w:rsidRPr="00FA69FC" w:rsidRDefault="00FA69FC" w:rsidP="00716465">
            <w:pPr>
              <w:widowControl w:val="0"/>
              <w:ind w:firstLine="32"/>
              <w:jc w:val="center"/>
              <w:rPr>
                <w:rFonts w:ascii="Times New Roman" w:hAnsi="Times New Roman"/>
                <w:lang w:val="lt-LT"/>
              </w:rPr>
            </w:pPr>
            <w:r w:rsidRPr="00FA69FC">
              <w:rPr>
                <w:rFonts w:ascii="Times New Roman" w:hAnsi="Times New Roman"/>
                <w:lang w:val="lt-LT"/>
              </w:rPr>
              <w:t>8.</w:t>
            </w:r>
          </w:p>
        </w:tc>
        <w:tc>
          <w:tcPr>
            <w:tcW w:w="4820" w:type="dxa"/>
          </w:tcPr>
          <w:p w14:paraId="26FCE7E5" w14:textId="5B829DDB" w:rsidR="00FA69FC" w:rsidRPr="00FA69FC" w:rsidRDefault="00FA69FC" w:rsidP="00716465">
            <w:pPr>
              <w:widowControl w:val="0"/>
              <w:ind w:firstLine="27"/>
              <w:jc w:val="both"/>
              <w:rPr>
                <w:rFonts w:ascii="Times New Roman" w:hAnsi="Times New Roman"/>
                <w:lang w:val="lt-LT"/>
              </w:rPr>
            </w:pPr>
            <w:r w:rsidRPr="00FA69FC">
              <w:rPr>
                <w:rFonts w:ascii="Times New Roman" w:hAnsi="Times New Roman"/>
                <w:lang w:val="lt-LT"/>
              </w:rPr>
              <w:t>Jogurtas ne mažiau 2,5℅</w:t>
            </w:r>
          </w:p>
        </w:tc>
        <w:tc>
          <w:tcPr>
            <w:tcW w:w="1131" w:type="dxa"/>
          </w:tcPr>
          <w:p w14:paraId="4F58F37D" w14:textId="3CEEC149" w:rsidR="00FA69FC" w:rsidRPr="00FA69FC" w:rsidRDefault="00FA69FC" w:rsidP="00716465">
            <w:pPr>
              <w:widowControl w:val="0"/>
              <w:jc w:val="center"/>
              <w:rPr>
                <w:rFonts w:ascii="Times New Roman" w:hAnsi="Times New Roman"/>
                <w:lang w:val="lt-LT"/>
              </w:rPr>
            </w:pPr>
            <w:r w:rsidRPr="00FA69FC">
              <w:rPr>
                <w:rFonts w:ascii="Times New Roman" w:hAnsi="Times New Roman"/>
                <w:lang w:val="lt-LT"/>
              </w:rPr>
              <w:t>kg</w:t>
            </w:r>
          </w:p>
        </w:tc>
        <w:tc>
          <w:tcPr>
            <w:tcW w:w="1563" w:type="dxa"/>
          </w:tcPr>
          <w:p w14:paraId="2281DE33" w14:textId="2E79E87C" w:rsidR="00FA69FC" w:rsidRPr="00FA69FC" w:rsidRDefault="00FA69FC" w:rsidP="00716465">
            <w:pPr>
              <w:widowControl w:val="0"/>
              <w:jc w:val="center"/>
              <w:rPr>
                <w:rFonts w:ascii="Times New Roman" w:hAnsi="Times New Roman"/>
                <w:lang w:val="lt-LT"/>
              </w:rPr>
            </w:pPr>
            <w:r w:rsidRPr="00FA69FC">
              <w:rPr>
                <w:rFonts w:ascii="Times New Roman" w:hAnsi="Times New Roman"/>
                <w:lang w:val="lt-LT"/>
              </w:rPr>
              <w:t>50,00</w:t>
            </w:r>
          </w:p>
        </w:tc>
        <w:tc>
          <w:tcPr>
            <w:tcW w:w="1672" w:type="dxa"/>
          </w:tcPr>
          <w:p w14:paraId="0FC4E42F" w14:textId="6B40AE5B" w:rsidR="00FA69FC" w:rsidRPr="00FA69FC" w:rsidRDefault="00FA69FC" w:rsidP="00716465">
            <w:pPr>
              <w:widowControl w:val="0"/>
              <w:jc w:val="center"/>
              <w:rPr>
                <w:rFonts w:ascii="Times New Roman" w:hAnsi="Times New Roman"/>
                <w:lang w:val="lt-LT"/>
              </w:rPr>
            </w:pPr>
          </w:p>
        </w:tc>
      </w:tr>
      <w:tr w:rsidR="00FA69FC" w:rsidRPr="00FA69FC" w14:paraId="47C76606" w14:textId="0F729C72" w:rsidTr="00716465">
        <w:trPr>
          <w:jc w:val="center"/>
        </w:trPr>
        <w:tc>
          <w:tcPr>
            <w:tcW w:w="704" w:type="dxa"/>
          </w:tcPr>
          <w:p w14:paraId="144C7C49" w14:textId="77777777" w:rsidR="00FA69FC" w:rsidRPr="00FA69FC" w:rsidRDefault="00FA69FC" w:rsidP="00716465">
            <w:pPr>
              <w:widowControl w:val="0"/>
              <w:ind w:firstLine="32"/>
              <w:jc w:val="center"/>
              <w:rPr>
                <w:rFonts w:ascii="Times New Roman" w:hAnsi="Times New Roman"/>
                <w:lang w:val="lt-LT"/>
              </w:rPr>
            </w:pPr>
            <w:r w:rsidRPr="00FA69FC">
              <w:rPr>
                <w:rFonts w:ascii="Times New Roman" w:hAnsi="Times New Roman"/>
                <w:lang w:val="lt-LT"/>
              </w:rPr>
              <w:t>9.</w:t>
            </w:r>
          </w:p>
        </w:tc>
        <w:tc>
          <w:tcPr>
            <w:tcW w:w="4820" w:type="dxa"/>
          </w:tcPr>
          <w:p w14:paraId="604F9E69" w14:textId="15D8A428" w:rsidR="00FA69FC" w:rsidRPr="00FA69FC" w:rsidRDefault="00FA69FC" w:rsidP="00716465">
            <w:pPr>
              <w:widowControl w:val="0"/>
              <w:ind w:firstLine="27"/>
              <w:jc w:val="both"/>
              <w:rPr>
                <w:rFonts w:ascii="Times New Roman" w:hAnsi="Times New Roman"/>
                <w:lang w:val="lt-LT"/>
              </w:rPr>
            </w:pPr>
            <w:r w:rsidRPr="00FA69FC">
              <w:rPr>
                <w:rFonts w:ascii="Times New Roman" w:hAnsi="Times New Roman"/>
                <w:lang w:val="lt-LT"/>
              </w:rPr>
              <w:t>Varškė ne mažiau 9℅ iki 1000 g</w:t>
            </w:r>
          </w:p>
        </w:tc>
        <w:tc>
          <w:tcPr>
            <w:tcW w:w="1131" w:type="dxa"/>
          </w:tcPr>
          <w:p w14:paraId="697D11B6" w14:textId="331E5478" w:rsidR="00FA69FC" w:rsidRPr="00FA69FC" w:rsidRDefault="00FA69FC" w:rsidP="00716465">
            <w:pPr>
              <w:widowControl w:val="0"/>
              <w:jc w:val="center"/>
              <w:rPr>
                <w:rFonts w:ascii="Times New Roman" w:hAnsi="Times New Roman"/>
                <w:lang w:val="lt-LT"/>
              </w:rPr>
            </w:pPr>
            <w:r w:rsidRPr="00FA69FC">
              <w:rPr>
                <w:rFonts w:ascii="Times New Roman" w:hAnsi="Times New Roman"/>
                <w:lang w:val="lt-LT"/>
              </w:rPr>
              <w:t>kg</w:t>
            </w:r>
          </w:p>
        </w:tc>
        <w:tc>
          <w:tcPr>
            <w:tcW w:w="1563" w:type="dxa"/>
          </w:tcPr>
          <w:p w14:paraId="7E1D5EB6" w14:textId="2D9B5371" w:rsidR="00FA69FC" w:rsidRPr="00FA69FC" w:rsidRDefault="00FA69FC" w:rsidP="00716465">
            <w:pPr>
              <w:widowControl w:val="0"/>
              <w:jc w:val="center"/>
              <w:rPr>
                <w:rFonts w:ascii="Times New Roman" w:hAnsi="Times New Roman"/>
                <w:lang w:val="lt-LT"/>
              </w:rPr>
            </w:pPr>
            <w:r w:rsidRPr="00FA69FC">
              <w:rPr>
                <w:rFonts w:ascii="Times New Roman" w:hAnsi="Times New Roman"/>
                <w:lang w:val="lt-LT"/>
              </w:rPr>
              <w:t>4200,00</w:t>
            </w:r>
          </w:p>
        </w:tc>
        <w:tc>
          <w:tcPr>
            <w:tcW w:w="1672" w:type="dxa"/>
          </w:tcPr>
          <w:p w14:paraId="3AE86BD3" w14:textId="66441009" w:rsidR="00FA69FC" w:rsidRPr="00FA69FC" w:rsidRDefault="00FA69FC" w:rsidP="00716465">
            <w:pPr>
              <w:widowControl w:val="0"/>
              <w:jc w:val="center"/>
              <w:rPr>
                <w:rFonts w:ascii="Times New Roman" w:hAnsi="Times New Roman"/>
                <w:lang w:val="lt-LT"/>
              </w:rPr>
            </w:pPr>
          </w:p>
        </w:tc>
      </w:tr>
      <w:tr w:rsidR="00FA69FC" w:rsidRPr="00FA69FC" w14:paraId="7B565825" w14:textId="017D5027" w:rsidTr="00716465">
        <w:trPr>
          <w:jc w:val="center"/>
        </w:trPr>
        <w:tc>
          <w:tcPr>
            <w:tcW w:w="704" w:type="dxa"/>
          </w:tcPr>
          <w:p w14:paraId="47A1E266" w14:textId="77777777" w:rsidR="00FA69FC" w:rsidRPr="00FA69FC" w:rsidRDefault="00FA69FC" w:rsidP="00716465">
            <w:pPr>
              <w:widowControl w:val="0"/>
              <w:ind w:firstLine="32"/>
              <w:jc w:val="center"/>
              <w:rPr>
                <w:rFonts w:ascii="Times New Roman" w:hAnsi="Times New Roman"/>
                <w:lang w:val="lt-LT"/>
              </w:rPr>
            </w:pPr>
            <w:r w:rsidRPr="00FA69FC">
              <w:rPr>
                <w:rFonts w:ascii="Times New Roman" w:hAnsi="Times New Roman"/>
                <w:lang w:val="lt-LT"/>
              </w:rPr>
              <w:t>10.</w:t>
            </w:r>
          </w:p>
        </w:tc>
        <w:tc>
          <w:tcPr>
            <w:tcW w:w="4820" w:type="dxa"/>
          </w:tcPr>
          <w:p w14:paraId="28774450" w14:textId="3ADCD358" w:rsidR="00FA69FC" w:rsidRPr="00FA69FC" w:rsidRDefault="00FA69FC" w:rsidP="00716465">
            <w:pPr>
              <w:widowControl w:val="0"/>
              <w:ind w:firstLine="27"/>
              <w:jc w:val="both"/>
              <w:rPr>
                <w:rFonts w:ascii="Times New Roman" w:hAnsi="Times New Roman"/>
                <w:lang w:val="lt-LT"/>
              </w:rPr>
            </w:pPr>
            <w:r w:rsidRPr="00FA69FC">
              <w:rPr>
                <w:rFonts w:ascii="Times New Roman" w:hAnsi="Times New Roman"/>
                <w:lang w:val="lt-LT"/>
              </w:rPr>
              <w:t xml:space="preserve">Grietinė fasuota 30℅ po 200 g </w:t>
            </w:r>
          </w:p>
        </w:tc>
        <w:tc>
          <w:tcPr>
            <w:tcW w:w="1131" w:type="dxa"/>
          </w:tcPr>
          <w:p w14:paraId="02848210" w14:textId="44A4A0C6" w:rsidR="00FA69FC" w:rsidRPr="00FA69FC" w:rsidRDefault="00FA69FC" w:rsidP="00716465">
            <w:pPr>
              <w:widowControl w:val="0"/>
              <w:jc w:val="center"/>
              <w:rPr>
                <w:rFonts w:ascii="Times New Roman" w:hAnsi="Times New Roman"/>
                <w:lang w:val="lt-LT"/>
              </w:rPr>
            </w:pPr>
            <w:r w:rsidRPr="00FA69FC">
              <w:rPr>
                <w:rFonts w:ascii="Times New Roman" w:hAnsi="Times New Roman"/>
                <w:lang w:val="lt-LT"/>
              </w:rPr>
              <w:t>kg</w:t>
            </w:r>
          </w:p>
        </w:tc>
        <w:tc>
          <w:tcPr>
            <w:tcW w:w="1563" w:type="dxa"/>
          </w:tcPr>
          <w:p w14:paraId="307E60DA" w14:textId="7AB8A28B" w:rsidR="00FA69FC" w:rsidRPr="00FA69FC" w:rsidRDefault="00FA69FC" w:rsidP="00716465">
            <w:pPr>
              <w:widowControl w:val="0"/>
              <w:jc w:val="center"/>
              <w:rPr>
                <w:rFonts w:ascii="Times New Roman" w:hAnsi="Times New Roman"/>
                <w:lang w:val="lt-LT"/>
              </w:rPr>
            </w:pPr>
            <w:r w:rsidRPr="00FA69FC">
              <w:rPr>
                <w:rFonts w:ascii="Times New Roman" w:hAnsi="Times New Roman"/>
                <w:lang w:val="lt-LT"/>
              </w:rPr>
              <w:t>50,00</w:t>
            </w:r>
          </w:p>
        </w:tc>
        <w:tc>
          <w:tcPr>
            <w:tcW w:w="1672" w:type="dxa"/>
          </w:tcPr>
          <w:p w14:paraId="3F789B1F" w14:textId="29528FB9" w:rsidR="00FA69FC" w:rsidRPr="00FA69FC" w:rsidRDefault="00FA69FC" w:rsidP="00716465">
            <w:pPr>
              <w:widowControl w:val="0"/>
              <w:jc w:val="center"/>
              <w:rPr>
                <w:rFonts w:ascii="Times New Roman" w:hAnsi="Times New Roman"/>
                <w:lang w:val="lt-LT"/>
              </w:rPr>
            </w:pPr>
          </w:p>
        </w:tc>
      </w:tr>
      <w:tr w:rsidR="00FA69FC" w:rsidRPr="00FA69FC" w14:paraId="3A5C0F14" w14:textId="10E3BB86" w:rsidTr="00716465">
        <w:trPr>
          <w:jc w:val="center"/>
        </w:trPr>
        <w:tc>
          <w:tcPr>
            <w:tcW w:w="704" w:type="dxa"/>
          </w:tcPr>
          <w:p w14:paraId="3A808930" w14:textId="77777777" w:rsidR="00FA69FC" w:rsidRPr="00FA69FC" w:rsidRDefault="00FA69FC" w:rsidP="00716465">
            <w:pPr>
              <w:widowControl w:val="0"/>
              <w:ind w:firstLine="32"/>
              <w:jc w:val="center"/>
              <w:rPr>
                <w:rFonts w:ascii="Times New Roman" w:hAnsi="Times New Roman"/>
                <w:lang w:val="lt-LT"/>
              </w:rPr>
            </w:pPr>
            <w:r w:rsidRPr="00FA69FC">
              <w:rPr>
                <w:rFonts w:ascii="Times New Roman" w:hAnsi="Times New Roman"/>
                <w:lang w:val="lt-LT"/>
              </w:rPr>
              <w:t>11.</w:t>
            </w:r>
          </w:p>
        </w:tc>
        <w:tc>
          <w:tcPr>
            <w:tcW w:w="4820" w:type="dxa"/>
          </w:tcPr>
          <w:p w14:paraId="77653634" w14:textId="0E20BA9F" w:rsidR="00FA69FC" w:rsidRPr="00FA69FC" w:rsidRDefault="00FA69FC" w:rsidP="00716465">
            <w:pPr>
              <w:widowControl w:val="0"/>
              <w:ind w:firstLine="27"/>
              <w:jc w:val="both"/>
              <w:rPr>
                <w:rFonts w:ascii="Times New Roman" w:hAnsi="Times New Roman"/>
                <w:lang w:val="lt-LT"/>
              </w:rPr>
            </w:pPr>
            <w:r w:rsidRPr="00FA69FC">
              <w:rPr>
                <w:rFonts w:ascii="Times New Roman" w:hAnsi="Times New Roman"/>
                <w:lang w:val="lt-LT"/>
              </w:rPr>
              <w:t>Eko</w:t>
            </w:r>
            <w:r w:rsidR="002F5C57">
              <w:rPr>
                <w:rFonts w:ascii="Times New Roman" w:hAnsi="Times New Roman"/>
                <w:lang w:val="lt-LT"/>
              </w:rPr>
              <w:t>logiška</w:t>
            </w:r>
            <w:r w:rsidRPr="00FA69FC">
              <w:rPr>
                <w:rFonts w:ascii="Times New Roman" w:hAnsi="Times New Roman"/>
                <w:lang w:val="lt-LT"/>
              </w:rPr>
              <w:t xml:space="preserve"> grietinė 300 g-500 g</w:t>
            </w:r>
            <w:r w:rsidR="002F5C57">
              <w:rPr>
                <w:rFonts w:ascii="Times New Roman" w:hAnsi="Times New Roman"/>
                <w:lang w:val="lt-LT"/>
              </w:rPr>
              <w:t xml:space="preserve"> *</w:t>
            </w:r>
          </w:p>
        </w:tc>
        <w:tc>
          <w:tcPr>
            <w:tcW w:w="1131" w:type="dxa"/>
          </w:tcPr>
          <w:p w14:paraId="00DD4EB9" w14:textId="04585C54" w:rsidR="00FA69FC" w:rsidRPr="00FA69FC" w:rsidRDefault="00FA69FC" w:rsidP="00716465">
            <w:pPr>
              <w:widowControl w:val="0"/>
              <w:jc w:val="center"/>
              <w:rPr>
                <w:rFonts w:ascii="Times New Roman" w:hAnsi="Times New Roman"/>
                <w:lang w:val="lt-LT"/>
              </w:rPr>
            </w:pPr>
            <w:r w:rsidRPr="00FA69FC">
              <w:rPr>
                <w:rFonts w:ascii="Times New Roman" w:hAnsi="Times New Roman"/>
                <w:lang w:val="lt-LT"/>
              </w:rPr>
              <w:t>kg</w:t>
            </w:r>
          </w:p>
        </w:tc>
        <w:tc>
          <w:tcPr>
            <w:tcW w:w="1563" w:type="dxa"/>
          </w:tcPr>
          <w:p w14:paraId="4521BCFD" w14:textId="4CDAC799" w:rsidR="00FA69FC" w:rsidRPr="00FA69FC" w:rsidRDefault="00FA69FC" w:rsidP="00716465">
            <w:pPr>
              <w:widowControl w:val="0"/>
              <w:jc w:val="center"/>
              <w:rPr>
                <w:rFonts w:ascii="Times New Roman" w:hAnsi="Times New Roman"/>
                <w:lang w:val="lt-LT"/>
              </w:rPr>
            </w:pPr>
            <w:r w:rsidRPr="00FA69FC">
              <w:rPr>
                <w:rFonts w:ascii="Times New Roman" w:hAnsi="Times New Roman"/>
                <w:lang w:val="lt-LT"/>
              </w:rPr>
              <w:t>200,00</w:t>
            </w:r>
          </w:p>
        </w:tc>
        <w:tc>
          <w:tcPr>
            <w:tcW w:w="1672" w:type="dxa"/>
          </w:tcPr>
          <w:p w14:paraId="0B9DB8A8" w14:textId="3A8D1C90" w:rsidR="00FA69FC" w:rsidRPr="00FA69FC" w:rsidRDefault="00FA69FC" w:rsidP="00716465">
            <w:pPr>
              <w:widowControl w:val="0"/>
              <w:jc w:val="center"/>
              <w:rPr>
                <w:rFonts w:ascii="Times New Roman" w:hAnsi="Times New Roman"/>
                <w:lang w:val="lt-LT"/>
              </w:rPr>
            </w:pPr>
          </w:p>
        </w:tc>
      </w:tr>
      <w:tr w:rsidR="00D83F09" w:rsidRPr="00FA69FC" w14:paraId="278A8BA1" w14:textId="77777777" w:rsidTr="00716465">
        <w:trPr>
          <w:jc w:val="center"/>
        </w:trPr>
        <w:tc>
          <w:tcPr>
            <w:tcW w:w="704" w:type="dxa"/>
          </w:tcPr>
          <w:p w14:paraId="3A9039C2" w14:textId="06D99264" w:rsidR="00D83F09" w:rsidRPr="00D83F09" w:rsidRDefault="00D83F09" w:rsidP="00D83F09">
            <w:pPr>
              <w:widowControl w:val="0"/>
              <w:ind w:firstLine="32"/>
              <w:jc w:val="center"/>
              <w:rPr>
                <w:rFonts w:ascii="Times New Roman" w:hAnsi="Times New Roman"/>
                <w:lang w:val="lt-LT"/>
              </w:rPr>
            </w:pPr>
            <w:r w:rsidRPr="00D83F09">
              <w:rPr>
                <w:rFonts w:ascii="Times New Roman" w:hAnsi="Times New Roman"/>
                <w:lang w:val="lt-LT"/>
              </w:rPr>
              <w:t>12.</w:t>
            </w:r>
          </w:p>
        </w:tc>
        <w:tc>
          <w:tcPr>
            <w:tcW w:w="4820" w:type="dxa"/>
          </w:tcPr>
          <w:p w14:paraId="4A048DFC" w14:textId="42E6DCEB" w:rsidR="00D83F09" w:rsidRPr="00D83F09" w:rsidRDefault="00D83F09" w:rsidP="00D83F09">
            <w:pPr>
              <w:widowControl w:val="0"/>
              <w:ind w:firstLine="27"/>
              <w:jc w:val="both"/>
              <w:rPr>
                <w:rFonts w:ascii="Times New Roman" w:hAnsi="Times New Roman"/>
                <w:lang w:val="lt-LT"/>
              </w:rPr>
            </w:pPr>
            <w:r w:rsidRPr="00D83F09">
              <w:rPr>
                <w:rFonts w:ascii="Times New Roman" w:hAnsi="Times New Roman"/>
                <w:lang w:val="lt-LT"/>
              </w:rPr>
              <w:t>Ekologiškos sūrio lazdelės kg</w:t>
            </w:r>
            <w:r w:rsidR="002F5C57">
              <w:rPr>
                <w:rFonts w:ascii="Times New Roman" w:hAnsi="Times New Roman"/>
                <w:lang w:val="lt-LT"/>
              </w:rPr>
              <w:t xml:space="preserve"> *</w:t>
            </w:r>
          </w:p>
        </w:tc>
        <w:tc>
          <w:tcPr>
            <w:tcW w:w="1131" w:type="dxa"/>
          </w:tcPr>
          <w:p w14:paraId="2BC7D377" w14:textId="388AC187" w:rsidR="00D83F09" w:rsidRPr="00D83F09" w:rsidRDefault="00D83F09" w:rsidP="00D83F09">
            <w:pPr>
              <w:widowControl w:val="0"/>
              <w:jc w:val="center"/>
              <w:rPr>
                <w:rFonts w:ascii="Times New Roman" w:hAnsi="Times New Roman"/>
                <w:lang w:val="lt-LT"/>
              </w:rPr>
            </w:pPr>
            <w:r w:rsidRPr="00D83F09">
              <w:rPr>
                <w:rFonts w:ascii="Times New Roman" w:hAnsi="Times New Roman"/>
                <w:lang w:val="lt-LT"/>
              </w:rPr>
              <w:t>kg</w:t>
            </w:r>
          </w:p>
        </w:tc>
        <w:tc>
          <w:tcPr>
            <w:tcW w:w="1563" w:type="dxa"/>
          </w:tcPr>
          <w:p w14:paraId="2C084AAF" w14:textId="5372C130" w:rsidR="00D83F09" w:rsidRPr="00D83F09" w:rsidRDefault="00D83F09" w:rsidP="00D83F09">
            <w:pPr>
              <w:widowControl w:val="0"/>
              <w:jc w:val="center"/>
              <w:rPr>
                <w:rFonts w:ascii="Times New Roman" w:hAnsi="Times New Roman"/>
                <w:lang w:val="lt-LT"/>
              </w:rPr>
            </w:pPr>
            <w:r w:rsidRPr="00D83F09">
              <w:rPr>
                <w:rFonts w:ascii="Times New Roman" w:hAnsi="Times New Roman"/>
                <w:lang w:val="lt-LT"/>
              </w:rPr>
              <w:t>60,00</w:t>
            </w:r>
          </w:p>
        </w:tc>
        <w:tc>
          <w:tcPr>
            <w:tcW w:w="1672" w:type="dxa"/>
          </w:tcPr>
          <w:p w14:paraId="5525D5DE" w14:textId="77777777" w:rsidR="00D83F09" w:rsidRPr="00FA69FC" w:rsidRDefault="00D83F09" w:rsidP="00D83F09">
            <w:pPr>
              <w:widowControl w:val="0"/>
              <w:jc w:val="center"/>
              <w:rPr>
                <w:lang w:val="lt-LT"/>
              </w:rPr>
            </w:pPr>
          </w:p>
        </w:tc>
      </w:tr>
      <w:tr w:rsidR="00D83F09" w:rsidRPr="00FA69FC" w14:paraId="233D06AA" w14:textId="77777777" w:rsidTr="00716465">
        <w:trPr>
          <w:jc w:val="center"/>
        </w:trPr>
        <w:tc>
          <w:tcPr>
            <w:tcW w:w="704" w:type="dxa"/>
          </w:tcPr>
          <w:p w14:paraId="278E7842" w14:textId="7AA1154A" w:rsidR="00D83F09" w:rsidRPr="00D83F09" w:rsidRDefault="00D83F09" w:rsidP="00D83F09">
            <w:pPr>
              <w:widowControl w:val="0"/>
              <w:ind w:firstLine="32"/>
              <w:jc w:val="center"/>
              <w:rPr>
                <w:rFonts w:ascii="Times New Roman" w:hAnsi="Times New Roman"/>
                <w:lang w:val="lt-LT"/>
              </w:rPr>
            </w:pPr>
            <w:r w:rsidRPr="00D83F09">
              <w:rPr>
                <w:rFonts w:ascii="Times New Roman" w:hAnsi="Times New Roman"/>
                <w:lang w:val="lt-LT"/>
              </w:rPr>
              <w:t>13.</w:t>
            </w:r>
          </w:p>
        </w:tc>
        <w:tc>
          <w:tcPr>
            <w:tcW w:w="4820" w:type="dxa"/>
          </w:tcPr>
          <w:p w14:paraId="1FA8439C" w14:textId="1F3B8DE8" w:rsidR="00D83F09" w:rsidRPr="00D83F09" w:rsidRDefault="00D83F09" w:rsidP="00D83F09">
            <w:pPr>
              <w:widowControl w:val="0"/>
              <w:ind w:firstLine="27"/>
              <w:jc w:val="both"/>
              <w:rPr>
                <w:rFonts w:ascii="Times New Roman" w:hAnsi="Times New Roman"/>
                <w:lang w:val="lt-LT"/>
              </w:rPr>
            </w:pPr>
            <w:r w:rsidRPr="00D83F09">
              <w:rPr>
                <w:rFonts w:ascii="Times New Roman" w:hAnsi="Times New Roman"/>
                <w:lang w:val="lt-LT"/>
              </w:rPr>
              <w:t>Grietinėlė 35</w:t>
            </w:r>
            <w:r w:rsidRPr="00D83F09">
              <w:rPr>
                <w:rFonts w:ascii="Times New Roman" w:hAnsi="Times New Roman"/>
              </w:rPr>
              <w:t>%</w:t>
            </w:r>
          </w:p>
        </w:tc>
        <w:tc>
          <w:tcPr>
            <w:tcW w:w="1131" w:type="dxa"/>
          </w:tcPr>
          <w:p w14:paraId="15368407" w14:textId="30D65C97" w:rsidR="00D83F09" w:rsidRPr="00D83F09" w:rsidRDefault="00D83F09" w:rsidP="00D83F09">
            <w:pPr>
              <w:widowControl w:val="0"/>
              <w:jc w:val="center"/>
              <w:rPr>
                <w:rFonts w:ascii="Times New Roman" w:hAnsi="Times New Roman"/>
                <w:lang w:val="lt-LT"/>
              </w:rPr>
            </w:pPr>
            <w:r w:rsidRPr="00D83F09">
              <w:rPr>
                <w:rFonts w:ascii="Times New Roman" w:hAnsi="Times New Roman"/>
                <w:lang w:val="lt-LT"/>
              </w:rPr>
              <w:t>kg</w:t>
            </w:r>
          </w:p>
        </w:tc>
        <w:tc>
          <w:tcPr>
            <w:tcW w:w="1563" w:type="dxa"/>
          </w:tcPr>
          <w:p w14:paraId="6773B78A" w14:textId="5FBE9EE7" w:rsidR="00D83F09" w:rsidRPr="00D83F09" w:rsidRDefault="00D83F09" w:rsidP="00D83F09">
            <w:pPr>
              <w:widowControl w:val="0"/>
              <w:jc w:val="center"/>
              <w:rPr>
                <w:rFonts w:ascii="Times New Roman" w:hAnsi="Times New Roman"/>
                <w:lang w:val="lt-LT"/>
              </w:rPr>
            </w:pPr>
            <w:r w:rsidRPr="00D83F09">
              <w:rPr>
                <w:rFonts w:ascii="Times New Roman" w:hAnsi="Times New Roman"/>
                <w:lang w:val="lt-LT"/>
              </w:rPr>
              <w:t>30,00</w:t>
            </w:r>
          </w:p>
        </w:tc>
        <w:tc>
          <w:tcPr>
            <w:tcW w:w="1672" w:type="dxa"/>
          </w:tcPr>
          <w:p w14:paraId="5D550F69" w14:textId="77777777" w:rsidR="00D83F09" w:rsidRPr="00FA69FC" w:rsidRDefault="00D83F09" w:rsidP="00D83F09">
            <w:pPr>
              <w:widowControl w:val="0"/>
              <w:jc w:val="center"/>
              <w:rPr>
                <w:lang w:val="lt-LT"/>
              </w:rPr>
            </w:pPr>
          </w:p>
        </w:tc>
      </w:tr>
    </w:tbl>
    <w:p w14:paraId="1F0F2B9D" w14:textId="77777777" w:rsidR="00FA69FC" w:rsidRPr="00FA69FC" w:rsidRDefault="00FA69FC" w:rsidP="00FA69FC">
      <w:pPr>
        <w:ind w:firstLine="851"/>
        <w:jc w:val="both"/>
        <w:rPr>
          <w:i/>
          <w:iCs/>
          <w:lang w:val="lt-LT"/>
        </w:rPr>
      </w:pPr>
    </w:p>
    <w:p w14:paraId="2D52A51F" w14:textId="69644CC4" w:rsidR="008F1CA2" w:rsidRPr="00200CE6" w:rsidRDefault="008F1CA2" w:rsidP="003623FC">
      <w:pPr>
        <w:ind w:firstLine="567"/>
        <w:jc w:val="both"/>
        <w:rPr>
          <w:i/>
          <w:iCs/>
          <w:lang w:val="lt-LT"/>
        </w:rPr>
      </w:pPr>
      <w:r w:rsidRPr="00200CE6">
        <w:rPr>
          <w:i/>
          <w:iCs/>
          <w:lang w:val="lt-LT"/>
        </w:rPr>
        <w:t>*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sectPr w:rsidR="008F1CA2" w:rsidRPr="00200CE6" w:rsidSect="0069764A">
      <w:headerReference w:type="default" r:id="rId6"/>
      <w:headerReference w:type="first" r:id="rId7"/>
      <w:pgSz w:w="12240" w:h="15840"/>
      <w:pgMar w:top="1440" w:right="90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9031A" w14:textId="77777777" w:rsidR="00D3501E" w:rsidRDefault="00D3501E" w:rsidP="0069764A">
      <w:r>
        <w:separator/>
      </w:r>
    </w:p>
  </w:endnote>
  <w:endnote w:type="continuationSeparator" w:id="0">
    <w:p w14:paraId="6321E19D" w14:textId="77777777" w:rsidR="00D3501E" w:rsidRDefault="00D3501E" w:rsidP="00697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83F4E" w14:textId="77777777" w:rsidR="00D3501E" w:rsidRDefault="00D3501E" w:rsidP="0069764A">
      <w:r>
        <w:separator/>
      </w:r>
    </w:p>
  </w:footnote>
  <w:footnote w:type="continuationSeparator" w:id="0">
    <w:p w14:paraId="401CEBEC" w14:textId="77777777" w:rsidR="00D3501E" w:rsidRDefault="00D3501E" w:rsidP="00697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398991"/>
      <w:docPartObj>
        <w:docPartGallery w:val="Page Numbers (Top of Page)"/>
        <w:docPartUnique/>
      </w:docPartObj>
    </w:sdtPr>
    <w:sdtContent>
      <w:p w14:paraId="698C6C42" w14:textId="76E03A64" w:rsidR="0069764A" w:rsidRDefault="0069764A">
        <w:pPr>
          <w:pStyle w:val="Antrats"/>
          <w:jc w:val="center"/>
        </w:pPr>
        <w:r>
          <w:fldChar w:fldCharType="begin"/>
        </w:r>
        <w:r>
          <w:instrText>PAGE   \* MERGEFORMAT</w:instrText>
        </w:r>
        <w:r>
          <w:fldChar w:fldCharType="separate"/>
        </w:r>
        <w:r>
          <w:rPr>
            <w:lang w:val="lt-LT"/>
          </w:rPr>
          <w:t>2</w:t>
        </w:r>
        <w:r>
          <w:fldChar w:fldCharType="end"/>
        </w:r>
      </w:p>
    </w:sdtContent>
  </w:sdt>
  <w:p w14:paraId="07024202" w14:textId="77777777" w:rsidR="0069764A" w:rsidRDefault="0069764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AD6D" w14:textId="2D31C62D" w:rsidR="0069764A" w:rsidRDefault="0069764A">
    <w:pPr>
      <w:pStyle w:val="Antrats"/>
      <w:jc w:val="center"/>
    </w:pPr>
  </w:p>
  <w:p w14:paraId="45BE52CB" w14:textId="77777777" w:rsidR="0069764A" w:rsidRDefault="0069764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46C"/>
    <w:rsid w:val="00062201"/>
    <w:rsid w:val="000B526D"/>
    <w:rsid w:val="00176872"/>
    <w:rsid w:val="001B6B35"/>
    <w:rsid w:val="00200CE6"/>
    <w:rsid w:val="0026552B"/>
    <w:rsid w:val="002822D0"/>
    <w:rsid w:val="002F5C57"/>
    <w:rsid w:val="00356A61"/>
    <w:rsid w:val="003623FC"/>
    <w:rsid w:val="00375AB5"/>
    <w:rsid w:val="003E5D15"/>
    <w:rsid w:val="00455CAD"/>
    <w:rsid w:val="004C4EE0"/>
    <w:rsid w:val="004F6A9C"/>
    <w:rsid w:val="00507225"/>
    <w:rsid w:val="00527D43"/>
    <w:rsid w:val="005E6F45"/>
    <w:rsid w:val="005F1A83"/>
    <w:rsid w:val="0062346C"/>
    <w:rsid w:val="00643F48"/>
    <w:rsid w:val="006948D2"/>
    <w:rsid w:val="0069764A"/>
    <w:rsid w:val="006A126D"/>
    <w:rsid w:val="006C6953"/>
    <w:rsid w:val="00716465"/>
    <w:rsid w:val="00746E1F"/>
    <w:rsid w:val="007678C3"/>
    <w:rsid w:val="007C71E0"/>
    <w:rsid w:val="00840C77"/>
    <w:rsid w:val="0084575F"/>
    <w:rsid w:val="00860F4D"/>
    <w:rsid w:val="008976B0"/>
    <w:rsid w:val="008B0FF7"/>
    <w:rsid w:val="008F1CA2"/>
    <w:rsid w:val="00907BF5"/>
    <w:rsid w:val="0098378B"/>
    <w:rsid w:val="009A6CE9"/>
    <w:rsid w:val="009C65AD"/>
    <w:rsid w:val="009D7F7F"/>
    <w:rsid w:val="009F573D"/>
    <w:rsid w:val="00AF5C0A"/>
    <w:rsid w:val="00B03991"/>
    <w:rsid w:val="00B608F9"/>
    <w:rsid w:val="00B63CF1"/>
    <w:rsid w:val="00B76EFE"/>
    <w:rsid w:val="00BD0099"/>
    <w:rsid w:val="00C4398D"/>
    <w:rsid w:val="00C47D15"/>
    <w:rsid w:val="00C51457"/>
    <w:rsid w:val="00CD04AD"/>
    <w:rsid w:val="00D3501E"/>
    <w:rsid w:val="00D8289A"/>
    <w:rsid w:val="00D83F09"/>
    <w:rsid w:val="00DD1B37"/>
    <w:rsid w:val="00E1533D"/>
    <w:rsid w:val="00E72449"/>
    <w:rsid w:val="00E90EBE"/>
    <w:rsid w:val="00EF4C71"/>
    <w:rsid w:val="00F20D94"/>
    <w:rsid w:val="00F950F1"/>
    <w:rsid w:val="00FA69FC"/>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F79EC"/>
  <w15:chartTrackingRefBased/>
  <w15:docId w15:val="{91CF6DE9-A804-4C7F-8B93-80C95A412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346C"/>
    <w:pPr>
      <w:spacing w:after="0" w:line="240" w:lineRule="auto"/>
    </w:pPr>
    <w:rPr>
      <w:rFonts w:eastAsia="Times New Roman" w:cs="Times New Roman"/>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62346C"/>
    <w:pPr>
      <w:pBdr>
        <w:top w:val="nil"/>
        <w:left w:val="nil"/>
        <w:bottom w:val="nil"/>
        <w:right w:val="nil"/>
        <w:between w:val="nil"/>
        <w:bar w:val="nil"/>
      </w:pBdr>
      <w:suppressAutoHyphens/>
      <w:spacing w:after="40" w:line="240" w:lineRule="auto"/>
      <w:jc w:val="both"/>
    </w:pPr>
    <w:rPr>
      <w:rFonts w:eastAsia="Arial Unicode MS" w:cs="Arial Unicode MS"/>
      <w:color w:val="000000"/>
      <w:sz w:val="22"/>
      <w:bdr w:val="nil"/>
      <w:lang w:eastAsia="lt-LT"/>
    </w:rPr>
  </w:style>
  <w:style w:type="paragraph" w:styleId="Antrats">
    <w:name w:val="header"/>
    <w:basedOn w:val="prastasis"/>
    <w:link w:val="AntratsDiagrama"/>
    <w:uiPriority w:val="99"/>
    <w:unhideWhenUsed/>
    <w:rsid w:val="0069764A"/>
    <w:pPr>
      <w:tabs>
        <w:tab w:val="center" w:pos="4819"/>
        <w:tab w:val="right" w:pos="9638"/>
      </w:tabs>
    </w:pPr>
  </w:style>
  <w:style w:type="character" w:customStyle="1" w:styleId="AntratsDiagrama">
    <w:name w:val="Antraštės Diagrama"/>
    <w:basedOn w:val="Numatytasispastraiposriftas"/>
    <w:link w:val="Antrats"/>
    <w:uiPriority w:val="99"/>
    <w:rsid w:val="0069764A"/>
    <w:rPr>
      <w:rFonts w:eastAsia="Times New Roman" w:cs="Times New Roman"/>
      <w:szCs w:val="24"/>
      <w:lang w:val="en-GB"/>
    </w:rPr>
  </w:style>
  <w:style w:type="paragraph" w:styleId="Porat">
    <w:name w:val="footer"/>
    <w:basedOn w:val="prastasis"/>
    <w:link w:val="PoratDiagrama"/>
    <w:uiPriority w:val="99"/>
    <w:unhideWhenUsed/>
    <w:rsid w:val="0069764A"/>
    <w:pPr>
      <w:tabs>
        <w:tab w:val="center" w:pos="4819"/>
        <w:tab w:val="right" w:pos="9638"/>
      </w:tabs>
    </w:pPr>
  </w:style>
  <w:style w:type="character" w:customStyle="1" w:styleId="PoratDiagrama">
    <w:name w:val="Poraštė Diagrama"/>
    <w:basedOn w:val="Numatytasispastraiposriftas"/>
    <w:link w:val="Porat"/>
    <w:uiPriority w:val="99"/>
    <w:rsid w:val="0069764A"/>
    <w:rPr>
      <w:rFonts w:eastAsia="Times New Roman" w:cs="Times New Roman"/>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26552B"/>
    <w:pPr>
      <w:spacing w:after="200" w:line="276" w:lineRule="auto"/>
      <w:ind w:left="1296"/>
    </w:pPr>
    <w:rPr>
      <w:rFonts w:ascii="Calibri" w:eastAsia="Calibri" w:hAnsi="Calibri"/>
      <w:sz w:val="22"/>
      <w:szCs w:val="2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26552B"/>
    <w:rPr>
      <w:rFonts w:ascii="Calibri" w:eastAsia="Calibri" w:hAnsi="Calibri" w:cs="Times New Roman"/>
      <w:sz w:val="22"/>
      <w:lang w:val="lt-LT"/>
    </w:rPr>
  </w:style>
  <w:style w:type="table" w:styleId="Lentelstinklelis">
    <w:name w:val="Table Grid"/>
    <w:basedOn w:val="prastojilentel"/>
    <w:uiPriority w:val="39"/>
    <w:rsid w:val="0026552B"/>
    <w:pPr>
      <w:spacing w:after="0" w:line="240" w:lineRule="auto"/>
    </w:pPr>
    <w:rPr>
      <w:rFonts w:asciiTheme="minorHAnsi"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F2CAC480904A4DB3FF98A878D8ED26"/>
        <w:category>
          <w:name w:val="Bendrosios nuostatos"/>
          <w:gallery w:val="placeholder"/>
        </w:category>
        <w:types>
          <w:type w:val="bbPlcHdr"/>
        </w:types>
        <w:behaviors>
          <w:behavior w:val="content"/>
        </w:behaviors>
        <w:guid w:val="{736B9B94-F62C-4D36-9F1B-80F0E11EB18C}"/>
      </w:docPartPr>
      <w:docPartBody>
        <w:p w:rsidR="00817D22" w:rsidRDefault="001C1FED" w:rsidP="001C1FED">
          <w:pPr>
            <w:pStyle w:val="BCF2CAC480904A4DB3FF98A878D8ED26"/>
          </w:pPr>
          <w:r>
            <w:rPr>
              <w:rStyle w:val="Vietosrezervavimoenklotekstas"/>
            </w:rPr>
            <w:t>Choose an item.</w:t>
          </w:r>
        </w:p>
      </w:docPartBody>
    </w:docPart>
    <w:docPart>
      <w:docPartPr>
        <w:name w:val="8DF77269DD3C4ACD99032F1D15AFB944"/>
        <w:category>
          <w:name w:val="Bendrosios nuostatos"/>
          <w:gallery w:val="placeholder"/>
        </w:category>
        <w:types>
          <w:type w:val="bbPlcHdr"/>
        </w:types>
        <w:behaviors>
          <w:behavior w:val="content"/>
        </w:behaviors>
        <w:guid w:val="{4AD458AB-E5A7-48AF-8A29-922D6AB954C0}"/>
      </w:docPartPr>
      <w:docPartBody>
        <w:p w:rsidR="00817D22" w:rsidRDefault="001C1FED" w:rsidP="001C1FED">
          <w:pPr>
            <w:pStyle w:val="8DF77269DD3C4ACD99032F1D15AFB944"/>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FED"/>
    <w:rsid w:val="001240A1"/>
    <w:rsid w:val="00130E62"/>
    <w:rsid w:val="001C1FED"/>
    <w:rsid w:val="002A32EF"/>
    <w:rsid w:val="003569D7"/>
    <w:rsid w:val="00455CAD"/>
    <w:rsid w:val="004B3990"/>
    <w:rsid w:val="004C29E3"/>
    <w:rsid w:val="004F6A9C"/>
    <w:rsid w:val="00504E43"/>
    <w:rsid w:val="00527D43"/>
    <w:rsid w:val="006A126D"/>
    <w:rsid w:val="00780095"/>
    <w:rsid w:val="00794F5A"/>
    <w:rsid w:val="007F179E"/>
    <w:rsid w:val="00817D22"/>
    <w:rsid w:val="00907BF5"/>
    <w:rsid w:val="0097120F"/>
    <w:rsid w:val="009946F2"/>
    <w:rsid w:val="00A1450C"/>
    <w:rsid w:val="00A94F52"/>
    <w:rsid w:val="00AF13F7"/>
    <w:rsid w:val="00B65A66"/>
    <w:rsid w:val="00E90EBE"/>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32"/>
        <w:lang w:val="lt-LT" w:eastAsia="lt-LT" w:bidi="bo-C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C1FED"/>
  </w:style>
  <w:style w:type="paragraph" w:customStyle="1" w:styleId="BCF2CAC480904A4DB3FF98A878D8ED26">
    <w:name w:val="BCF2CAC480904A4DB3FF98A878D8ED26"/>
    <w:rsid w:val="001C1FED"/>
  </w:style>
  <w:style w:type="paragraph" w:customStyle="1" w:styleId="8DF77269DD3C4ACD99032F1D15AFB944">
    <w:name w:val="8DF77269DD3C4ACD99032F1D15AFB944"/>
    <w:rsid w:val="001C1F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8459</Words>
  <Characters>4822</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Zarasu Savivaldybe</cp:lastModifiedBy>
  <cp:revision>3</cp:revision>
  <dcterms:created xsi:type="dcterms:W3CDTF">2025-11-25T12:25:00Z</dcterms:created>
  <dcterms:modified xsi:type="dcterms:W3CDTF">2025-11-25T14:35:00Z</dcterms:modified>
</cp:coreProperties>
</file>