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6BBF" w14:textId="21A68DF3" w:rsidR="00C6418C" w:rsidRPr="002A288F" w:rsidRDefault="002A288F" w:rsidP="002A288F">
      <w:pPr>
        <w:keepNext/>
        <w:keepLines/>
        <w:pBdr>
          <w:bottom w:val="single" w:sz="4" w:space="2" w:color="ED7D31"/>
        </w:pBdr>
        <w:spacing w:before="360" w:after="120" w:line="240" w:lineRule="auto"/>
        <w:jc w:val="right"/>
        <w:outlineLvl w:val="0"/>
        <w:rPr>
          <w:rFonts w:eastAsia="Times New Roman" w:cs="Calibri"/>
          <w:color w:val="262626"/>
        </w:rPr>
      </w:pPr>
      <w:bookmarkStart w:id="0" w:name="_Ref38539939"/>
      <w:bookmarkStart w:id="1" w:name="_Ref38541068"/>
      <w:bookmarkStart w:id="2" w:name="_Ref38885053"/>
      <w:bookmarkStart w:id="3" w:name="_Ref38899023"/>
      <w:bookmarkStart w:id="4" w:name="_Toc190170138"/>
      <w:r>
        <w:rPr>
          <w:rFonts w:ascii="Times New Roman" w:eastAsia="Calibri" w:hAnsi="Times New Roman" w:cs="Times New Roman"/>
          <w:color w:val="0070C0"/>
        </w:rPr>
        <w:t>Rinkos konsultacijos 1</w:t>
      </w:r>
      <w:r w:rsidRPr="00CC693C">
        <w:rPr>
          <w:rFonts w:ascii="Times New Roman" w:eastAsia="Calibri" w:hAnsi="Times New Roman" w:cs="Times New Roman"/>
          <w:color w:val="0070C0"/>
        </w:rPr>
        <w:t xml:space="preserve"> priedas „Techninė specifikacija“</w:t>
      </w:r>
      <w:bookmarkEnd w:id="0"/>
      <w:bookmarkEnd w:id="1"/>
      <w:bookmarkEnd w:id="2"/>
      <w:bookmarkEnd w:id="3"/>
      <w:bookmarkEnd w:id="4"/>
    </w:p>
    <w:p w14:paraId="3B6122FE" w14:textId="0DA06584" w:rsidR="002A288F" w:rsidRDefault="002A288F" w:rsidP="002A288F">
      <w:pPr>
        <w:pStyle w:val="Subtitle"/>
        <w:jc w:val="center"/>
        <w:rPr>
          <w:rFonts w:ascii="Times New Roman" w:hAnsi="Times New Roman" w:cs="Times New Roman"/>
          <w:b/>
          <w:color w:val="auto"/>
          <w:sz w:val="24"/>
          <w:szCs w:val="24"/>
        </w:rPr>
      </w:pPr>
      <w:r w:rsidRPr="008831FB">
        <w:rPr>
          <w:rFonts w:ascii="Times New Roman" w:eastAsiaTheme="majorEastAsia" w:hAnsi="Times New Roman" w:cs="Times New Roman"/>
          <w:noProof/>
          <w:color w:val="595959" w:themeColor="text1" w:themeTint="A6"/>
          <w:spacing w:val="15"/>
          <w:kern w:val="2"/>
          <w14:ligatures w14:val="standardContextual"/>
        </w:rPr>
        <w:drawing>
          <wp:inline distT="0" distB="0" distL="0" distR="0" wp14:anchorId="60F6F1B2" wp14:editId="7CA31FB7">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73BB3A54" w14:textId="11A67EF4" w:rsidR="00C6418C" w:rsidRDefault="006430B2">
      <w:pPr>
        <w:pStyle w:val="Subtitle"/>
        <w:jc w:val="center"/>
        <w:rPr>
          <w:rFonts w:ascii="Times New Roman" w:hAnsi="Times New Roman" w:cs="Times New Roman"/>
          <w:b/>
          <w:color w:val="auto"/>
          <w:sz w:val="24"/>
          <w:szCs w:val="24"/>
        </w:rPr>
      </w:pPr>
      <w:r>
        <w:rPr>
          <w:rFonts w:ascii="Times New Roman" w:hAnsi="Times New Roman" w:cs="Times New Roman"/>
          <w:b/>
          <w:color w:val="auto"/>
          <w:sz w:val="24"/>
          <w:szCs w:val="24"/>
        </w:rPr>
        <w:t>TECHNINĖ SPECIFIKACIJA</w:t>
      </w:r>
    </w:p>
    <w:p w14:paraId="70B98E57" w14:textId="77777777" w:rsidR="00C6418C" w:rsidRDefault="006430B2">
      <w:pPr>
        <w:jc w:val="center"/>
        <w:rPr>
          <w:rFonts w:ascii="Times New Roman" w:hAnsi="Times New Roman" w:cs="Times New Roman"/>
          <w:b/>
          <w:sz w:val="24"/>
          <w:szCs w:val="24"/>
        </w:rPr>
      </w:pPr>
      <w:bookmarkStart w:id="5" w:name="_Hlk215046369"/>
      <w:r>
        <w:rPr>
          <w:rFonts w:ascii="Times New Roman" w:hAnsi="Times New Roman" w:cs="Times New Roman"/>
          <w:b/>
          <w:sz w:val="24"/>
          <w:szCs w:val="24"/>
        </w:rPr>
        <w:t>AUTOMATINĖ ADSORBCIJOS ANALIZĖS SISTEMA</w:t>
      </w:r>
    </w:p>
    <w:bookmarkEnd w:id="5"/>
    <w:p w14:paraId="41A323C6" w14:textId="77777777" w:rsidR="00C6418C" w:rsidRDefault="006430B2">
      <w:pPr>
        <w:numPr>
          <w:ilvl w:val="0"/>
          <w:numId w:val="3"/>
        </w:numPr>
        <w:tabs>
          <w:tab w:val="left" w:pos="567"/>
        </w:tabs>
        <w:spacing w:after="0"/>
        <w:ind w:left="0" w:firstLine="0"/>
        <w:contextualSpacing/>
        <w:jc w:val="both"/>
        <w:rPr>
          <w:rFonts w:ascii="Times New Roman" w:hAnsi="Times New Roman" w:cs="Times New Roman"/>
          <w:sz w:val="24"/>
          <w:szCs w:val="24"/>
        </w:rPr>
      </w:pPr>
      <w:r>
        <w:rPr>
          <w:rFonts w:ascii="Times New Roman" w:hAnsi="Times New Roman" w:cs="Times New Roman"/>
          <w:b/>
          <w:bCs/>
          <w:sz w:val="24"/>
          <w:szCs w:val="24"/>
        </w:rPr>
        <w:t>Perkančioji organizacija</w:t>
      </w:r>
      <w:r>
        <w:rPr>
          <w:rFonts w:ascii="Times New Roman" w:hAnsi="Times New Roman" w:cs="Times New Roman"/>
          <w:sz w:val="24"/>
          <w:szCs w:val="24"/>
        </w:rPr>
        <w:t xml:space="preserve"> – VšĮ Vilniaus Gedimino Technikos universitetas (toliau- perkančioji organizacija);</w:t>
      </w:r>
    </w:p>
    <w:p w14:paraId="4D8B49E4" w14:textId="77777777" w:rsidR="002A288F" w:rsidRDefault="006430B2" w:rsidP="002A288F">
      <w:pPr>
        <w:pStyle w:val="ListParagraph"/>
        <w:numPr>
          <w:ilvl w:val="0"/>
          <w:numId w:val="3"/>
        </w:numPr>
        <w:tabs>
          <w:tab w:val="left" w:pos="567"/>
        </w:tabs>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Pirkimo objektas</w:t>
      </w:r>
      <w:r>
        <w:rPr>
          <w:rFonts w:ascii="Times New Roman" w:hAnsi="Times New Roman" w:cs="Times New Roman"/>
          <w:sz w:val="24"/>
          <w:szCs w:val="24"/>
        </w:rPr>
        <w:t xml:space="preserve"> –</w:t>
      </w:r>
      <w:r>
        <w:rPr>
          <w:rFonts w:ascii="Times New Roman" w:eastAsia="Times New Roman" w:hAnsi="Times New Roman" w:cs="Times New Roman"/>
          <w:bCs/>
          <w:lang w:eastAsia="zh-CN"/>
        </w:rPr>
        <w:t xml:space="preserve"> </w:t>
      </w:r>
      <w:r w:rsidRPr="00DB73A6">
        <w:rPr>
          <w:rFonts w:ascii="Times New Roman" w:eastAsia="Times New Roman" w:hAnsi="Times New Roman" w:cs="Times New Roman"/>
          <w:bCs/>
          <w:sz w:val="24"/>
          <w:szCs w:val="24"/>
          <w:lang w:eastAsia="zh-CN"/>
        </w:rPr>
        <w:t xml:space="preserve">Automatinė adsorbcijos analizės sistema </w:t>
      </w:r>
      <w:r w:rsidRPr="00DB73A6">
        <w:rPr>
          <w:rFonts w:ascii="Times New Roman" w:hAnsi="Times New Roman" w:cs="Times New Roman"/>
          <w:sz w:val="24"/>
          <w:szCs w:val="24"/>
        </w:rPr>
        <w:t>(</w:t>
      </w:r>
      <w:r>
        <w:rPr>
          <w:rFonts w:ascii="Times New Roman" w:hAnsi="Times New Roman" w:cs="Times New Roman"/>
          <w:sz w:val="24"/>
          <w:szCs w:val="24"/>
        </w:rPr>
        <w:t xml:space="preserve">toliau – Prekė, Prietaisas); </w:t>
      </w:r>
    </w:p>
    <w:p w14:paraId="6233AD1F" w14:textId="1C83A250" w:rsidR="00C6418C" w:rsidRPr="002A288F" w:rsidRDefault="006430B2" w:rsidP="002A288F">
      <w:pPr>
        <w:pStyle w:val="ListParagraph"/>
        <w:numPr>
          <w:ilvl w:val="0"/>
          <w:numId w:val="3"/>
        </w:numPr>
        <w:tabs>
          <w:tab w:val="left" w:pos="567"/>
        </w:tabs>
        <w:spacing w:after="0"/>
        <w:ind w:left="0" w:firstLine="0"/>
        <w:jc w:val="both"/>
        <w:rPr>
          <w:rFonts w:ascii="Times New Roman" w:hAnsi="Times New Roman" w:cs="Times New Roman"/>
          <w:sz w:val="24"/>
          <w:szCs w:val="24"/>
        </w:rPr>
      </w:pPr>
      <w:r w:rsidRPr="002A288F">
        <w:rPr>
          <w:rFonts w:ascii="Times New Roman" w:hAnsi="Times New Roman" w:cs="Times New Roman"/>
          <w:b/>
          <w:bCs/>
          <w:sz w:val="24"/>
          <w:szCs w:val="24"/>
        </w:rPr>
        <w:t>Pristatymo terminai</w:t>
      </w:r>
      <w:r w:rsidRPr="002A288F">
        <w:rPr>
          <w:rFonts w:ascii="Times New Roman" w:hAnsi="Times New Roman" w:cs="Times New Roman"/>
          <w:sz w:val="24"/>
          <w:szCs w:val="24"/>
        </w:rPr>
        <w:t xml:space="preserve"> – ne vėliau kaip per </w:t>
      </w:r>
      <w:r w:rsidR="006B1666">
        <w:rPr>
          <w:rFonts w:ascii="Times New Roman" w:hAnsi="Times New Roman" w:cs="Times New Roman"/>
          <w:sz w:val="24"/>
          <w:szCs w:val="24"/>
        </w:rPr>
        <w:t>4</w:t>
      </w:r>
      <w:r w:rsidR="00B06606" w:rsidRPr="002A288F">
        <w:rPr>
          <w:rFonts w:ascii="Times New Roman" w:hAnsi="Times New Roman" w:cs="Times New Roman"/>
          <w:sz w:val="24"/>
          <w:szCs w:val="24"/>
        </w:rPr>
        <w:t xml:space="preserve"> </w:t>
      </w:r>
      <w:r w:rsidR="006B1666">
        <w:rPr>
          <w:rFonts w:ascii="Times New Roman" w:hAnsi="Times New Roman" w:cs="Times New Roman"/>
          <w:sz w:val="24"/>
          <w:szCs w:val="24"/>
        </w:rPr>
        <w:t>(keturis)</w:t>
      </w:r>
      <w:r w:rsidR="00996666">
        <w:rPr>
          <w:rFonts w:ascii="Times New Roman" w:hAnsi="Times New Roman" w:cs="Times New Roman"/>
          <w:sz w:val="24"/>
          <w:szCs w:val="24"/>
        </w:rPr>
        <w:t xml:space="preserve"> </w:t>
      </w:r>
      <w:r w:rsidRPr="002A288F">
        <w:rPr>
          <w:rFonts w:ascii="Times New Roman" w:hAnsi="Times New Roman" w:cs="Times New Roman"/>
          <w:sz w:val="24"/>
          <w:szCs w:val="24"/>
        </w:rPr>
        <w:t xml:space="preserve">mėnesius nuo pirkimo sutarties įsigaliojimo dienos. Į šį terminą įskaičiuotas Prekės paruošimas darbui (montavimas, pajungimas, funkcionalumo patikrinimas ir perkančiosios organizacijos darbuotojų apmokymas); </w:t>
      </w:r>
    </w:p>
    <w:p w14:paraId="73856FDA" w14:textId="77777777" w:rsidR="00C6418C" w:rsidRDefault="006430B2">
      <w:pPr>
        <w:pStyle w:val="ListParagraph"/>
        <w:numPr>
          <w:ilvl w:val="0"/>
          <w:numId w:val="3"/>
        </w:numPr>
        <w:spacing w:after="0"/>
        <w:ind w:left="357" w:hanging="35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Prekės pristatymo vieta</w:t>
      </w:r>
      <w:r>
        <w:rPr>
          <w:rFonts w:ascii="Times New Roman" w:hAnsi="Times New Roman" w:cs="Times New Roman"/>
          <w:sz w:val="24"/>
          <w:szCs w:val="24"/>
        </w:rPr>
        <w:t xml:space="preserve"> – Saulėtekio al. 11, Vilnius, LT-10223, Lietuva;</w:t>
      </w:r>
    </w:p>
    <w:p w14:paraId="6120E61F" w14:textId="77777777" w:rsidR="00C6418C" w:rsidRDefault="006430B2">
      <w:pPr>
        <w:pStyle w:val="ListParagraph"/>
        <w:numPr>
          <w:ilvl w:val="0"/>
          <w:numId w:val="3"/>
        </w:numPr>
        <w:tabs>
          <w:tab w:val="left" w:pos="567"/>
        </w:tabs>
        <w:ind w:left="0" w:firstLine="0"/>
        <w:jc w:val="both"/>
        <w:rPr>
          <w:rFonts w:ascii="Times New Roman" w:hAnsi="Times New Roman" w:cs="Times New Roman"/>
          <w:sz w:val="24"/>
          <w:szCs w:val="24"/>
        </w:rPr>
      </w:pPr>
      <w:r>
        <w:rPr>
          <w:rFonts w:ascii="Times New Roman" w:hAnsi="Times New Roman" w:cs="Times New Roman"/>
          <w:b/>
          <w:bCs/>
          <w:sz w:val="24"/>
          <w:szCs w:val="24"/>
        </w:rPr>
        <w:t>Perkamas kiekis</w:t>
      </w:r>
      <w:r>
        <w:rPr>
          <w:rFonts w:ascii="Times New Roman" w:hAnsi="Times New Roman" w:cs="Times New Roman"/>
          <w:sz w:val="24"/>
          <w:szCs w:val="24"/>
        </w:rPr>
        <w:t xml:space="preserve"> - 1 komplektas;</w:t>
      </w:r>
    </w:p>
    <w:p w14:paraId="46290AB4" w14:textId="619B9140" w:rsidR="00C6418C" w:rsidRDefault="006430B2">
      <w:pPr>
        <w:pStyle w:val="ListParagraph"/>
        <w:numPr>
          <w:ilvl w:val="0"/>
          <w:numId w:val="3"/>
        </w:numPr>
        <w:tabs>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Tiekėjo pristatoma Prekė turi būti </w:t>
      </w:r>
      <w:proofErr w:type="spellStart"/>
      <w:r>
        <w:rPr>
          <w:rFonts w:ascii="Times New Roman" w:hAnsi="Times New Roman" w:cs="Times New Roman"/>
          <w:sz w:val="24"/>
          <w:szCs w:val="24"/>
        </w:rPr>
        <w:t>gamykliškai</w:t>
      </w:r>
      <w:proofErr w:type="spellEnd"/>
      <w:r>
        <w:rPr>
          <w:rFonts w:ascii="Times New Roman" w:hAnsi="Times New Roman" w:cs="Times New Roman"/>
          <w:sz w:val="24"/>
          <w:szCs w:val="24"/>
        </w:rPr>
        <w:t xml:space="preserve"> nauja „</w:t>
      </w:r>
      <w:proofErr w:type="spellStart"/>
      <w:r>
        <w:rPr>
          <w:rFonts w:ascii="Times New Roman" w:hAnsi="Times New Roman" w:cs="Times New Roman"/>
          <w:sz w:val="24"/>
          <w:szCs w:val="24"/>
        </w:rPr>
        <w:t>brand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Gamykliškai</w:t>
      </w:r>
      <w:proofErr w:type="spellEnd"/>
      <w:r>
        <w:rPr>
          <w:rFonts w:ascii="Times New Roman" w:hAnsi="Times New Roman" w:cs="Times New Roman"/>
          <w:sz w:val="24"/>
          <w:szCs w:val="24"/>
        </w:rPr>
        <w:t xml:space="preserve"> atnaujinti „</w:t>
      </w:r>
      <w:proofErr w:type="spellStart"/>
      <w:r>
        <w:rPr>
          <w:rFonts w:ascii="Times New Roman" w:hAnsi="Times New Roman" w:cs="Times New Roman"/>
          <w:sz w:val="24"/>
          <w:szCs w:val="24"/>
        </w:rPr>
        <w:t>renew</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refurbished</w:t>
      </w:r>
      <w:proofErr w:type="spellEnd"/>
      <w:r>
        <w:rPr>
          <w:rFonts w:ascii="Times New Roman" w:hAnsi="Times New Roman" w:cs="Times New Roman"/>
          <w:sz w:val="24"/>
          <w:szCs w:val="24"/>
        </w:rPr>
        <w:t xml:space="preserve">“ komponentai neleistini. Prietaisas turi atitikti nustatytus minimalius / būtinus reikalavimus, nurodytus šios techninės specifikacijos 1 lentelėje „Reikalavimai </w:t>
      </w:r>
      <w:r w:rsidR="002A288F">
        <w:rPr>
          <w:rFonts w:ascii="Times New Roman" w:hAnsi="Times New Roman" w:cs="Times New Roman"/>
          <w:sz w:val="24"/>
          <w:szCs w:val="24"/>
        </w:rPr>
        <w:t>prekės</w:t>
      </w:r>
      <w:r>
        <w:rPr>
          <w:rFonts w:ascii="Times New Roman" w:hAnsi="Times New Roman" w:cs="Times New Roman"/>
          <w:sz w:val="24"/>
          <w:szCs w:val="24"/>
        </w:rPr>
        <w:t xml:space="preserve"> techniniams parametrams“;</w:t>
      </w:r>
      <w:r>
        <w:rPr>
          <w:rFonts w:ascii="Times New Roman" w:hAnsi="Times New Roman" w:cs="Times New Roman"/>
          <w:i/>
          <w:iCs/>
          <w:sz w:val="24"/>
          <w:szCs w:val="24"/>
        </w:rPr>
        <w:t xml:space="preserve"> </w:t>
      </w:r>
    </w:p>
    <w:p w14:paraId="2F8C7442" w14:textId="3764EBEF" w:rsidR="00C6418C" w:rsidRDefault="006430B2">
      <w:pPr>
        <w:pStyle w:val="ListParagraph"/>
        <w:numPr>
          <w:ilvl w:val="0"/>
          <w:numId w:val="3"/>
        </w:numPr>
        <w:tabs>
          <w:tab w:val="left" w:pos="567"/>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Į pasiūlymo kainą turi būti įskaičiuota: Prekės pristatymas, montavimas, pajungimas,  funkcionalumo patikrinimas perkančiosios organizacijos nurodytoje patalpoje, laikantis gamintojo rekomendacijų, bei darbuotojų apmokymai</w:t>
      </w:r>
      <w:r w:rsidR="002A288F">
        <w:rPr>
          <w:rFonts w:ascii="Times New Roman" w:hAnsi="Times New Roman" w:cs="Times New Roman"/>
          <w:sz w:val="24"/>
          <w:szCs w:val="24"/>
        </w:rPr>
        <w:t>;</w:t>
      </w:r>
    </w:p>
    <w:p w14:paraId="3A54CBCA" w14:textId="77777777" w:rsidR="00C6418C" w:rsidRDefault="00C6418C">
      <w:pPr>
        <w:pStyle w:val="ListParagraph"/>
        <w:numPr>
          <w:ilvl w:val="0"/>
          <w:numId w:val="6"/>
        </w:numPr>
        <w:tabs>
          <w:tab w:val="left" w:pos="567"/>
        </w:tabs>
        <w:spacing w:after="0"/>
        <w:ind w:left="0" w:firstLine="0"/>
        <w:jc w:val="both"/>
        <w:rPr>
          <w:rFonts w:ascii="Times New Roman" w:hAnsi="Times New Roman" w:cs="Times New Roman"/>
          <w:vanish/>
          <w:color w:val="000000" w:themeColor="text1"/>
          <w:sz w:val="24"/>
          <w:szCs w:val="24"/>
        </w:rPr>
      </w:pPr>
    </w:p>
    <w:p w14:paraId="621AC69E" w14:textId="77777777" w:rsidR="00C6418C" w:rsidRDefault="00C6418C">
      <w:pPr>
        <w:pStyle w:val="ListParagraph"/>
        <w:numPr>
          <w:ilvl w:val="0"/>
          <w:numId w:val="6"/>
        </w:numPr>
        <w:tabs>
          <w:tab w:val="left" w:pos="567"/>
        </w:tabs>
        <w:spacing w:after="0"/>
        <w:ind w:left="0" w:firstLine="0"/>
        <w:jc w:val="both"/>
        <w:rPr>
          <w:rFonts w:ascii="Times New Roman" w:hAnsi="Times New Roman" w:cs="Times New Roman"/>
          <w:vanish/>
          <w:color w:val="000000" w:themeColor="text1"/>
          <w:sz w:val="24"/>
          <w:szCs w:val="24"/>
        </w:rPr>
      </w:pPr>
    </w:p>
    <w:p w14:paraId="38428B1E" w14:textId="77777777" w:rsidR="00C6418C" w:rsidRDefault="00C6418C">
      <w:pPr>
        <w:pStyle w:val="ListParagraph"/>
        <w:numPr>
          <w:ilvl w:val="0"/>
          <w:numId w:val="6"/>
        </w:numPr>
        <w:tabs>
          <w:tab w:val="left" w:pos="567"/>
        </w:tabs>
        <w:spacing w:after="0"/>
        <w:ind w:left="0" w:firstLine="0"/>
        <w:jc w:val="both"/>
        <w:rPr>
          <w:rFonts w:ascii="Times New Roman" w:hAnsi="Times New Roman" w:cs="Times New Roman"/>
          <w:vanish/>
          <w:color w:val="000000" w:themeColor="text1"/>
          <w:sz w:val="24"/>
          <w:szCs w:val="24"/>
        </w:rPr>
      </w:pPr>
    </w:p>
    <w:p w14:paraId="6BDFD111" w14:textId="77777777" w:rsidR="00C6418C" w:rsidRDefault="00C6418C">
      <w:pPr>
        <w:pStyle w:val="ListParagraph"/>
        <w:numPr>
          <w:ilvl w:val="0"/>
          <w:numId w:val="6"/>
        </w:numPr>
        <w:tabs>
          <w:tab w:val="left" w:pos="567"/>
        </w:tabs>
        <w:spacing w:after="0"/>
        <w:ind w:left="0" w:firstLine="0"/>
        <w:jc w:val="both"/>
        <w:rPr>
          <w:rFonts w:ascii="Times New Roman" w:hAnsi="Times New Roman" w:cs="Times New Roman"/>
          <w:vanish/>
          <w:color w:val="000000" w:themeColor="text1"/>
          <w:sz w:val="24"/>
          <w:szCs w:val="24"/>
        </w:rPr>
      </w:pPr>
    </w:p>
    <w:p w14:paraId="04646AD9" w14:textId="77777777" w:rsidR="00C6418C" w:rsidRDefault="00C6418C">
      <w:pPr>
        <w:pStyle w:val="ListParagraph"/>
        <w:numPr>
          <w:ilvl w:val="0"/>
          <w:numId w:val="6"/>
        </w:numPr>
        <w:tabs>
          <w:tab w:val="left" w:pos="567"/>
        </w:tabs>
        <w:spacing w:after="0"/>
        <w:ind w:left="0" w:firstLine="0"/>
        <w:jc w:val="both"/>
        <w:rPr>
          <w:rFonts w:ascii="Times New Roman" w:hAnsi="Times New Roman" w:cs="Times New Roman"/>
          <w:vanish/>
          <w:color w:val="000000" w:themeColor="text1"/>
          <w:sz w:val="24"/>
          <w:szCs w:val="24"/>
        </w:rPr>
      </w:pPr>
    </w:p>
    <w:p w14:paraId="1B63A914" w14:textId="77777777" w:rsidR="00C6418C" w:rsidRDefault="00C6418C">
      <w:pPr>
        <w:pStyle w:val="ListParagraph"/>
        <w:numPr>
          <w:ilvl w:val="0"/>
          <w:numId w:val="6"/>
        </w:numPr>
        <w:tabs>
          <w:tab w:val="left" w:pos="567"/>
        </w:tabs>
        <w:spacing w:after="0"/>
        <w:ind w:left="0" w:firstLine="0"/>
        <w:jc w:val="both"/>
        <w:rPr>
          <w:rFonts w:ascii="Times New Roman" w:hAnsi="Times New Roman" w:cs="Times New Roman"/>
          <w:vanish/>
          <w:color w:val="000000" w:themeColor="text1"/>
          <w:sz w:val="24"/>
          <w:szCs w:val="24"/>
        </w:rPr>
      </w:pPr>
    </w:p>
    <w:p w14:paraId="595A181D" w14:textId="77777777" w:rsidR="00C6418C" w:rsidRDefault="00C6418C">
      <w:pPr>
        <w:pStyle w:val="ListParagraph"/>
        <w:numPr>
          <w:ilvl w:val="0"/>
          <w:numId w:val="6"/>
        </w:numPr>
        <w:tabs>
          <w:tab w:val="left" w:pos="567"/>
        </w:tabs>
        <w:spacing w:after="0"/>
        <w:ind w:left="0" w:firstLine="0"/>
        <w:jc w:val="both"/>
        <w:rPr>
          <w:rFonts w:ascii="Times New Roman" w:hAnsi="Times New Roman" w:cs="Times New Roman"/>
          <w:vanish/>
          <w:color w:val="000000" w:themeColor="text1"/>
          <w:sz w:val="24"/>
          <w:szCs w:val="24"/>
        </w:rPr>
      </w:pPr>
    </w:p>
    <w:p w14:paraId="0193B37B" w14:textId="3B7BAC5E" w:rsidR="00C6418C" w:rsidRPr="002A288F" w:rsidRDefault="006430B2" w:rsidP="002A288F">
      <w:pPr>
        <w:pStyle w:val="ListParagraph"/>
        <w:numPr>
          <w:ilvl w:val="0"/>
          <w:numId w:val="6"/>
        </w:numPr>
        <w:tabs>
          <w:tab w:val="left" w:pos="567"/>
        </w:tabs>
        <w:spacing w:after="0"/>
        <w:ind w:left="0"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Tiekėjas, ir (ar) Prekės gamintojas ir (ar) gamintojo įgalioti atstovai privalo apmokyti ne mažiau kaip </w:t>
      </w:r>
      <w:r w:rsidR="00996666">
        <w:rPr>
          <w:rFonts w:ascii="Times New Roman" w:hAnsi="Times New Roman" w:cs="Times New Roman"/>
          <w:color w:val="000000" w:themeColor="text1"/>
          <w:sz w:val="24"/>
          <w:szCs w:val="24"/>
        </w:rPr>
        <w:t>2 (</w:t>
      </w:r>
      <w:r>
        <w:rPr>
          <w:rFonts w:ascii="Times New Roman" w:hAnsi="Times New Roman" w:cs="Times New Roman"/>
          <w:color w:val="000000" w:themeColor="text1"/>
          <w:sz w:val="24"/>
          <w:szCs w:val="24"/>
        </w:rPr>
        <w:t>du</w:t>
      </w:r>
      <w:r w:rsidR="009966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perkančiosios organizacijos darbuotojus dirbti su įranga jos naudojimo  vietoje</w:t>
      </w:r>
      <w:r w:rsidR="001B0159">
        <w:rPr>
          <w:rFonts w:ascii="Times New Roman" w:hAnsi="Times New Roman" w:cs="Times New Roman"/>
          <w:color w:val="000000" w:themeColor="text1"/>
          <w:sz w:val="24"/>
          <w:szCs w:val="24"/>
        </w:rPr>
        <w:t>;</w:t>
      </w:r>
    </w:p>
    <w:p w14:paraId="1A591767" w14:textId="5775BC89" w:rsidR="00C6418C" w:rsidRDefault="006430B2">
      <w:pPr>
        <w:pStyle w:val="ListParagraph"/>
        <w:numPr>
          <w:ilvl w:val="0"/>
          <w:numId w:val="3"/>
        </w:numPr>
        <w:tabs>
          <w:tab w:val="left" w:pos="567"/>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Kartu su Preke turi būti pateikiama naudojimosi instrukcija (lietuvių arba anglų kalba)</w:t>
      </w:r>
      <w:r w:rsidR="002A288F">
        <w:rPr>
          <w:rFonts w:ascii="Times New Roman" w:hAnsi="Times New Roman" w:cs="Times New Roman"/>
          <w:sz w:val="24"/>
          <w:szCs w:val="24"/>
        </w:rPr>
        <w:t xml:space="preserve"> ir garantiją patvirtinantys dokumentai</w:t>
      </w:r>
      <w:r>
        <w:rPr>
          <w:rFonts w:ascii="Times New Roman" w:hAnsi="Times New Roman" w:cs="Times New Roman"/>
          <w:sz w:val="24"/>
          <w:szCs w:val="24"/>
        </w:rPr>
        <w:t>;</w:t>
      </w:r>
    </w:p>
    <w:p w14:paraId="66E39A37" w14:textId="10BA8F41" w:rsidR="00C6418C" w:rsidRDefault="006430B2">
      <w:pPr>
        <w:pStyle w:val="ListParagraph"/>
        <w:numPr>
          <w:ilvl w:val="0"/>
          <w:numId w:val="3"/>
        </w:numPr>
        <w:tabs>
          <w:tab w:val="left" w:pos="567"/>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Prekei (įskaitant jos sudėtines/komplektuojamas dalis) turi būti suteikiama ne trumpesnė kaip 12 mėnesių garantija, kuri pradedama skaičiuoti nuo Prekės priėmimo - perdavimo akto pasirašymo dienos</w:t>
      </w:r>
      <w:r w:rsidR="00EF29AE">
        <w:rPr>
          <w:rFonts w:ascii="Times New Roman" w:hAnsi="Times New Roman" w:cs="Times New Roman"/>
          <w:sz w:val="24"/>
          <w:szCs w:val="24"/>
        </w:rPr>
        <w:t>;</w:t>
      </w:r>
    </w:p>
    <w:p w14:paraId="44A0267B" w14:textId="18FC4DAB" w:rsidR="00C6418C" w:rsidRDefault="006430B2" w:rsidP="00193AF5">
      <w:pPr>
        <w:pStyle w:val="ListParagraph"/>
        <w:numPr>
          <w:ilvl w:val="0"/>
          <w:numId w:val="3"/>
        </w:numPr>
        <w:ind w:left="0" w:firstLine="0"/>
        <w:jc w:val="both"/>
        <w:rPr>
          <w:rFonts w:ascii="Times New Roman" w:eastAsia="Times New Roman" w:hAnsi="Times New Roman" w:cs="Times New Roman"/>
          <w:color w:val="000000"/>
          <w:sz w:val="24"/>
          <w:szCs w:val="24"/>
          <w:lang w:eastAsia="zh-CN"/>
        </w:rPr>
      </w:pPr>
      <w:r w:rsidRPr="00193AF5">
        <w:rPr>
          <w:rFonts w:ascii="Times New Roman" w:eastAsia="Times New Roman" w:hAnsi="Times New Roman" w:cs="Times New Roman"/>
          <w:b/>
          <w:bCs/>
          <w:color w:val="000000"/>
          <w:sz w:val="24"/>
          <w:szCs w:val="24"/>
          <w:lang w:eastAsia="zh-CN"/>
        </w:rPr>
        <w:t>Tiekėjas kartu su pasiūlymu turi pateikti siūlomos Prekės gamintojo parengtą techninę specifikaciją ir (ar) katalogus, brošiūras (.</w:t>
      </w:r>
      <w:proofErr w:type="spellStart"/>
      <w:r w:rsidRPr="00193AF5">
        <w:rPr>
          <w:rFonts w:ascii="Times New Roman" w:eastAsia="Times New Roman" w:hAnsi="Times New Roman" w:cs="Times New Roman"/>
          <w:b/>
          <w:bCs/>
          <w:color w:val="000000"/>
          <w:sz w:val="24"/>
          <w:szCs w:val="24"/>
          <w:lang w:eastAsia="zh-CN"/>
        </w:rPr>
        <w:t>pdf</w:t>
      </w:r>
      <w:proofErr w:type="spellEnd"/>
      <w:r w:rsidRPr="00193AF5">
        <w:rPr>
          <w:rFonts w:ascii="Times New Roman" w:eastAsia="Times New Roman" w:hAnsi="Times New Roman" w:cs="Times New Roman"/>
          <w:b/>
          <w:bCs/>
          <w:color w:val="000000"/>
          <w:sz w:val="24"/>
          <w:szCs w:val="24"/>
          <w:lang w:eastAsia="zh-CN"/>
        </w:rPr>
        <w:t xml:space="preserve"> formatu) ir (ar) kitus lygiaverčius dokumentus lietuvių arba anglų kalbomis, įrodančius siūlomos Prekės atitikimą minimaliems</w:t>
      </w:r>
      <w:r w:rsidR="002A288F" w:rsidRPr="00193AF5">
        <w:rPr>
          <w:rFonts w:ascii="Times New Roman" w:eastAsia="Times New Roman" w:hAnsi="Times New Roman" w:cs="Times New Roman"/>
          <w:b/>
          <w:bCs/>
          <w:color w:val="000000"/>
          <w:sz w:val="24"/>
          <w:szCs w:val="24"/>
          <w:lang w:eastAsia="zh-CN"/>
        </w:rPr>
        <w:t>/ būtiniems</w:t>
      </w:r>
      <w:r w:rsidRPr="00193AF5">
        <w:rPr>
          <w:rFonts w:ascii="Times New Roman" w:eastAsia="Times New Roman" w:hAnsi="Times New Roman" w:cs="Times New Roman"/>
          <w:b/>
          <w:bCs/>
          <w:color w:val="000000"/>
          <w:sz w:val="24"/>
          <w:szCs w:val="24"/>
          <w:lang w:eastAsia="zh-CN"/>
        </w:rPr>
        <w:t xml:space="preserve"> techniniams reikalavimams (nustatytiems šios techninės specifikacijos 1 lentelėje „Reikalavimai </w:t>
      </w:r>
      <w:r w:rsidR="002A288F" w:rsidRPr="00193AF5">
        <w:rPr>
          <w:rFonts w:ascii="Times New Roman" w:eastAsia="Times New Roman" w:hAnsi="Times New Roman" w:cs="Times New Roman"/>
          <w:b/>
          <w:bCs/>
          <w:color w:val="000000"/>
          <w:sz w:val="24"/>
          <w:szCs w:val="24"/>
          <w:lang w:eastAsia="zh-CN"/>
        </w:rPr>
        <w:t>prekės</w:t>
      </w:r>
      <w:r w:rsidRPr="00193AF5">
        <w:rPr>
          <w:rFonts w:ascii="Times New Roman" w:eastAsia="Times New Roman" w:hAnsi="Times New Roman" w:cs="Times New Roman"/>
          <w:b/>
          <w:bCs/>
          <w:color w:val="000000"/>
          <w:sz w:val="24"/>
          <w:szCs w:val="24"/>
          <w:lang w:eastAsia="zh-CN"/>
        </w:rPr>
        <w:t xml:space="preserve"> techniniams parametrams“).</w:t>
      </w:r>
      <w:r>
        <w:rPr>
          <w:rFonts w:ascii="Times New Roman" w:eastAsia="Times New Roman" w:hAnsi="Times New Roman" w:cs="Times New Roman"/>
          <w:color w:val="000000"/>
          <w:sz w:val="24"/>
          <w:szCs w:val="24"/>
          <w:lang w:eastAsia="zh-CN"/>
        </w:rPr>
        <w:t xml:space="preserve"> Tiekėjas turi nurodyti konkrečias teikiamų dokumentų vietas, kur aprašomos reikalaujamų charakteristikų reikšmės (t. y. nurodyti puslapį, kuriame yra siūloma reikšmė, ir / ar pastebėjimai pažymėti, ir / ar nurodyti rodyklėmis, ir /ar pabraukti ir pan.). Jeigu gamintojo pateiktuose techniniuose dokumentuose ar kituose lygiaverčiuose atitiktį patvirtinančiuose dokumentuose tam tikros reikšmės nėra nurodytos, turi būti pateikta gamintojo deklaracija ar kitas lygiavertis dokumentas, patvirtinantis atitiktį reikalaujamai reikšmei</w:t>
      </w:r>
      <w:r w:rsidR="00EF29AE">
        <w:rPr>
          <w:rFonts w:ascii="Times New Roman" w:eastAsia="Times New Roman" w:hAnsi="Times New Roman" w:cs="Times New Roman"/>
          <w:color w:val="000000"/>
          <w:sz w:val="24"/>
          <w:szCs w:val="24"/>
          <w:lang w:eastAsia="zh-CN"/>
        </w:rPr>
        <w:t>;</w:t>
      </w:r>
    </w:p>
    <w:p w14:paraId="4EF10D75" w14:textId="7D5666A2" w:rsidR="00C6418C" w:rsidRDefault="006430B2" w:rsidP="00B06606">
      <w:pPr>
        <w:pStyle w:val="ListParagraph"/>
        <w:numPr>
          <w:ilvl w:val="0"/>
          <w:numId w:val="3"/>
        </w:numPr>
        <w:spacing w:after="0"/>
        <w:ind w:left="0" w:firstLine="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1 lentelės „Reikalavimai </w:t>
      </w:r>
      <w:r w:rsidR="006E51F9">
        <w:rPr>
          <w:rFonts w:ascii="Times New Roman" w:eastAsia="Times New Roman" w:hAnsi="Times New Roman" w:cs="Times New Roman"/>
          <w:color w:val="000000"/>
          <w:sz w:val="24"/>
          <w:szCs w:val="24"/>
          <w:lang w:eastAsia="zh-CN"/>
        </w:rPr>
        <w:t>prekės</w:t>
      </w:r>
      <w:r>
        <w:rPr>
          <w:rFonts w:ascii="Times New Roman" w:eastAsia="Times New Roman" w:hAnsi="Times New Roman" w:cs="Times New Roman"/>
          <w:color w:val="000000"/>
          <w:sz w:val="24"/>
          <w:szCs w:val="24"/>
          <w:lang w:eastAsia="zh-CN"/>
        </w:rPr>
        <w:t xml:space="preserve"> techniniams parametrams“ </w:t>
      </w:r>
      <w:r w:rsidRPr="00EF29AE">
        <w:rPr>
          <w:rFonts w:ascii="Times New Roman" w:eastAsia="Times New Roman" w:hAnsi="Times New Roman" w:cs="Times New Roman"/>
          <w:b/>
          <w:bCs/>
          <w:color w:val="000000"/>
          <w:sz w:val="24"/>
          <w:szCs w:val="24"/>
          <w:lang w:eastAsia="zh-CN"/>
        </w:rPr>
        <w:t>žvaigždute (žymėjimas „*“)</w:t>
      </w:r>
      <w:r>
        <w:rPr>
          <w:rFonts w:ascii="Times New Roman" w:eastAsia="Times New Roman" w:hAnsi="Times New Roman" w:cs="Times New Roman"/>
          <w:color w:val="000000"/>
          <w:sz w:val="24"/>
          <w:szCs w:val="24"/>
          <w:lang w:eastAsia="zh-CN"/>
        </w:rPr>
        <w:t xml:space="preserve"> pažymėti reikalavimai (reikalavimų grupė) gali neatsispindėti įrangos gamintojo techninėje specifikacijoje, </w:t>
      </w:r>
      <w:r>
        <w:rPr>
          <w:rFonts w:ascii="Times New Roman" w:eastAsia="Times New Roman" w:hAnsi="Times New Roman" w:cs="Times New Roman"/>
          <w:color w:val="000000"/>
          <w:sz w:val="24"/>
          <w:szCs w:val="24"/>
          <w:lang w:eastAsia="zh-CN"/>
        </w:rPr>
        <w:lastRenderedPageBreak/>
        <w:t>kataloguose, brošiūrose, kituose techniniuose ar lygiaverčiuose dokumentuose, tačiau atitikimas šiems reikalavimams privalo būti užtikrintas</w:t>
      </w:r>
      <w:r w:rsidR="00EF29AE">
        <w:rPr>
          <w:rFonts w:ascii="Times New Roman" w:eastAsia="Times New Roman" w:hAnsi="Times New Roman" w:cs="Times New Roman"/>
          <w:color w:val="000000"/>
          <w:sz w:val="24"/>
          <w:szCs w:val="24"/>
          <w:lang w:eastAsia="zh-CN"/>
        </w:rPr>
        <w:t>;</w:t>
      </w:r>
    </w:p>
    <w:p w14:paraId="109E1401" w14:textId="4911B0D2" w:rsidR="00C6418C" w:rsidRDefault="006430B2">
      <w:pPr>
        <w:pStyle w:val="ListParagraph"/>
        <w:numPr>
          <w:ilvl w:val="0"/>
          <w:numId w:val="3"/>
        </w:numPr>
        <w:tabs>
          <w:tab w:val="left" w:pos="567"/>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r w:rsidR="00EF29AE">
        <w:rPr>
          <w:rFonts w:ascii="Times New Roman" w:hAnsi="Times New Roman" w:cs="Times New Roman"/>
          <w:sz w:val="24"/>
          <w:szCs w:val="24"/>
        </w:rPr>
        <w:t>;</w:t>
      </w:r>
    </w:p>
    <w:p w14:paraId="1B721D51" w14:textId="77777777" w:rsidR="00C6418C" w:rsidRDefault="006430B2">
      <w:pPr>
        <w:pStyle w:val="ListParagraph"/>
        <w:numPr>
          <w:ilvl w:val="0"/>
          <w:numId w:val="3"/>
        </w:numPr>
        <w:tabs>
          <w:tab w:val="left" w:pos="567"/>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p>
    <w:p w14:paraId="03DB73B0" w14:textId="4B8F84A5" w:rsidR="00C6418C" w:rsidRDefault="006430B2" w:rsidP="00B06606">
      <w:pPr>
        <w:pStyle w:val="ListParagraph"/>
        <w:numPr>
          <w:ilvl w:val="1"/>
          <w:numId w:val="3"/>
        </w:numPr>
        <w:tabs>
          <w:tab w:val="left" w:pos="567"/>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Vadovaujantis Aprašo 4.4.4.1  </w:t>
      </w:r>
      <w:r>
        <w:rPr>
          <w:rFonts w:ascii="Times New Roman" w:hAnsi="Times New Roman" w:cs="Times New Roman"/>
          <w:i/>
          <w:iCs/>
          <w:sz w:val="24"/>
          <w:szCs w:val="24"/>
        </w:rPr>
        <w:t>”prekei &lt;...&gt;tiekti &lt;...&gt; sunaudojama mažiau gamtos išteklių&lt;...&gt;“,</w:t>
      </w:r>
      <w:r>
        <w:rPr>
          <w:rFonts w:ascii="Times New Roman" w:hAnsi="Times New Roman" w:cs="Times New Roman"/>
          <w:sz w:val="24"/>
          <w:szCs w:val="24"/>
        </w:rPr>
        <w:t xml:space="preserve"> kadangi sutarties vykdymo metu Tiekėjas modulį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r w:rsidR="00EF29AE">
        <w:rPr>
          <w:rFonts w:ascii="Times New Roman" w:hAnsi="Times New Roman" w:cs="Times New Roman"/>
          <w:sz w:val="24"/>
          <w:szCs w:val="24"/>
        </w:rPr>
        <w:t>;</w:t>
      </w:r>
    </w:p>
    <w:p w14:paraId="14F1D073" w14:textId="77777777" w:rsidR="00C6418C" w:rsidRPr="001B0159" w:rsidRDefault="006430B2" w:rsidP="00B06606">
      <w:pPr>
        <w:pStyle w:val="ListParagraph"/>
        <w:numPr>
          <w:ilvl w:val="1"/>
          <w:numId w:val="3"/>
        </w:numPr>
        <w:tabs>
          <w:tab w:val="left" w:pos="567"/>
        </w:tabs>
        <w:spacing w:after="0"/>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Vadovaujantis Aprašo 4.4.4.4 papunkčiu </w:t>
      </w:r>
      <w:r>
        <w:rPr>
          <w:rFonts w:ascii="Times New Roman" w:hAnsi="Times New Roman" w:cs="Times New Roman"/>
          <w:i/>
          <w:iCs/>
          <w:sz w:val="24"/>
          <w:szCs w:val="24"/>
        </w:rPr>
        <w:t>„prekė yra tvirta, ilgaamžė, funkcionali, ji ar jos sudedamosios dalys tinka naudoti daug kartų ir (ar) lengvai pataisomos, ir (ar) pakeičiamos“</w:t>
      </w:r>
      <w:r>
        <w:rPr>
          <w:rFonts w:ascii="Times New Roman" w:hAnsi="Times New Roman" w:cs="Times New Roman"/>
          <w:sz w:val="24"/>
          <w:szCs w:val="24"/>
        </w:rPr>
        <w:t xml:space="preserve"> 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1B0159">
        <w:rPr>
          <w:rFonts w:ascii="Times New Roman" w:hAnsi="Times New Roman" w:cs="Times New Roman"/>
          <w:b/>
          <w:bCs/>
          <w:sz w:val="24"/>
          <w:szCs w:val="24"/>
        </w:rPr>
        <w:t>Kartu su pasiūlymu pateikiama gamintojo ir (ar) tiekėjo deklaracija ir (ar) kiti lygiaverčiai dokumentai, patvirtinantys atitiktį šiam reikalavimui.</w:t>
      </w:r>
    </w:p>
    <w:p w14:paraId="1BD69762" w14:textId="77777777" w:rsidR="00C6418C" w:rsidRDefault="00C6418C" w:rsidP="002A288F">
      <w:pPr>
        <w:pStyle w:val="ListParagraph"/>
        <w:tabs>
          <w:tab w:val="left" w:pos="567"/>
        </w:tabs>
        <w:spacing w:after="0"/>
        <w:ind w:left="792"/>
        <w:jc w:val="both"/>
        <w:rPr>
          <w:rFonts w:ascii="Times New Roman" w:hAnsi="Times New Roman" w:cs="Times New Roman"/>
          <w:sz w:val="24"/>
          <w:szCs w:val="24"/>
        </w:rPr>
      </w:pPr>
    </w:p>
    <w:p w14:paraId="127A48A5" w14:textId="77777777" w:rsidR="00C6418C" w:rsidRDefault="00C6418C">
      <w:pPr>
        <w:pStyle w:val="ListParagraph"/>
        <w:tabs>
          <w:tab w:val="left" w:pos="567"/>
        </w:tabs>
        <w:spacing w:after="0"/>
        <w:ind w:left="0"/>
        <w:jc w:val="both"/>
        <w:rPr>
          <w:rFonts w:ascii="Times New Roman" w:hAnsi="Times New Roman" w:cs="Times New Roman"/>
          <w:sz w:val="24"/>
          <w:szCs w:val="24"/>
        </w:rPr>
      </w:pPr>
    </w:p>
    <w:p w14:paraId="7841A4B3" w14:textId="77777777" w:rsidR="00C6418C" w:rsidRDefault="006430B2">
      <w:pPr>
        <w:spacing w:line="259" w:lineRule="auto"/>
        <w:rPr>
          <w:rFonts w:ascii="Times New Roman" w:hAnsi="Times New Roman" w:cs="Times New Roman"/>
          <w:i/>
          <w:iCs/>
          <w:sz w:val="24"/>
          <w:szCs w:val="24"/>
        </w:rPr>
      </w:pPr>
      <w:r>
        <w:br w:type="page"/>
      </w:r>
    </w:p>
    <w:p w14:paraId="0958612A" w14:textId="7FEF5B02" w:rsidR="00C6418C" w:rsidRDefault="006430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1 lentelė. Reikalavimai </w:t>
      </w:r>
      <w:r w:rsidR="002A288F">
        <w:rPr>
          <w:rFonts w:ascii="Times New Roman" w:hAnsi="Times New Roman" w:cs="Times New Roman"/>
          <w:sz w:val="24"/>
          <w:szCs w:val="24"/>
        </w:rPr>
        <w:t xml:space="preserve">prekės </w:t>
      </w:r>
      <w:r>
        <w:rPr>
          <w:rFonts w:ascii="Times New Roman" w:hAnsi="Times New Roman" w:cs="Times New Roman"/>
          <w:sz w:val="24"/>
          <w:szCs w:val="24"/>
        </w:rPr>
        <w:t>techniniams parametrams</w:t>
      </w:r>
    </w:p>
    <w:tbl>
      <w:tblPr>
        <w:tblW w:w="9810" w:type="dxa"/>
        <w:tblInd w:w="108" w:type="dxa"/>
        <w:tblLayout w:type="fixed"/>
        <w:tblLook w:val="0000" w:firstRow="0" w:lastRow="0" w:firstColumn="0" w:lastColumn="0" w:noHBand="0" w:noVBand="0"/>
      </w:tblPr>
      <w:tblGrid>
        <w:gridCol w:w="737"/>
        <w:gridCol w:w="4536"/>
        <w:gridCol w:w="4537"/>
      </w:tblGrid>
      <w:tr w:rsidR="00C6418C" w14:paraId="2E37C650" w14:textId="77777777">
        <w:trPr>
          <w:trHeight w:val="770"/>
          <w:tblHeader/>
        </w:trPr>
        <w:tc>
          <w:tcPr>
            <w:tcW w:w="73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E943EBC" w14:textId="77777777" w:rsidR="00C6418C" w:rsidRDefault="006430B2">
            <w:pPr>
              <w:widowControl w:val="0"/>
              <w:jc w:val="center"/>
              <w:rPr>
                <w:rFonts w:ascii="Times New Roman" w:hAnsi="Times New Roman" w:cs="Times New Roman"/>
                <w:b/>
                <w:bCs/>
                <w:i/>
                <w:iCs/>
                <w:sz w:val="22"/>
                <w:szCs w:val="22"/>
              </w:rPr>
            </w:pPr>
            <w:r>
              <w:rPr>
                <w:rFonts w:ascii="Times New Roman" w:hAnsi="Times New Roman" w:cs="Times New Roman"/>
                <w:b/>
                <w:bCs/>
                <w:i/>
                <w:iCs/>
                <w:sz w:val="22"/>
                <w:szCs w:val="22"/>
              </w:rPr>
              <w:t>Eil.</w:t>
            </w:r>
          </w:p>
          <w:p w14:paraId="383767CC" w14:textId="77777777" w:rsidR="00C6418C" w:rsidRDefault="006430B2">
            <w:pPr>
              <w:widowControl w:val="0"/>
              <w:jc w:val="center"/>
              <w:rPr>
                <w:rFonts w:ascii="Times New Roman" w:hAnsi="Times New Roman" w:cs="Times New Roman"/>
                <w:b/>
                <w:bCs/>
                <w:i/>
                <w:iCs/>
                <w:color w:val="FF0000"/>
                <w:sz w:val="22"/>
                <w:szCs w:val="22"/>
              </w:rPr>
            </w:pPr>
            <w:r>
              <w:rPr>
                <w:rFonts w:ascii="Times New Roman" w:hAnsi="Times New Roman" w:cs="Times New Roman"/>
                <w:b/>
                <w:bCs/>
                <w:i/>
                <w:iCs/>
                <w:sz w:val="22"/>
                <w:szCs w:val="22"/>
              </w:rPr>
              <w:t>Nr.</w:t>
            </w:r>
          </w:p>
        </w:tc>
        <w:tc>
          <w:tcPr>
            <w:tcW w:w="45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095CB1C" w14:textId="77777777" w:rsidR="00C6418C" w:rsidRDefault="006430B2">
            <w:pPr>
              <w:widowControl w:val="0"/>
              <w:jc w:val="center"/>
              <w:rPr>
                <w:rFonts w:ascii="Times New Roman" w:hAnsi="Times New Roman" w:cs="Times New Roman"/>
                <w:sz w:val="22"/>
                <w:szCs w:val="22"/>
              </w:rPr>
            </w:pPr>
            <w:r>
              <w:rPr>
                <w:rFonts w:ascii="Times New Roman" w:eastAsia="Times New Roman" w:hAnsi="Times New Roman" w:cs="Times New Roman"/>
                <w:b/>
                <w:bCs/>
                <w:i/>
                <w:iCs/>
                <w:sz w:val="22"/>
                <w:szCs w:val="22"/>
              </w:rPr>
              <w:t>Reikalaujamos techninės charakteristikos</w:t>
            </w:r>
            <w:bookmarkStart w:id="6" w:name="_Hlk152062021"/>
            <w:r>
              <w:rPr>
                <w:rFonts w:ascii="Times New Roman" w:eastAsia="Times New Roman" w:hAnsi="Times New Roman" w:cs="Times New Roman"/>
                <w:b/>
                <w:bCs/>
                <w:i/>
                <w:iCs/>
                <w:sz w:val="22"/>
                <w:szCs w:val="22"/>
              </w:rPr>
              <w:t>/parametrai ir kiti reikalavimai</w:t>
            </w:r>
            <w:bookmarkEnd w:id="6"/>
          </w:p>
        </w:tc>
        <w:tc>
          <w:tcPr>
            <w:tcW w:w="453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D9DCE62" w14:textId="7B624ACD" w:rsidR="00C6418C" w:rsidRDefault="006430B2">
            <w:pPr>
              <w:widowControl w:val="0"/>
              <w:spacing w:after="0" w:line="240" w:lineRule="auto"/>
              <w:jc w:val="center"/>
              <w:rPr>
                <w:rFonts w:ascii="Times New Roman" w:hAnsi="Times New Roman" w:cs="Times New Roman"/>
                <w:b/>
                <w:bCs/>
                <w:i/>
                <w:iCs/>
                <w:sz w:val="22"/>
                <w:szCs w:val="22"/>
              </w:rPr>
            </w:pPr>
            <w:r>
              <w:rPr>
                <w:rFonts w:ascii="Times New Roman" w:hAnsi="Times New Roman" w:cs="Times New Roman"/>
                <w:b/>
                <w:bCs/>
                <w:i/>
                <w:iCs/>
                <w:sz w:val="22"/>
                <w:szCs w:val="22"/>
              </w:rPr>
              <w:t>Tiekėjo siūlomos įrangos techninės charakteristikos</w:t>
            </w:r>
            <w:r w:rsidR="006E51F9">
              <w:rPr>
                <w:rFonts w:ascii="Times New Roman" w:hAnsi="Times New Roman" w:cs="Times New Roman"/>
                <w:b/>
                <w:bCs/>
                <w:i/>
                <w:iCs/>
                <w:sz w:val="22"/>
                <w:szCs w:val="22"/>
              </w:rPr>
              <w:t>*</w:t>
            </w:r>
          </w:p>
          <w:p w14:paraId="1FB91E7E" w14:textId="77777777" w:rsidR="00C6418C" w:rsidRDefault="006430B2">
            <w:pPr>
              <w:widowControl w:val="0"/>
              <w:spacing w:after="0" w:line="240" w:lineRule="auto"/>
              <w:jc w:val="center"/>
              <w:rPr>
                <w:rFonts w:ascii="Times New Roman" w:hAnsi="Times New Roman" w:cs="Times New Roman"/>
                <w:i/>
                <w:iCs/>
                <w:sz w:val="22"/>
                <w:szCs w:val="22"/>
              </w:rPr>
            </w:pPr>
            <w:r>
              <w:rPr>
                <w:rFonts w:ascii="Times New Roman" w:hAnsi="Times New Roman" w:cs="Times New Roman"/>
                <w:i/>
                <w:iCs/>
                <w:sz w:val="22"/>
                <w:szCs w:val="22"/>
              </w:rPr>
              <w:t>(tiekėjas turi nurodyti tikslius dydžius, medžiagas, išmatavimus ir pan. – t. y. nepaliekant žodžių „ne mažiau“, ne daugiau“, „ne siauresnis“, „ne platesnis“ arba lygiavertis“ ,,+/-„ ar pan.)</w:t>
            </w:r>
          </w:p>
          <w:p w14:paraId="1BECAF42" w14:textId="77777777" w:rsidR="006E51F9" w:rsidRDefault="006E51F9">
            <w:pPr>
              <w:widowControl w:val="0"/>
              <w:spacing w:after="0" w:line="240" w:lineRule="auto"/>
              <w:jc w:val="center"/>
              <w:rPr>
                <w:rFonts w:ascii="Times New Roman" w:hAnsi="Times New Roman" w:cs="Times New Roman"/>
                <w:i/>
                <w:iCs/>
                <w:sz w:val="22"/>
                <w:szCs w:val="22"/>
              </w:rPr>
            </w:pPr>
          </w:p>
          <w:p w14:paraId="3A035DF1" w14:textId="620C48CC" w:rsidR="006E51F9" w:rsidRDefault="006E51F9">
            <w:pPr>
              <w:widowControl w:val="0"/>
              <w:spacing w:after="0" w:line="240" w:lineRule="auto"/>
              <w:jc w:val="center"/>
              <w:rPr>
                <w:rFonts w:ascii="Times New Roman" w:hAnsi="Times New Roman" w:cs="Times New Roman"/>
                <w:i/>
                <w:iCs/>
                <w:sz w:val="22"/>
                <w:szCs w:val="22"/>
              </w:rPr>
            </w:pPr>
            <w:r w:rsidRPr="006E51F9">
              <w:rPr>
                <w:rFonts w:ascii="Times New Roman" w:hAnsi="Times New Roman" w:cs="Times New Roman"/>
                <w:i/>
                <w:iCs/>
                <w:sz w:val="22"/>
                <w:szCs w:val="22"/>
              </w:rPr>
              <w:t>*nurodyti dokumento pavadinimą, puslapio numerį prekės atitikties reikalaujamai reikšmei  pagrindimui. Šie dokumentai pateikiami kartu su pasiūlymu.</w:t>
            </w:r>
          </w:p>
        </w:tc>
      </w:tr>
      <w:tr w:rsidR="00C6418C" w14:paraId="1AF15E4A" w14:textId="77777777">
        <w:tc>
          <w:tcPr>
            <w:tcW w:w="737" w:type="dxa"/>
            <w:tcBorders>
              <w:top w:val="single" w:sz="4" w:space="0" w:color="000000"/>
              <w:left w:val="single" w:sz="4" w:space="0" w:color="000000"/>
              <w:bottom w:val="single" w:sz="4" w:space="0" w:color="000000"/>
              <w:right w:val="single" w:sz="4" w:space="0" w:color="000000"/>
            </w:tcBorders>
          </w:tcPr>
          <w:p w14:paraId="2CBFA3C9" w14:textId="77777777" w:rsidR="00C6418C" w:rsidRDefault="00C6418C">
            <w:pPr>
              <w:pStyle w:val="ListParagraph"/>
              <w:widowControl w:val="0"/>
              <w:numPr>
                <w:ilvl w:val="0"/>
                <w:numId w:val="7"/>
              </w:num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EFB1CC0" w14:textId="77777777" w:rsidR="00C6418C" w:rsidRDefault="006430B2">
            <w:pPr>
              <w:widowControl w:val="0"/>
              <w:rPr>
                <w:rFonts w:ascii="Times New Roman" w:hAnsi="Times New Roman" w:cs="Times New Roman"/>
                <w:b/>
                <w:bCs/>
                <w:sz w:val="22"/>
                <w:szCs w:val="22"/>
              </w:rPr>
            </w:pPr>
            <w:r>
              <w:rPr>
                <w:rFonts w:ascii="Times New Roman" w:hAnsi="Times New Roman" w:cs="Times New Roman"/>
                <w:b/>
                <w:bCs/>
                <w:sz w:val="22"/>
                <w:szCs w:val="22"/>
              </w:rPr>
              <w:t>Automatinė adsorbcijos analizės sistema</w:t>
            </w:r>
          </w:p>
        </w:tc>
        <w:tc>
          <w:tcPr>
            <w:tcW w:w="4537" w:type="dxa"/>
            <w:tcBorders>
              <w:top w:val="single" w:sz="4" w:space="0" w:color="000000"/>
              <w:left w:val="single" w:sz="4" w:space="0" w:color="000000"/>
              <w:bottom w:val="single" w:sz="4" w:space="0" w:color="000000"/>
              <w:right w:val="single" w:sz="4" w:space="0" w:color="000000"/>
            </w:tcBorders>
          </w:tcPr>
          <w:p w14:paraId="128ADD93" w14:textId="77777777" w:rsidR="00C6418C" w:rsidRDefault="006430B2">
            <w:pPr>
              <w:widowControl w:val="0"/>
              <w:tabs>
                <w:tab w:val="left" w:pos="3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Gamintojas </w:t>
            </w:r>
            <w:r>
              <w:rPr>
                <w:rFonts w:ascii="Times New Roman" w:hAnsi="Times New Roman" w:cs="Times New Roman"/>
                <w:i/>
                <w:color w:val="0070C0"/>
                <w:sz w:val="22"/>
                <w:szCs w:val="22"/>
              </w:rPr>
              <w:t>(nurodyti)</w:t>
            </w:r>
            <w:r>
              <w:rPr>
                <w:rFonts w:ascii="Times New Roman" w:hAnsi="Times New Roman" w:cs="Times New Roman"/>
                <w:sz w:val="22"/>
                <w:szCs w:val="22"/>
              </w:rPr>
              <w:t>: .................</w:t>
            </w:r>
          </w:p>
          <w:p w14:paraId="7463127C" w14:textId="77777777" w:rsidR="00C6418C" w:rsidRDefault="006430B2">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Modelis </w:t>
            </w:r>
            <w:r>
              <w:rPr>
                <w:rFonts w:ascii="Times New Roman" w:hAnsi="Times New Roman" w:cs="Times New Roman"/>
                <w:i/>
                <w:color w:val="0070C0"/>
                <w:sz w:val="22"/>
                <w:szCs w:val="22"/>
              </w:rPr>
              <w:t>(nurodyti, jeigu yra)</w:t>
            </w:r>
            <w:r>
              <w:rPr>
                <w:rFonts w:ascii="Times New Roman" w:hAnsi="Times New Roman" w:cs="Times New Roman"/>
                <w:sz w:val="22"/>
                <w:szCs w:val="22"/>
              </w:rPr>
              <w:t>: .......................</w:t>
            </w:r>
          </w:p>
          <w:p w14:paraId="17C92732" w14:textId="77777777"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 xml:space="preserve">Kodas </w:t>
            </w:r>
            <w:r>
              <w:rPr>
                <w:rFonts w:ascii="Times New Roman" w:hAnsi="Times New Roman" w:cs="Times New Roman"/>
                <w:i/>
                <w:color w:val="0070C0"/>
                <w:sz w:val="22"/>
                <w:szCs w:val="22"/>
              </w:rPr>
              <w:t>(nurodyti, jeigu yra)</w:t>
            </w:r>
            <w:r>
              <w:rPr>
                <w:rFonts w:ascii="Times New Roman" w:hAnsi="Times New Roman" w:cs="Times New Roman"/>
                <w:sz w:val="22"/>
                <w:szCs w:val="22"/>
              </w:rPr>
              <w:t>: .........................</w:t>
            </w:r>
          </w:p>
        </w:tc>
      </w:tr>
      <w:tr w:rsidR="00C6418C" w14:paraId="13F96EDC" w14:textId="77777777">
        <w:tc>
          <w:tcPr>
            <w:tcW w:w="737" w:type="dxa"/>
            <w:tcBorders>
              <w:top w:val="single" w:sz="4" w:space="0" w:color="000000"/>
              <w:left w:val="single" w:sz="4" w:space="0" w:color="000000"/>
              <w:bottom w:val="single" w:sz="4" w:space="0" w:color="000000"/>
              <w:right w:val="single" w:sz="4" w:space="0" w:color="000000"/>
            </w:tcBorders>
          </w:tcPr>
          <w:p w14:paraId="38BB0E68" w14:textId="77777777" w:rsidR="00C6418C" w:rsidRDefault="006430B2" w:rsidP="006E51F9">
            <w:pPr>
              <w:pStyle w:val="ListParagraph"/>
              <w:widowControl w:val="0"/>
              <w:numPr>
                <w:ilvl w:val="0"/>
                <w:numId w:val="7"/>
              </w:numPr>
              <w:rPr>
                <w:rFonts w:ascii="Times New Roman" w:hAnsi="Times New Roman" w:cs="Times New Roman"/>
              </w:rPr>
            </w:pPr>
            <w:r>
              <w:rPr>
                <w:rFonts w:ascii="Times New Roman" w:hAnsi="Times New Roman" w:cs="Times New Roman"/>
              </w:rPr>
              <w:t>1</w:t>
            </w:r>
          </w:p>
        </w:tc>
        <w:tc>
          <w:tcPr>
            <w:tcW w:w="4536" w:type="dxa"/>
            <w:tcBorders>
              <w:top w:val="single" w:sz="4" w:space="0" w:color="000000"/>
              <w:left w:val="single" w:sz="4" w:space="0" w:color="000000"/>
              <w:bottom w:val="single" w:sz="4" w:space="0" w:color="000000"/>
              <w:right w:val="single" w:sz="4" w:space="0" w:color="000000"/>
            </w:tcBorders>
          </w:tcPr>
          <w:p w14:paraId="7B24773B" w14:textId="77777777" w:rsidR="00C6418C" w:rsidRDefault="006430B2">
            <w:pPr>
              <w:widowControl w:val="0"/>
              <w:rPr>
                <w:rFonts w:ascii="Times New Roman" w:hAnsi="Times New Roman" w:cs="Times New Roman"/>
                <w:sz w:val="22"/>
                <w:szCs w:val="22"/>
              </w:rPr>
            </w:pPr>
            <w:r>
              <w:rPr>
                <w:rFonts w:ascii="Times New Roman" w:eastAsia="Times New Roman" w:hAnsi="Times New Roman" w:cs="Times New Roman"/>
                <w:bCs/>
                <w:sz w:val="22"/>
                <w:szCs w:val="22"/>
                <w:lang w:eastAsia="zh-CN"/>
              </w:rPr>
              <w:t xml:space="preserve">Aukšto našumo adsorbcijos analizės sistema tinkama paviršiaus ploto ir porų nuo 0,35 iki 500 </w:t>
            </w:r>
            <w:proofErr w:type="spellStart"/>
            <w:r>
              <w:rPr>
                <w:rFonts w:ascii="Times New Roman" w:eastAsia="Times New Roman" w:hAnsi="Times New Roman" w:cs="Times New Roman"/>
                <w:bCs/>
                <w:sz w:val="22"/>
                <w:szCs w:val="22"/>
                <w:lang w:eastAsia="zh-CN"/>
              </w:rPr>
              <w:t>nm</w:t>
            </w:r>
            <w:proofErr w:type="spellEnd"/>
            <w:r>
              <w:rPr>
                <w:rFonts w:ascii="Times New Roman" w:eastAsia="Times New Roman" w:hAnsi="Times New Roman" w:cs="Times New Roman"/>
                <w:bCs/>
                <w:sz w:val="22"/>
                <w:szCs w:val="22"/>
                <w:lang w:eastAsia="zh-CN"/>
              </w:rPr>
              <w:t xml:space="preserve"> dydžio pasiskirstymo analizei. Prietaisas turi būti paremtas </w:t>
            </w:r>
            <w:proofErr w:type="spellStart"/>
            <w:r>
              <w:rPr>
                <w:rFonts w:ascii="Times New Roman" w:eastAsia="Times New Roman" w:hAnsi="Times New Roman" w:cs="Times New Roman"/>
                <w:bCs/>
                <w:sz w:val="22"/>
                <w:szCs w:val="22"/>
                <w:lang w:eastAsia="zh-CN"/>
              </w:rPr>
              <w:t>Brunauer-Emmett-Teller</w:t>
            </w:r>
            <w:proofErr w:type="spellEnd"/>
            <w:r>
              <w:rPr>
                <w:rFonts w:ascii="Times New Roman" w:eastAsia="Times New Roman" w:hAnsi="Times New Roman" w:cs="Times New Roman"/>
                <w:bCs/>
                <w:sz w:val="22"/>
                <w:szCs w:val="22"/>
                <w:lang w:eastAsia="zh-CN"/>
              </w:rPr>
              <w:t xml:space="preserve"> (BET) arba lygiaverčiu  fizikinės dujų </w:t>
            </w:r>
            <w:proofErr w:type="spellStart"/>
            <w:r>
              <w:rPr>
                <w:rFonts w:ascii="Times New Roman" w:eastAsia="Times New Roman" w:hAnsi="Times New Roman" w:cs="Times New Roman"/>
                <w:bCs/>
                <w:sz w:val="22"/>
                <w:szCs w:val="22"/>
                <w:lang w:eastAsia="zh-CN"/>
              </w:rPr>
              <w:t>fiziosiorbcijos</w:t>
            </w:r>
            <w:proofErr w:type="spellEnd"/>
            <w:r>
              <w:rPr>
                <w:rFonts w:ascii="Times New Roman" w:eastAsia="Times New Roman" w:hAnsi="Times New Roman" w:cs="Times New Roman"/>
                <w:bCs/>
                <w:sz w:val="22"/>
                <w:szCs w:val="22"/>
                <w:lang w:eastAsia="zh-CN"/>
              </w:rPr>
              <w:t>/desorbcijos  principu.*</w:t>
            </w:r>
          </w:p>
        </w:tc>
        <w:tc>
          <w:tcPr>
            <w:tcW w:w="4537" w:type="dxa"/>
            <w:tcBorders>
              <w:top w:val="single" w:sz="4" w:space="0" w:color="000000"/>
              <w:left w:val="single" w:sz="4" w:space="0" w:color="000000"/>
              <w:bottom w:val="single" w:sz="4" w:space="0" w:color="000000"/>
              <w:right w:val="single" w:sz="4" w:space="0" w:color="000000"/>
            </w:tcBorders>
          </w:tcPr>
          <w:p w14:paraId="40FF0F44" w14:textId="77777777" w:rsidR="00C6418C" w:rsidRDefault="00C6418C">
            <w:pPr>
              <w:widowControl w:val="0"/>
              <w:tabs>
                <w:tab w:val="left" w:pos="30"/>
              </w:tabs>
              <w:spacing w:after="0" w:line="240" w:lineRule="auto"/>
              <w:jc w:val="both"/>
              <w:rPr>
                <w:rFonts w:ascii="Times New Roman" w:hAnsi="Times New Roman" w:cs="Times New Roman"/>
                <w:sz w:val="22"/>
                <w:szCs w:val="22"/>
              </w:rPr>
            </w:pPr>
          </w:p>
        </w:tc>
      </w:tr>
      <w:tr w:rsidR="00C6418C" w14:paraId="035BBD1E" w14:textId="77777777">
        <w:tc>
          <w:tcPr>
            <w:tcW w:w="737" w:type="dxa"/>
            <w:tcBorders>
              <w:top w:val="single" w:sz="4" w:space="0" w:color="000000"/>
              <w:left w:val="single" w:sz="4" w:space="0" w:color="000000"/>
              <w:bottom w:val="single" w:sz="4" w:space="0" w:color="000000"/>
              <w:right w:val="single" w:sz="4" w:space="0" w:color="000000"/>
            </w:tcBorders>
          </w:tcPr>
          <w:p w14:paraId="631EA884" w14:textId="316D77CA"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3.</w:t>
            </w:r>
          </w:p>
        </w:tc>
        <w:tc>
          <w:tcPr>
            <w:tcW w:w="4536" w:type="dxa"/>
            <w:tcBorders>
              <w:top w:val="single" w:sz="4" w:space="0" w:color="000000"/>
              <w:left w:val="single" w:sz="4" w:space="0" w:color="000000"/>
              <w:bottom w:val="single" w:sz="4" w:space="0" w:color="000000"/>
              <w:right w:val="single" w:sz="4" w:space="0" w:color="000000"/>
            </w:tcBorders>
          </w:tcPr>
          <w:p w14:paraId="2A33AB71" w14:textId="77777777" w:rsidR="00C6418C" w:rsidRDefault="006430B2">
            <w:pPr>
              <w:widowControl w:val="0"/>
              <w:rPr>
                <w:rFonts w:ascii="Times New Roman" w:eastAsia="Times New Roman" w:hAnsi="Times New Roman" w:cs="Times New Roman"/>
                <w:bCs/>
                <w:sz w:val="22"/>
                <w:szCs w:val="22"/>
                <w:lang w:eastAsia="zh-CN"/>
              </w:rPr>
            </w:pPr>
            <w:r>
              <w:rPr>
                <w:rFonts w:ascii="Times New Roman" w:eastAsia="Times New Roman" w:hAnsi="Times New Roman" w:cs="Times New Roman"/>
                <w:bCs/>
                <w:sz w:val="22"/>
                <w:szCs w:val="22"/>
                <w:lang w:eastAsia="zh-CN"/>
              </w:rPr>
              <w:t xml:space="preserve"> Prietaisas su programine įranga turi leisti atlikti šio tipo matavimus ir analizes:*</w:t>
            </w:r>
          </w:p>
          <w:p w14:paraId="1B44DF93" w14:textId="77777777"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proofErr w:type="spellStart"/>
            <w:r>
              <w:rPr>
                <w:rFonts w:ascii="Times New Roman" w:eastAsia="Times New Roman" w:hAnsi="Times New Roman" w:cs="Times New Roman"/>
                <w:bCs/>
                <w:lang w:eastAsia="zh-CN"/>
              </w:rPr>
              <w:t>Izoterminė</w:t>
            </w:r>
            <w:proofErr w:type="spellEnd"/>
            <w:r>
              <w:rPr>
                <w:rFonts w:ascii="Times New Roman" w:eastAsia="Times New Roman" w:hAnsi="Times New Roman" w:cs="Times New Roman"/>
                <w:bCs/>
                <w:lang w:eastAsia="zh-CN"/>
              </w:rPr>
              <w:t xml:space="preserve"> adsorbcija ir desorbcija</w:t>
            </w:r>
          </w:p>
          <w:p w14:paraId="3C41D5DB" w14:textId="77777777"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BET arba lygiaverčio specifinio paviršiaus ploto nustatymas (viename taške, ir daugelyje taškų)</w:t>
            </w:r>
          </w:p>
          <w:p w14:paraId="44B60907" w14:textId="77777777"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proofErr w:type="spellStart"/>
            <w:r>
              <w:rPr>
                <w:rFonts w:ascii="Times New Roman" w:eastAsia="Times New Roman" w:hAnsi="Times New Roman" w:cs="Times New Roman"/>
                <w:bCs/>
                <w:lang w:eastAsia="zh-CN"/>
              </w:rPr>
              <w:t>Langmuir</w:t>
            </w:r>
            <w:proofErr w:type="spellEnd"/>
            <w:r>
              <w:rPr>
                <w:rFonts w:ascii="Times New Roman" w:eastAsia="Times New Roman" w:hAnsi="Times New Roman" w:cs="Times New Roman"/>
                <w:bCs/>
                <w:lang w:eastAsia="zh-CN"/>
              </w:rPr>
              <w:t xml:space="preserve"> arba lygiaverčio paviršiaus analizė</w:t>
            </w:r>
          </w:p>
          <w:p w14:paraId="16851C8D" w14:textId="77777777"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Išorinis paviršiaus plotas (STSA)</w:t>
            </w:r>
          </w:p>
          <w:p w14:paraId="0BA4F9E2" w14:textId="77777777"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BJH arba lygiavertė porų dydžio analizė</w:t>
            </w:r>
          </w:p>
          <w:p w14:paraId="53131078" w14:textId="0A53B348"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t-Plot</w:t>
            </w:r>
            <w:r>
              <w:t xml:space="preserve"> </w:t>
            </w:r>
            <w:r>
              <w:rPr>
                <w:rFonts w:ascii="Times New Roman" w:eastAsia="Times New Roman" w:hAnsi="Times New Roman" w:cs="Times New Roman"/>
                <w:bCs/>
                <w:lang w:eastAsia="zh-CN"/>
              </w:rPr>
              <w:t xml:space="preserve">arba </w:t>
            </w:r>
            <w:proofErr w:type="spellStart"/>
            <w:r>
              <w:rPr>
                <w:rFonts w:ascii="Times New Roman" w:eastAsia="Times New Roman" w:hAnsi="Times New Roman" w:cs="Times New Roman"/>
                <w:bCs/>
                <w:lang w:eastAsia="zh-CN"/>
              </w:rPr>
              <w:t>lygiavertėanalizė</w:t>
            </w:r>
            <w:proofErr w:type="spellEnd"/>
          </w:p>
          <w:p w14:paraId="1D6B9C5E" w14:textId="77777777"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proofErr w:type="spellStart"/>
            <w:r>
              <w:rPr>
                <w:rFonts w:ascii="Times New Roman" w:eastAsia="Times New Roman" w:hAnsi="Times New Roman" w:cs="Times New Roman"/>
                <w:bCs/>
                <w:lang w:eastAsia="zh-CN"/>
              </w:rPr>
              <w:t>Dubinin-Radushkevich</w:t>
            </w:r>
            <w:proofErr w:type="spellEnd"/>
            <w:r>
              <w:rPr>
                <w:rFonts w:ascii="Times New Roman" w:eastAsia="Times New Roman" w:hAnsi="Times New Roman" w:cs="Times New Roman"/>
                <w:bCs/>
                <w:lang w:eastAsia="zh-CN"/>
              </w:rPr>
              <w:t xml:space="preserve"> (DR),  </w:t>
            </w:r>
            <w:proofErr w:type="spellStart"/>
            <w:r>
              <w:rPr>
                <w:rFonts w:ascii="Times New Roman" w:eastAsia="Times New Roman" w:hAnsi="Times New Roman" w:cs="Times New Roman"/>
                <w:bCs/>
                <w:lang w:eastAsia="zh-CN"/>
              </w:rPr>
              <w:t>Dubinin-Astakhov</w:t>
            </w:r>
            <w:proofErr w:type="spellEnd"/>
            <w:r>
              <w:rPr>
                <w:rFonts w:ascii="Times New Roman" w:eastAsia="Times New Roman" w:hAnsi="Times New Roman" w:cs="Times New Roman"/>
                <w:bCs/>
                <w:lang w:eastAsia="zh-CN"/>
              </w:rPr>
              <w:t xml:space="preserve"> (DA), </w:t>
            </w:r>
            <w:proofErr w:type="spellStart"/>
            <w:r>
              <w:rPr>
                <w:rFonts w:ascii="Times New Roman" w:eastAsia="Times New Roman" w:hAnsi="Times New Roman" w:cs="Times New Roman"/>
                <w:bCs/>
                <w:lang w:eastAsia="zh-CN"/>
              </w:rPr>
              <w:t>Mikhail-Rodionov-Polanyi</w:t>
            </w:r>
            <w:proofErr w:type="spellEnd"/>
            <w:r>
              <w:rPr>
                <w:rFonts w:ascii="Times New Roman" w:eastAsia="Times New Roman" w:hAnsi="Times New Roman" w:cs="Times New Roman"/>
                <w:bCs/>
                <w:lang w:eastAsia="zh-CN"/>
              </w:rPr>
              <w:t xml:space="preserve"> (MP) arba lygiaverčiai metodai</w:t>
            </w:r>
          </w:p>
          <w:p w14:paraId="445A94A5" w14:textId="77777777"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HK (</w:t>
            </w:r>
            <w:proofErr w:type="spellStart"/>
            <w:r>
              <w:rPr>
                <w:rFonts w:ascii="Times New Roman" w:eastAsia="Times New Roman" w:hAnsi="Times New Roman" w:cs="Times New Roman"/>
                <w:bCs/>
                <w:lang w:eastAsia="zh-CN"/>
              </w:rPr>
              <w:t>Horvath-Kawazoe</w:t>
            </w:r>
            <w:proofErr w:type="spellEnd"/>
            <w:r>
              <w:rPr>
                <w:rFonts w:ascii="Times New Roman" w:eastAsia="Times New Roman" w:hAnsi="Times New Roman" w:cs="Times New Roman"/>
                <w:bCs/>
                <w:lang w:eastAsia="zh-CN"/>
              </w:rPr>
              <w:t>) arba lygiavertė porų dydžio analizė</w:t>
            </w:r>
          </w:p>
          <w:p w14:paraId="62055741" w14:textId="77777777"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SF (Saito-</w:t>
            </w:r>
            <w:proofErr w:type="spellStart"/>
            <w:r>
              <w:rPr>
                <w:rFonts w:ascii="Times New Roman" w:eastAsia="Times New Roman" w:hAnsi="Times New Roman" w:cs="Times New Roman"/>
                <w:bCs/>
                <w:lang w:eastAsia="zh-CN"/>
              </w:rPr>
              <w:t>Foley</w:t>
            </w:r>
            <w:proofErr w:type="spellEnd"/>
            <w:r>
              <w:rPr>
                <w:rFonts w:ascii="Times New Roman" w:eastAsia="Times New Roman" w:hAnsi="Times New Roman" w:cs="Times New Roman"/>
                <w:bCs/>
                <w:lang w:eastAsia="zh-CN"/>
              </w:rPr>
              <w:t>) arba lygiavertė porų dydžio analizė</w:t>
            </w:r>
          </w:p>
          <w:p w14:paraId="01F1463D" w14:textId="77777777"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NLDFT arba lygiavertis porų dydžio pasiskirstymas</w:t>
            </w:r>
          </w:p>
          <w:p w14:paraId="20203BAC" w14:textId="77777777" w:rsidR="00C6418C" w:rsidRDefault="006430B2">
            <w:pPr>
              <w:pStyle w:val="ListParagraph"/>
              <w:widowControl w:val="0"/>
              <w:numPr>
                <w:ilvl w:val="0"/>
                <w:numId w:val="4"/>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Porų dydžio moda, vidutinis porų dydis, bendras porų tūris</w:t>
            </w:r>
          </w:p>
          <w:p w14:paraId="0F9E0118" w14:textId="77777777" w:rsidR="00C6418C" w:rsidRDefault="006430B2">
            <w:pPr>
              <w:pStyle w:val="ListParagraph"/>
              <w:widowControl w:val="0"/>
              <w:numPr>
                <w:ilvl w:val="0"/>
                <w:numId w:val="4"/>
              </w:numPr>
              <w:spacing w:line="254" w:lineRule="auto"/>
              <w:rPr>
                <w:rFonts w:ascii="Times New Roman" w:hAnsi="Times New Roman" w:cs="Times New Roman"/>
              </w:rPr>
            </w:pPr>
            <w:r>
              <w:rPr>
                <w:rFonts w:ascii="Times New Roman" w:eastAsia="Times New Roman" w:hAnsi="Times New Roman" w:cs="Times New Roman"/>
                <w:bCs/>
                <w:lang w:eastAsia="zh-CN"/>
              </w:rPr>
              <w:t>Adsorbcijos šilumos skaičiavimas</w:t>
            </w:r>
          </w:p>
        </w:tc>
        <w:tc>
          <w:tcPr>
            <w:tcW w:w="4537" w:type="dxa"/>
            <w:tcBorders>
              <w:top w:val="single" w:sz="4" w:space="0" w:color="000000"/>
              <w:left w:val="single" w:sz="4" w:space="0" w:color="000000"/>
              <w:bottom w:val="single" w:sz="4" w:space="0" w:color="000000"/>
              <w:right w:val="single" w:sz="4" w:space="0" w:color="000000"/>
            </w:tcBorders>
          </w:tcPr>
          <w:p w14:paraId="3B9CA466" w14:textId="77777777" w:rsidR="00C6418C" w:rsidRDefault="00C6418C">
            <w:pPr>
              <w:widowControl w:val="0"/>
              <w:rPr>
                <w:rFonts w:ascii="Times New Roman" w:hAnsi="Times New Roman" w:cs="Times New Roman"/>
                <w:sz w:val="22"/>
                <w:szCs w:val="22"/>
              </w:rPr>
            </w:pPr>
          </w:p>
        </w:tc>
      </w:tr>
      <w:tr w:rsidR="00C6418C" w14:paraId="6B5BC5D2" w14:textId="77777777">
        <w:tc>
          <w:tcPr>
            <w:tcW w:w="737" w:type="dxa"/>
            <w:tcBorders>
              <w:top w:val="single" w:sz="4" w:space="0" w:color="000000"/>
              <w:left w:val="single" w:sz="4" w:space="0" w:color="000000"/>
              <w:bottom w:val="single" w:sz="4" w:space="0" w:color="000000"/>
              <w:right w:val="single" w:sz="4" w:space="0" w:color="000000"/>
            </w:tcBorders>
          </w:tcPr>
          <w:p w14:paraId="7172D620" w14:textId="481187C7"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4</w:t>
            </w:r>
          </w:p>
        </w:tc>
        <w:tc>
          <w:tcPr>
            <w:tcW w:w="4536" w:type="dxa"/>
            <w:tcBorders>
              <w:top w:val="single" w:sz="4" w:space="0" w:color="000000"/>
              <w:left w:val="single" w:sz="4" w:space="0" w:color="000000"/>
              <w:bottom w:val="single" w:sz="4" w:space="0" w:color="000000"/>
              <w:right w:val="single" w:sz="4" w:space="0" w:color="000000"/>
            </w:tcBorders>
          </w:tcPr>
          <w:p w14:paraId="5D8D8C99" w14:textId="77777777"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 xml:space="preserve">Privalomos Prietaiso sudedamosios dalys: </w:t>
            </w:r>
          </w:p>
          <w:p w14:paraId="1A57B6E8" w14:textId="47F65C16" w:rsidR="00C6418C" w:rsidRDefault="006430B2">
            <w:pPr>
              <w:pStyle w:val="ListParagraph"/>
              <w:widowControl w:val="0"/>
              <w:numPr>
                <w:ilvl w:val="0"/>
                <w:numId w:val="4"/>
              </w:numPr>
              <w:spacing w:line="240" w:lineRule="auto"/>
              <w:rPr>
                <w:rFonts w:ascii="Times New Roman" w:hAnsi="Times New Roman" w:cs="Times New Roman"/>
              </w:rPr>
            </w:pPr>
            <w:r>
              <w:rPr>
                <w:rFonts w:ascii="Times New Roman" w:hAnsi="Times New Roman" w:cs="Times New Roman"/>
              </w:rPr>
              <w:t xml:space="preserve">Pagrindinis modulis su jame </w:t>
            </w:r>
            <w:r>
              <w:rPr>
                <w:rFonts w:ascii="Times New Roman" w:hAnsi="Times New Roman" w:cs="Times New Roman"/>
              </w:rPr>
              <w:lastRenderedPageBreak/>
              <w:t>įmontuotomis nudujinimo ir matavimo stotelėmis.</w:t>
            </w:r>
            <w:r w:rsidR="006E51F9">
              <w:rPr>
                <w:rFonts w:ascii="Times New Roman" w:hAnsi="Times New Roman" w:cs="Times New Roman"/>
              </w:rPr>
              <w:t xml:space="preserve"> Pagrindinis modulis turi būti</w:t>
            </w:r>
            <w:r w:rsidR="00D030A8">
              <w:rPr>
                <w:rFonts w:ascii="Times New Roman" w:hAnsi="Times New Roman" w:cs="Times New Roman"/>
              </w:rPr>
              <w:t xml:space="preserve"> </w:t>
            </w:r>
            <w:r w:rsidR="006E51F9">
              <w:rPr>
                <w:rFonts w:ascii="Times New Roman" w:hAnsi="Times New Roman" w:cs="Times New Roman"/>
              </w:rPr>
              <w:t>n</w:t>
            </w:r>
            <w:r>
              <w:rPr>
                <w:rFonts w:ascii="Times New Roman" w:hAnsi="Times New Roman" w:cs="Times New Roman"/>
              </w:rPr>
              <w:t xml:space="preserve">e didesnių matmenų nei </w:t>
            </w:r>
            <w:r>
              <w:rPr>
                <w:rStyle w:val="fontstyle01"/>
                <w:rFonts w:ascii="Times New Roman" w:hAnsi="Times New Roman" w:cs="Times New Roman"/>
                <w:sz w:val="22"/>
                <w:szCs w:val="22"/>
              </w:rPr>
              <w:t>800 mm x 800 mm x 900 mm.</w:t>
            </w:r>
          </w:p>
          <w:p w14:paraId="32109648" w14:textId="77777777" w:rsidR="00C6418C" w:rsidRDefault="006430B2">
            <w:pPr>
              <w:pStyle w:val="ListParagraph"/>
              <w:widowControl w:val="0"/>
              <w:numPr>
                <w:ilvl w:val="0"/>
                <w:numId w:val="4"/>
              </w:numPr>
              <w:spacing w:line="240" w:lineRule="auto"/>
              <w:rPr>
                <w:rFonts w:ascii="Times New Roman" w:hAnsi="Times New Roman" w:cs="Times New Roman"/>
              </w:rPr>
            </w:pPr>
            <w:r>
              <w:rPr>
                <w:rFonts w:ascii="Times New Roman" w:hAnsi="Times New Roman" w:cs="Times New Roman"/>
              </w:rPr>
              <w:t xml:space="preserve">Statinės </w:t>
            </w:r>
            <w:proofErr w:type="spellStart"/>
            <w:r>
              <w:rPr>
                <w:rFonts w:ascii="Times New Roman" w:hAnsi="Times New Roman" w:cs="Times New Roman"/>
              </w:rPr>
              <w:t>volumetrijos</w:t>
            </w:r>
            <w:proofErr w:type="spellEnd"/>
            <w:r>
              <w:rPr>
                <w:rFonts w:ascii="Times New Roman" w:hAnsi="Times New Roman" w:cs="Times New Roman"/>
              </w:rPr>
              <w:t xml:space="preserve"> dujų adsorbcijos stotelės su dedikuotais skysto azoto indais, slėgio matuokliais ir </w:t>
            </w:r>
            <w:proofErr w:type="spellStart"/>
            <w:r>
              <w:rPr>
                <w:rFonts w:ascii="Times New Roman" w:hAnsi="Times New Roman" w:cs="Times New Roman"/>
              </w:rPr>
              <w:t>turbomolekulinėmis</w:t>
            </w:r>
            <w:proofErr w:type="spellEnd"/>
            <w:r>
              <w:rPr>
                <w:rFonts w:ascii="Times New Roman" w:hAnsi="Times New Roman" w:cs="Times New Roman"/>
              </w:rPr>
              <w:t xml:space="preserve"> pompomis</w:t>
            </w:r>
          </w:p>
          <w:p w14:paraId="4162243E" w14:textId="77777777" w:rsidR="00C6418C" w:rsidRDefault="006430B2">
            <w:pPr>
              <w:pStyle w:val="ListParagraph"/>
              <w:widowControl w:val="0"/>
              <w:numPr>
                <w:ilvl w:val="0"/>
                <w:numId w:val="4"/>
              </w:numPr>
              <w:spacing w:line="254" w:lineRule="auto"/>
              <w:rPr>
                <w:rFonts w:ascii="Times New Roman" w:hAnsi="Times New Roman" w:cs="Times New Roman"/>
              </w:rPr>
            </w:pPr>
            <w:r>
              <w:rPr>
                <w:rFonts w:ascii="Times New Roman" w:hAnsi="Times New Roman" w:cs="Times New Roman"/>
              </w:rPr>
              <w:t>Mėginių nudujinimo stotelės</w:t>
            </w:r>
          </w:p>
          <w:p w14:paraId="6D15416D" w14:textId="77777777" w:rsidR="00C6418C" w:rsidRDefault="006430B2">
            <w:pPr>
              <w:pStyle w:val="ListParagraph"/>
              <w:widowControl w:val="0"/>
              <w:numPr>
                <w:ilvl w:val="0"/>
                <w:numId w:val="4"/>
              </w:numPr>
              <w:spacing w:line="254" w:lineRule="auto"/>
              <w:rPr>
                <w:rFonts w:ascii="Times New Roman" w:hAnsi="Times New Roman" w:cs="Times New Roman"/>
              </w:rPr>
            </w:pPr>
            <w:r>
              <w:rPr>
                <w:rFonts w:ascii="Times New Roman" w:hAnsi="Times New Roman" w:cs="Times New Roman"/>
              </w:rPr>
              <w:t>Atskiros vakuuminės sistemos atskiroms matavimo stotelėms</w:t>
            </w:r>
          </w:p>
          <w:p w14:paraId="637BE9CF" w14:textId="77777777" w:rsidR="00C6418C" w:rsidRDefault="006430B2">
            <w:pPr>
              <w:pStyle w:val="ListParagraph"/>
              <w:widowControl w:val="0"/>
              <w:numPr>
                <w:ilvl w:val="0"/>
                <w:numId w:val="4"/>
              </w:numPr>
              <w:spacing w:line="254" w:lineRule="auto"/>
              <w:rPr>
                <w:rFonts w:ascii="Times New Roman" w:hAnsi="Times New Roman" w:cs="Times New Roman"/>
              </w:rPr>
            </w:pPr>
            <w:r>
              <w:rPr>
                <w:rFonts w:ascii="Times New Roman" w:hAnsi="Times New Roman" w:cs="Times New Roman"/>
              </w:rPr>
              <w:t>Įrenginiui skirta programinė įranga</w:t>
            </w:r>
          </w:p>
        </w:tc>
        <w:tc>
          <w:tcPr>
            <w:tcW w:w="4537" w:type="dxa"/>
            <w:tcBorders>
              <w:top w:val="single" w:sz="4" w:space="0" w:color="000000"/>
              <w:left w:val="single" w:sz="4" w:space="0" w:color="000000"/>
              <w:bottom w:val="single" w:sz="4" w:space="0" w:color="000000"/>
              <w:right w:val="single" w:sz="4" w:space="0" w:color="000000"/>
            </w:tcBorders>
          </w:tcPr>
          <w:p w14:paraId="23C583BE" w14:textId="19442617"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lastRenderedPageBreak/>
              <w:t>[Pildo tiekėjas, nurodydamas tikslias siūlomo prietaiso reikšmes]</w:t>
            </w:r>
          </w:p>
        </w:tc>
      </w:tr>
      <w:tr w:rsidR="00C6418C" w14:paraId="1DA7E888" w14:textId="77777777">
        <w:tc>
          <w:tcPr>
            <w:tcW w:w="737" w:type="dxa"/>
            <w:tcBorders>
              <w:top w:val="single" w:sz="4" w:space="0" w:color="000000"/>
              <w:left w:val="single" w:sz="4" w:space="0" w:color="000000"/>
              <w:bottom w:val="single" w:sz="4" w:space="0" w:color="000000"/>
              <w:right w:val="single" w:sz="4" w:space="0" w:color="000000"/>
            </w:tcBorders>
          </w:tcPr>
          <w:p w14:paraId="3AC0F32A" w14:textId="6675FF71"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5</w:t>
            </w:r>
          </w:p>
        </w:tc>
        <w:tc>
          <w:tcPr>
            <w:tcW w:w="4536" w:type="dxa"/>
            <w:tcBorders>
              <w:top w:val="single" w:sz="4" w:space="0" w:color="000000"/>
              <w:left w:val="single" w:sz="4" w:space="0" w:color="000000"/>
              <w:bottom w:val="single" w:sz="4" w:space="0" w:color="000000"/>
              <w:right w:val="single" w:sz="4" w:space="0" w:color="000000"/>
            </w:tcBorders>
          </w:tcPr>
          <w:p w14:paraId="173D5F10" w14:textId="77777777"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Prietaiso našumas turi būti pakankamas atlikti ne mažiau kaip dvi nepriklausomas analizes vienu metu</w:t>
            </w:r>
          </w:p>
        </w:tc>
        <w:tc>
          <w:tcPr>
            <w:tcW w:w="4537" w:type="dxa"/>
            <w:tcBorders>
              <w:top w:val="single" w:sz="4" w:space="0" w:color="000000"/>
              <w:left w:val="single" w:sz="4" w:space="0" w:color="000000"/>
              <w:bottom w:val="single" w:sz="4" w:space="0" w:color="000000"/>
              <w:right w:val="single" w:sz="4" w:space="0" w:color="000000"/>
            </w:tcBorders>
          </w:tcPr>
          <w:p w14:paraId="2874A342" w14:textId="57D59001"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45894BD0" w14:textId="77777777">
        <w:tc>
          <w:tcPr>
            <w:tcW w:w="737" w:type="dxa"/>
            <w:tcBorders>
              <w:top w:val="single" w:sz="4" w:space="0" w:color="000000"/>
              <w:left w:val="single" w:sz="4" w:space="0" w:color="000000"/>
              <w:bottom w:val="single" w:sz="4" w:space="0" w:color="000000"/>
              <w:right w:val="single" w:sz="4" w:space="0" w:color="000000"/>
            </w:tcBorders>
          </w:tcPr>
          <w:p w14:paraId="4D905CCE" w14:textId="5137A037"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6</w:t>
            </w:r>
          </w:p>
        </w:tc>
        <w:tc>
          <w:tcPr>
            <w:tcW w:w="4536" w:type="dxa"/>
            <w:tcBorders>
              <w:top w:val="single" w:sz="4" w:space="0" w:color="000000"/>
              <w:left w:val="single" w:sz="4" w:space="0" w:color="000000"/>
              <w:bottom w:val="single" w:sz="4" w:space="0" w:color="000000"/>
              <w:right w:val="single" w:sz="4" w:space="0" w:color="000000"/>
            </w:tcBorders>
          </w:tcPr>
          <w:p w14:paraId="36453BE7" w14:textId="6B07FA01" w:rsidR="00C6418C" w:rsidRDefault="00FB663A">
            <w:pPr>
              <w:widowControl w:val="0"/>
              <w:rPr>
                <w:rFonts w:ascii="Times New Roman" w:hAnsi="Times New Roman" w:cs="Times New Roman"/>
                <w:sz w:val="22"/>
                <w:szCs w:val="22"/>
              </w:rPr>
            </w:pPr>
            <w:r>
              <w:rPr>
                <w:rFonts w:ascii="Times New Roman" w:eastAsia="Times New Roman" w:hAnsi="Times New Roman" w:cs="Times New Roman"/>
                <w:bCs/>
                <w:sz w:val="22"/>
                <w:szCs w:val="22"/>
                <w:lang w:eastAsia="zh-CN"/>
              </w:rPr>
              <w:t>Prietaisas turi turėti galimybę a</w:t>
            </w:r>
            <w:r w:rsidR="006430B2">
              <w:rPr>
                <w:rFonts w:ascii="Times New Roman" w:eastAsia="Times New Roman" w:hAnsi="Times New Roman" w:cs="Times New Roman"/>
                <w:bCs/>
                <w:sz w:val="22"/>
                <w:szCs w:val="22"/>
                <w:lang w:eastAsia="zh-CN"/>
              </w:rPr>
              <w:t xml:space="preserve">dsorbcijos </w:t>
            </w:r>
            <w:r>
              <w:rPr>
                <w:rFonts w:ascii="Times New Roman" w:eastAsia="Times New Roman" w:hAnsi="Times New Roman" w:cs="Times New Roman"/>
                <w:bCs/>
                <w:sz w:val="22"/>
                <w:szCs w:val="22"/>
                <w:lang w:eastAsia="zh-CN"/>
              </w:rPr>
              <w:t>matavimus atlikti šiomis dujomis</w:t>
            </w:r>
            <w:r w:rsidR="006430B2">
              <w:rPr>
                <w:rFonts w:ascii="Times New Roman" w:eastAsia="Times New Roman" w:hAnsi="Times New Roman" w:cs="Times New Roman"/>
                <w:bCs/>
                <w:sz w:val="22"/>
                <w:szCs w:val="22"/>
                <w:lang w:eastAsia="zh-CN"/>
              </w:rPr>
              <w:t>: azotas (N2), argonas (Ar), kriptonas (</w:t>
            </w:r>
            <w:proofErr w:type="spellStart"/>
            <w:r w:rsidR="006430B2">
              <w:rPr>
                <w:rFonts w:ascii="Times New Roman" w:eastAsia="Times New Roman" w:hAnsi="Times New Roman" w:cs="Times New Roman"/>
                <w:bCs/>
                <w:sz w:val="22"/>
                <w:szCs w:val="22"/>
                <w:lang w:eastAsia="zh-CN"/>
              </w:rPr>
              <w:t>Kr</w:t>
            </w:r>
            <w:proofErr w:type="spellEnd"/>
            <w:r w:rsidR="006430B2">
              <w:rPr>
                <w:rFonts w:ascii="Times New Roman" w:eastAsia="Times New Roman" w:hAnsi="Times New Roman" w:cs="Times New Roman"/>
                <w:bCs/>
                <w:sz w:val="22"/>
                <w:szCs w:val="22"/>
                <w:lang w:eastAsia="zh-CN"/>
              </w:rPr>
              <w:t>), vandenilis (H2) , deguonis (O2), anglies dioksidas (CO2), anglies monoksidas (CO), amoniakas (NH3), metanas (CH4)</w:t>
            </w:r>
          </w:p>
        </w:tc>
        <w:tc>
          <w:tcPr>
            <w:tcW w:w="4537" w:type="dxa"/>
            <w:tcBorders>
              <w:top w:val="single" w:sz="4" w:space="0" w:color="000000"/>
              <w:left w:val="single" w:sz="4" w:space="0" w:color="000000"/>
              <w:bottom w:val="single" w:sz="4" w:space="0" w:color="000000"/>
              <w:right w:val="single" w:sz="4" w:space="0" w:color="000000"/>
            </w:tcBorders>
          </w:tcPr>
          <w:p w14:paraId="1917EA6E" w14:textId="6572E423"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1B61DD06" w14:textId="77777777">
        <w:tc>
          <w:tcPr>
            <w:tcW w:w="737" w:type="dxa"/>
            <w:tcBorders>
              <w:top w:val="single" w:sz="4" w:space="0" w:color="000000"/>
              <w:left w:val="single" w:sz="4" w:space="0" w:color="000000"/>
              <w:bottom w:val="single" w:sz="4" w:space="0" w:color="000000"/>
              <w:right w:val="single" w:sz="4" w:space="0" w:color="000000"/>
            </w:tcBorders>
          </w:tcPr>
          <w:p w14:paraId="3F2E39D6" w14:textId="2C0EDCC5"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7</w:t>
            </w:r>
          </w:p>
        </w:tc>
        <w:tc>
          <w:tcPr>
            <w:tcW w:w="4536" w:type="dxa"/>
            <w:tcBorders>
              <w:top w:val="single" w:sz="4" w:space="0" w:color="000000"/>
              <w:left w:val="single" w:sz="4" w:space="0" w:color="000000"/>
              <w:bottom w:val="single" w:sz="4" w:space="0" w:color="000000"/>
              <w:right w:val="single" w:sz="4" w:space="0" w:color="000000"/>
            </w:tcBorders>
          </w:tcPr>
          <w:p w14:paraId="6B6DA753" w14:textId="77777777" w:rsidR="00C6418C" w:rsidRDefault="006430B2">
            <w:pPr>
              <w:widowControl w:val="0"/>
              <w:rPr>
                <w:rFonts w:ascii="Times New Roman" w:hAnsi="Times New Roman" w:cs="Times New Roman"/>
                <w:sz w:val="22"/>
                <w:szCs w:val="22"/>
              </w:rPr>
            </w:pPr>
            <w:r>
              <w:rPr>
                <w:rFonts w:ascii="Times New Roman" w:eastAsia="Times New Roman" w:hAnsi="Times New Roman" w:cs="Times New Roman"/>
                <w:bCs/>
                <w:sz w:val="22"/>
                <w:szCs w:val="22"/>
                <w:lang w:eastAsia="zh-CN"/>
              </w:rPr>
              <w:t>Ne mažiau kaip 2 analizės stotelių skirtų desorbcijos matavimams su skirtingais slėgio matuokliais</w:t>
            </w:r>
          </w:p>
        </w:tc>
        <w:tc>
          <w:tcPr>
            <w:tcW w:w="4537" w:type="dxa"/>
            <w:tcBorders>
              <w:top w:val="single" w:sz="4" w:space="0" w:color="000000"/>
              <w:left w:val="single" w:sz="4" w:space="0" w:color="000000"/>
              <w:bottom w:val="single" w:sz="4" w:space="0" w:color="000000"/>
              <w:right w:val="single" w:sz="4" w:space="0" w:color="000000"/>
            </w:tcBorders>
          </w:tcPr>
          <w:p w14:paraId="68B8FA29" w14:textId="239BF318"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2AB554B3" w14:textId="77777777">
        <w:tc>
          <w:tcPr>
            <w:tcW w:w="737" w:type="dxa"/>
            <w:tcBorders>
              <w:top w:val="single" w:sz="4" w:space="0" w:color="000000"/>
              <w:left w:val="single" w:sz="4" w:space="0" w:color="000000"/>
              <w:bottom w:val="single" w:sz="4" w:space="0" w:color="000000"/>
              <w:right w:val="single" w:sz="4" w:space="0" w:color="000000"/>
            </w:tcBorders>
          </w:tcPr>
          <w:p w14:paraId="1468F8C3" w14:textId="30C9B42A"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8</w:t>
            </w:r>
          </w:p>
        </w:tc>
        <w:tc>
          <w:tcPr>
            <w:tcW w:w="4536" w:type="dxa"/>
            <w:tcBorders>
              <w:top w:val="single" w:sz="4" w:space="0" w:color="000000"/>
              <w:left w:val="single" w:sz="4" w:space="0" w:color="000000"/>
              <w:bottom w:val="single" w:sz="4" w:space="0" w:color="000000"/>
              <w:right w:val="single" w:sz="4" w:space="0" w:color="000000"/>
            </w:tcBorders>
          </w:tcPr>
          <w:p w14:paraId="1A1C128E" w14:textId="45117DEF"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 xml:space="preserve">Palyginamojo slėgio </w:t>
            </w:r>
            <w:r>
              <w:rPr>
                <w:rFonts w:ascii="Times New Roman" w:eastAsia="Times New Roman" w:hAnsi="Times New Roman" w:cs="Times New Roman"/>
                <w:bCs/>
                <w:sz w:val="22"/>
                <w:szCs w:val="22"/>
                <w:lang w:eastAsia="zh-CN"/>
              </w:rPr>
              <w:t>(p</w:t>
            </w:r>
            <w:r>
              <w:rPr>
                <w:rFonts w:ascii="Times New Roman" w:eastAsia="Times New Roman" w:hAnsi="Times New Roman" w:cs="Times New Roman"/>
                <w:bCs/>
                <w:sz w:val="22"/>
                <w:szCs w:val="22"/>
                <w:vertAlign w:val="subscript"/>
                <w:lang w:eastAsia="zh-CN"/>
              </w:rPr>
              <w:t>0</w:t>
            </w:r>
            <w:r>
              <w:rPr>
                <w:rFonts w:ascii="Times New Roman" w:eastAsia="Times New Roman" w:hAnsi="Times New Roman" w:cs="Times New Roman"/>
                <w:bCs/>
                <w:sz w:val="22"/>
                <w:szCs w:val="22"/>
                <w:lang w:eastAsia="zh-CN"/>
              </w:rPr>
              <w:t>) stotelių skaičius ne mažesnis kaip 2</w:t>
            </w:r>
          </w:p>
        </w:tc>
        <w:tc>
          <w:tcPr>
            <w:tcW w:w="4537" w:type="dxa"/>
            <w:tcBorders>
              <w:top w:val="single" w:sz="4" w:space="0" w:color="000000"/>
              <w:left w:val="single" w:sz="4" w:space="0" w:color="000000"/>
              <w:bottom w:val="single" w:sz="4" w:space="0" w:color="000000"/>
              <w:right w:val="single" w:sz="4" w:space="0" w:color="000000"/>
            </w:tcBorders>
          </w:tcPr>
          <w:p w14:paraId="42009087" w14:textId="4B190906"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1F8CE181" w14:textId="77777777">
        <w:tc>
          <w:tcPr>
            <w:tcW w:w="737" w:type="dxa"/>
            <w:tcBorders>
              <w:top w:val="single" w:sz="4" w:space="0" w:color="000000"/>
              <w:left w:val="single" w:sz="4" w:space="0" w:color="000000"/>
              <w:bottom w:val="single" w:sz="4" w:space="0" w:color="000000"/>
              <w:right w:val="single" w:sz="4" w:space="0" w:color="000000"/>
            </w:tcBorders>
          </w:tcPr>
          <w:p w14:paraId="097F1FB6" w14:textId="1A7C04CC"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9</w:t>
            </w:r>
          </w:p>
        </w:tc>
        <w:tc>
          <w:tcPr>
            <w:tcW w:w="4536" w:type="dxa"/>
            <w:tcBorders>
              <w:top w:val="single" w:sz="4" w:space="0" w:color="000000"/>
              <w:left w:val="single" w:sz="4" w:space="0" w:color="000000"/>
              <w:bottom w:val="single" w:sz="4" w:space="0" w:color="000000"/>
              <w:right w:val="single" w:sz="4" w:space="0" w:color="000000"/>
            </w:tcBorders>
          </w:tcPr>
          <w:p w14:paraId="6CF043EF" w14:textId="3DD0F121" w:rsidR="00C6418C" w:rsidRDefault="006430B2">
            <w:pPr>
              <w:widowControl w:val="0"/>
              <w:rPr>
                <w:rFonts w:ascii="Times New Roman" w:hAnsi="Times New Roman" w:cs="Times New Roman"/>
                <w:sz w:val="22"/>
                <w:szCs w:val="22"/>
              </w:rPr>
            </w:pPr>
            <w:r>
              <w:rPr>
                <w:rFonts w:ascii="Times New Roman" w:eastAsia="Times New Roman" w:hAnsi="Times New Roman" w:cs="Times New Roman"/>
                <w:sz w:val="22"/>
                <w:szCs w:val="22"/>
                <w:lang w:eastAsia="zh-CN"/>
              </w:rPr>
              <w:t>Nustatomo paviršiaus ploto intervalas ir tikslumas (angl. „</w:t>
            </w:r>
            <w:proofErr w:type="spellStart"/>
            <w:r>
              <w:rPr>
                <w:rFonts w:ascii="Times New Roman" w:eastAsia="Times New Roman" w:hAnsi="Times New Roman" w:cs="Times New Roman"/>
                <w:sz w:val="22"/>
                <w:szCs w:val="22"/>
                <w:lang w:eastAsia="zh-CN"/>
              </w:rPr>
              <w:t>accuracy</w:t>
            </w:r>
            <w:proofErr w:type="spellEnd"/>
            <w:r>
              <w:rPr>
                <w:rFonts w:ascii="Times New Roman" w:eastAsia="Times New Roman" w:hAnsi="Times New Roman" w:cs="Times New Roman"/>
                <w:sz w:val="22"/>
                <w:szCs w:val="22"/>
                <w:lang w:eastAsia="zh-CN"/>
              </w:rPr>
              <w:t xml:space="preserve">“) – reikšmė </w:t>
            </w:r>
            <w:r>
              <w:rPr>
                <w:rFonts w:ascii="Times New Roman" w:eastAsia="Times New Roman" w:hAnsi="Times New Roman" w:cs="Times New Roman"/>
                <w:bCs/>
                <w:sz w:val="22"/>
                <w:szCs w:val="22"/>
                <w:lang w:eastAsia="zh-CN"/>
              </w:rPr>
              <w:t>ne daugiau kaip  nuo 0,0001 m</w:t>
            </w:r>
            <w:r>
              <w:rPr>
                <w:rFonts w:ascii="Times New Roman" w:eastAsia="Times New Roman" w:hAnsi="Times New Roman" w:cs="Times New Roman"/>
                <w:bCs/>
                <w:sz w:val="22"/>
                <w:szCs w:val="22"/>
                <w:vertAlign w:val="superscript"/>
                <w:lang w:eastAsia="zh-CN"/>
              </w:rPr>
              <w:t>2</w:t>
            </w:r>
            <w:r>
              <w:rPr>
                <w:rFonts w:ascii="Times New Roman" w:eastAsia="Times New Roman" w:hAnsi="Times New Roman" w:cs="Times New Roman"/>
                <w:bCs/>
                <w:sz w:val="22"/>
                <w:szCs w:val="22"/>
                <w:lang w:eastAsia="zh-CN"/>
              </w:rPr>
              <w:t>/g iki neapibrėžtos viršutinės ribos.  Tikslumas, reikšmė ne daugiau kaip 1,0 %.</w:t>
            </w:r>
          </w:p>
        </w:tc>
        <w:tc>
          <w:tcPr>
            <w:tcW w:w="4537" w:type="dxa"/>
            <w:tcBorders>
              <w:top w:val="single" w:sz="4" w:space="0" w:color="000000"/>
              <w:left w:val="single" w:sz="4" w:space="0" w:color="000000"/>
              <w:bottom w:val="single" w:sz="4" w:space="0" w:color="000000"/>
              <w:right w:val="single" w:sz="4" w:space="0" w:color="000000"/>
            </w:tcBorders>
          </w:tcPr>
          <w:p w14:paraId="586B1837" w14:textId="13BF4C18"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3970E219" w14:textId="77777777">
        <w:tc>
          <w:tcPr>
            <w:tcW w:w="737" w:type="dxa"/>
            <w:tcBorders>
              <w:top w:val="single" w:sz="4" w:space="0" w:color="000000"/>
              <w:left w:val="single" w:sz="4" w:space="0" w:color="000000"/>
              <w:bottom w:val="single" w:sz="4" w:space="0" w:color="000000"/>
              <w:right w:val="single" w:sz="4" w:space="0" w:color="000000"/>
            </w:tcBorders>
          </w:tcPr>
          <w:p w14:paraId="7AB3DE70" w14:textId="2CD6E4AD"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10</w:t>
            </w:r>
          </w:p>
        </w:tc>
        <w:tc>
          <w:tcPr>
            <w:tcW w:w="4536" w:type="dxa"/>
            <w:tcBorders>
              <w:top w:val="single" w:sz="4" w:space="0" w:color="000000"/>
              <w:left w:val="single" w:sz="4" w:space="0" w:color="000000"/>
              <w:bottom w:val="single" w:sz="4" w:space="0" w:color="000000"/>
              <w:right w:val="single" w:sz="4" w:space="0" w:color="000000"/>
            </w:tcBorders>
          </w:tcPr>
          <w:p w14:paraId="616960F4" w14:textId="4B0F7DEA"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Nustatomų porų dydžio intervalas ne siauriau kaip nuo</w:t>
            </w:r>
            <w:r>
              <w:rPr>
                <w:rFonts w:ascii="Times New Roman" w:eastAsia="Times New Roman" w:hAnsi="Times New Roman" w:cs="Times New Roman"/>
                <w:bCs/>
                <w:sz w:val="22"/>
                <w:szCs w:val="22"/>
                <w:lang w:eastAsia="zh-CN"/>
              </w:rPr>
              <w:t xml:space="preserve"> 0,35 iki 500 </w:t>
            </w:r>
            <w:proofErr w:type="spellStart"/>
            <w:r>
              <w:rPr>
                <w:rFonts w:ascii="Times New Roman" w:eastAsia="Times New Roman" w:hAnsi="Times New Roman" w:cs="Times New Roman"/>
                <w:bCs/>
                <w:sz w:val="22"/>
                <w:szCs w:val="22"/>
                <w:lang w:eastAsia="zh-CN"/>
              </w:rPr>
              <w:t>nm</w:t>
            </w:r>
            <w:proofErr w:type="spellEnd"/>
          </w:p>
        </w:tc>
        <w:tc>
          <w:tcPr>
            <w:tcW w:w="4537" w:type="dxa"/>
            <w:tcBorders>
              <w:top w:val="single" w:sz="4" w:space="0" w:color="000000"/>
              <w:left w:val="single" w:sz="4" w:space="0" w:color="000000"/>
              <w:bottom w:val="single" w:sz="4" w:space="0" w:color="000000"/>
              <w:right w:val="single" w:sz="4" w:space="0" w:color="000000"/>
            </w:tcBorders>
          </w:tcPr>
          <w:p w14:paraId="22B94AA2" w14:textId="2C5E5546"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00FEC2C5" w14:textId="77777777">
        <w:tc>
          <w:tcPr>
            <w:tcW w:w="737" w:type="dxa"/>
            <w:tcBorders>
              <w:top w:val="single" w:sz="4" w:space="0" w:color="000000"/>
              <w:left w:val="single" w:sz="4" w:space="0" w:color="000000"/>
              <w:bottom w:val="single" w:sz="4" w:space="0" w:color="000000"/>
              <w:right w:val="single" w:sz="4" w:space="0" w:color="000000"/>
            </w:tcBorders>
          </w:tcPr>
          <w:p w14:paraId="3A9EAA3B" w14:textId="39FA1B0C"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lastRenderedPageBreak/>
              <w:t>11</w:t>
            </w:r>
          </w:p>
        </w:tc>
        <w:tc>
          <w:tcPr>
            <w:tcW w:w="4536" w:type="dxa"/>
            <w:tcBorders>
              <w:top w:val="single" w:sz="4" w:space="0" w:color="000000"/>
              <w:left w:val="single" w:sz="4" w:space="0" w:color="000000"/>
              <w:bottom w:val="single" w:sz="4" w:space="0" w:color="000000"/>
              <w:right w:val="single" w:sz="4" w:space="0" w:color="000000"/>
            </w:tcBorders>
          </w:tcPr>
          <w:p w14:paraId="73F56868" w14:textId="4AEC732D" w:rsidR="00C6418C" w:rsidRDefault="006430B2">
            <w:pPr>
              <w:widowControl w:val="0"/>
              <w:rPr>
                <w:rFonts w:ascii="Times New Roman" w:hAnsi="Times New Roman" w:cs="Times New Roman"/>
                <w:sz w:val="22"/>
                <w:szCs w:val="22"/>
              </w:rPr>
            </w:pPr>
            <w:r>
              <w:rPr>
                <w:rFonts w:ascii="Times New Roman" w:eastAsia="Times New Roman" w:hAnsi="Times New Roman" w:cs="Times New Roman"/>
                <w:sz w:val="22"/>
                <w:szCs w:val="22"/>
                <w:lang w:eastAsia="zh-CN"/>
              </w:rPr>
              <w:t xml:space="preserve">Mažiausias nustatomas porų tūris ne didesnis </w:t>
            </w:r>
            <w:r>
              <w:rPr>
                <w:rFonts w:ascii="Times New Roman" w:eastAsia="Times New Roman" w:hAnsi="Times New Roman" w:cs="Times New Roman"/>
                <w:bCs/>
                <w:sz w:val="22"/>
                <w:szCs w:val="22"/>
                <w:lang w:eastAsia="zh-CN"/>
              </w:rPr>
              <w:t>kaip 0,0001 cm</w:t>
            </w:r>
            <w:r>
              <w:rPr>
                <w:rFonts w:ascii="Times New Roman" w:eastAsia="Times New Roman" w:hAnsi="Times New Roman" w:cs="Times New Roman"/>
                <w:bCs/>
                <w:sz w:val="22"/>
                <w:szCs w:val="22"/>
                <w:vertAlign w:val="superscript"/>
                <w:lang w:eastAsia="zh-CN"/>
              </w:rPr>
              <w:t>3</w:t>
            </w:r>
            <w:r>
              <w:rPr>
                <w:rFonts w:ascii="Times New Roman" w:eastAsia="Times New Roman" w:hAnsi="Times New Roman" w:cs="Times New Roman"/>
                <w:bCs/>
                <w:sz w:val="22"/>
                <w:szCs w:val="22"/>
                <w:lang w:eastAsia="zh-CN"/>
              </w:rPr>
              <w:t>/g</w:t>
            </w:r>
            <w:r>
              <w:rPr>
                <w:rFonts w:ascii="Times New Roman" w:eastAsia="Times New Roman" w:hAnsi="Times New Roman" w:cs="Times New Roman"/>
                <w:sz w:val="22"/>
                <w:szCs w:val="22"/>
                <w:lang w:eastAsia="zh-C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28B348DB" w14:textId="6C0B5AB0"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6969F744" w14:textId="77777777">
        <w:tc>
          <w:tcPr>
            <w:tcW w:w="737" w:type="dxa"/>
            <w:tcBorders>
              <w:top w:val="single" w:sz="4" w:space="0" w:color="000000"/>
              <w:left w:val="single" w:sz="4" w:space="0" w:color="000000"/>
              <w:bottom w:val="single" w:sz="4" w:space="0" w:color="000000"/>
              <w:right w:val="single" w:sz="4" w:space="0" w:color="000000"/>
            </w:tcBorders>
          </w:tcPr>
          <w:p w14:paraId="48829E70" w14:textId="0AA30DDF"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12</w:t>
            </w:r>
          </w:p>
        </w:tc>
        <w:tc>
          <w:tcPr>
            <w:tcW w:w="4536" w:type="dxa"/>
            <w:tcBorders>
              <w:top w:val="single" w:sz="4" w:space="0" w:color="000000"/>
              <w:left w:val="single" w:sz="4" w:space="0" w:color="000000"/>
              <w:bottom w:val="single" w:sz="4" w:space="0" w:color="000000"/>
              <w:right w:val="single" w:sz="4" w:space="0" w:color="000000"/>
            </w:tcBorders>
          </w:tcPr>
          <w:p w14:paraId="5605023C" w14:textId="03A6F03B" w:rsidR="00C6418C" w:rsidRDefault="00FB663A">
            <w:pPr>
              <w:widowControl w:val="0"/>
              <w:rPr>
                <w:rFonts w:ascii="Times New Roman" w:hAnsi="Times New Roman" w:cs="Times New Roman"/>
                <w:sz w:val="22"/>
                <w:szCs w:val="22"/>
              </w:rPr>
            </w:pPr>
            <w:r w:rsidRPr="00FB663A">
              <w:rPr>
                <w:rFonts w:ascii="Times New Roman" w:hAnsi="Times New Roman" w:cs="Times New Roman"/>
                <w:sz w:val="22"/>
                <w:szCs w:val="22"/>
              </w:rPr>
              <w:t xml:space="preserve">Sistema </w:t>
            </w:r>
            <w:r w:rsidRPr="00FB663A">
              <w:rPr>
                <w:rFonts w:ascii="Times New Roman" w:hAnsi="Times New Roman" w:cs="Times New Roman"/>
                <w:sz w:val="22"/>
                <w:szCs w:val="22"/>
                <w:u w:val="single"/>
              </w:rPr>
              <w:t>kiekvienai matavimo stotelei</w:t>
            </w:r>
            <w:r w:rsidRPr="00FB663A">
              <w:rPr>
                <w:rFonts w:ascii="Times New Roman" w:hAnsi="Times New Roman" w:cs="Times New Roman"/>
                <w:sz w:val="22"/>
                <w:szCs w:val="22"/>
              </w:rPr>
              <w:t xml:space="preserve"> turi turėti slėgio sensorius (atskirus ar vieną integruotą) palaikančius 3 lygių didžiausio slėgio intervalus:   iki 1000 </w:t>
            </w:r>
            <w:proofErr w:type="spellStart"/>
            <w:r w:rsidRPr="00FB663A">
              <w:rPr>
                <w:rFonts w:ascii="Times New Roman" w:hAnsi="Times New Roman" w:cs="Times New Roman"/>
                <w:sz w:val="22"/>
                <w:szCs w:val="22"/>
              </w:rPr>
              <w:t>Torr</w:t>
            </w:r>
            <w:proofErr w:type="spellEnd"/>
            <w:r w:rsidRPr="00FB663A">
              <w:rPr>
                <w:rFonts w:ascii="Times New Roman" w:hAnsi="Times New Roman" w:cs="Times New Roman"/>
                <w:sz w:val="22"/>
                <w:szCs w:val="22"/>
              </w:rPr>
              <w:t xml:space="preserve">,   iki 10 </w:t>
            </w:r>
            <w:proofErr w:type="spellStart"/>
            <w:r w:rsidRPr="00FB663A">
              <w:rPr>
                <w:rFonts w:ascii="Times New Roman" w:hAnsi="Times New Roman" w:cs="Times New Roman"/>
                <w:sz w:val="22"/>
                <w:szCs w:val="22"/>
              </w:rPr>
              <w:t>Torr</w:t>
            </w:r>
            <w:proofErr w:type="spellEnd"/>
            <w:r w:rsidRPr="00FB663A">
              <w:rPr>
                <w:rFonts w:ascii="Times New Roman" w:hAnsi="Times New Roman" w:cs="Times New Roman"/>
                <w:sz w:val="22"/>
                <w:szCs w:val="22"/>
              </w:rPr>
              <w:t xml:space="preserve">, ir iki  0,1 </w:t>
            </w:r>
            <w:proofErr w:type="spellStart"/>
            <w:r w:rsidRPr="00FB663A">
              <w:rPr>
                <w:rFonts w:ascii="Times New Roman" w:hAnsi="Times New Roman" w:cs="Times New Roman"/>
                <w:sz w:val="22"/>
                <w:szCs w:val="22"/>
              </w:rPr>
              <w:t>Torr</w:t>
            </w:r>
            <w:proofErr w:type="spellEnd"/>
            <w:r w:rsidRPr="00FB663A">
              <w:rPr>
                <w:rFonts w:ascii="Times New Roman" w:hAnsi="Times New Roman" w:cs="Times New Roman"/>
                <w:sz w:val="22"/>
                <w:szCs w:val="22"/>
              </w:rPr>
              <w:t>.  Kiekviena matavimo stotelė turi turėti atskirą  palyginamojo slėgio p0 sensorių.</w:t>
            </w:r>
          </w:p>
        </w:tc>
        <w:tc>
          <w:tcPr>
            <w:tcW w:w="4537" w:type="dxa"/>
            <w:tcBorders>
              <w:top w:val="single" w:sz="4" w:space="0" w:color="000000"/>
              <w:left w:val="single" w:sz="4" w:space="0" w:color="000000"/>
              <w:bottom w:val="single" w:sz="4" w:space="0" w:color="000000"/>
              <w:right w:val="single" w:sz="4" w:space="0" w:color="000000"/>
            </w:tcBorders>
          </w:tcPr>
          <w:p w14:paraId="19338B0B" w14:textId="4A04F928"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0DB07D25" w14:textId="77777777">
        <w:tc>
          <w:tcPr>
            <w:tcW w:w="737" w:type="dxa"/>
            <w:tcBorders>
              <w:top w:val="single" w:sz="4" w:space="0" w:color="000000"/>
              <w:left w:val="single" w:sz="4" w:space="0" w:color="000000"/>
              <w:bottom w:val="single" w:sz="4" w:space="0" w:color="000000"/>
              <w:right w:val="single" w:sz="4" w:space="0" w:color="000000"/>
            </w:tcBorders>
          </w:tcPr>
          <w:p w14:paraId="213FD67A" w14:textId="3BD74DE5"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13</w:t>
            </w:r>
          </w:p>
        </w:tc>
        <w:tc>
          <w:tcPr>
            <w:tcW w:w="4536" w:type="dxa"/>
            <w:tcBorders>
              <w:top w:val="single" w:sz="4" w:space="0" w:color="000000"/>
              <w:left w:val="single" w:sz="4" w:space="0" w:color="000000"/>
              <w:bottom w:val="single" w:sz="4" w:space="0" w:color="000000"/>
              <w:right w:val="single" w:sz="4" w:space="0" w:color="000000"/>
            </w:tcBorders>
          </w:tcPr>
          <w:p w14:paraId="2913D9F1" w14:textId="4DD42647" w:rsidR="00C6418C" w:rsidRDefault="006430B2">
            <w:pPr>
              <w:widowControl w:val="0"/>
              <w:jc w:val="both"/>
              <w:rPr>
                <w:rFonts w:ascii="Times New Roman" w:eastAsia="Times New Roman" w:hAnsi="Times New Roman" w:cs="Times New Roman"/>
                <w:bCs/>
                <w:sz w:val="22"/>
                <w:szCs w:val="22"/>
                <w:lang w:eastAsia="zh-CN"/>
              </w:rPr>
            </w:pPr>
            <w:r>
              <w:rPr>
                <w:rFonts w:ascii="Times New Roman" w:hAnsi="Times New Roman" w:cs="Times New Roman"/>
                <w:sz w:val="22"/>
                <w:szCs w:val="22"/>
              </w:rPr>
              <w:t xml:space="preserve">Slėgio jutiklių tikslumo reikšmė </w:t>
            </w:r>
            <w:r>
              <w:rPr>
                <w:rFonts w:ascii="Times New Roman" w:eastAsia="Times New Roman" w:hAnsi="Times New Roman" w:cs="Times New Roman"/>
                <w:sz w:val="22"/>
                <w:szCs w:val="22"/>
                <w:lang w:eastAsia="zh-CN"/>
              </w:rPr>
              <w:t>ne daugiau kaip ±0,15 % jutiklio slėgio intervale</w:t>
            </w:r>
          </w:p>
        </w:tc>
        <w:tc>
          <w:tcPr>
            <w:tcW w:w="4537" w:type="dxa"/>
            <w:tcBorders>
              <w:top w:val="single" w:sz="4" w:space="0" w:color="000000"/>
              <w:left w:val="single" w:sz="4" w:space="0" w:color="000000"/>
              <w:bottom w:val="single" w:sz="4" w:space="0" w:color="000000"/>
              <w:right w:val="single" w:sz="4" w:space="0" w:color="000000"/>
            </w:tcBorders>
          </w:tcPr>
          <w:p w14:paraId="799CC14C" w14:textId="5ECD54B2"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15108FEA" w14:textId="77777777">
        <w:tc>
          <w:tcPr>
            <w:tcW w:w="737" w:type="dxa"/>
            <w:tcBorders>
              <w:top w:val="single" w:sz="4" w:space="0" w:color="000000"/>
              <w:left w:val="single" w:sz="4" w:space="0" w:color="000000"/>
              <w:bottom w:val="single" w:sz="4" w:space="0" w:color="000000"/>
              <w:right w:val="single" w:sz="4" w:space="0" w:color="000000"/>
            </w:tcBorders>
          </w:tcPr>
          <w:p w14:paraId="46BDA3B9" w14:textId="063727E1"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14</w:t>
            </w:r>
          </w:p>
        </w:tc>
        <w:tc>
          <w:tcPr>
            <w:tcW w:w="4536" w:type="dxa"/>
            <w:tcBorders>
              <w:top w:val="single" w:sz="4" w:space="0" w:color="000000"/>
              <w:left w:val="single" w:sz="4" w:space="0" w:color="000000"/>
              <w:bottom w:val="single" w:sz="4" w:space="0" w:color="000000"/>
              <w:right w:val="single" w:sz="4" w:space="0" w:color="000000"/>
            </w:tcBorders>
          </w:tcPr>
          <w:p w14:paraId="743EBB48" w14:textId="0D0195D8"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 xml:space="preserve">Santykinio slėgio intervalas </w:t>
            </w:r>
            <w:r>
              <w:rPr>
                <w:rFonts w:ascii="Times New Roman" w:eastAsia="Times New Roman" w:hAnsi="Times New Roman" w:cs="Times New Roman"/>
                <w:sz w:val="22"/>
                <w:szCs w:val="22"/>
                <w:lang w:eastAsia="zh-CN"/>
              </w:rPr>
              <w:t>p/</w:t>
            </w:r>
            <w:r>
              <w:rPr>
                <w:rFonts w:ascii="Times New Roman" w:eastAsia="Times New Roman" w:hAnsi="Times New Roman" w:cs="Times New Roman"/>
                <w:bCs/>
                <w:sz w:val="22"/>
                <w:szCs w:val="22"/>
                <w:lang w:eastAsia="zh-CN"/>
              </w:rPr>
              <w:t xml:space="preserve"> p</w:t>
            </w:r>
            <w:r>
              <w:rPr>
                <w:rFonts w:ascii="Times New Roman" w:eastAsia="Times New Roman" w:hAnsi="Times New Roman" w:cs="Times New Roman"/>
                <w:bCs/>
                <w:sz w:val="22"/>
                <w:szCs w:val="22"/>
                <w:vertAlign w:val="subscript"/>
                <w:lang w:eastAsia="zh-CN"/>
              </w:rPr>
              <w:t xml:space="preserve">0 </w:t>
            </w:r>
            <w:r>
              <w:rPr>
                <w:rFonts w:ascii="Times New Roman" w:eastAsia="Times New Roman" w:hAnsi="Times New Roman" w:cs="Times New Roman"/>
                <w:bCs/>
                <w:sz w:val="22"/>
                <w:szCs w:val="22"/>
                <w:lang w:eastAsia="zh-CN"/>
              </w:rPr>
              <w:t>ne siauresniame intervale kaip nuo 10</w:t>
            </w:r>
            <w:r>
              <w:rPr>
                <w:rFonts w:ascii="Times New Roman" w:eastAsia="Times New Roman" w:hAnsi="Times New Roman" w:cs="Times New Roman"/>
                <w:bCs/>
                <w:sz w:val="22"/>
                <w:szCs w:val="22"/>
                <w:vertAlign w:val="superscript"/>
                <w:lang w:eastAsia="zh-CN"/>
              </w:rPr>
              <w:t>-8</w:t>
            </w:r>
            <w:r>
              <w:rPr>
                <w:rFonts w:ascii="Times New Roman" w:eastAsia="Times New Roman" w:hAnsi="Times New Roman" w:cs="Times New Roman"/>
                <w:bCs/>
                <w:sz w:val="22"/>
                <w:szCs w:val="22"/>
                <w:lang w:eastAsia="zh-CN"/>
              </w:rPr>
              <w:t xml:space="preserve"> iki 0,998</w:t>
            </w:r>
          </w:p>
        </w:tc>
        <w:tc>
          <w:tcPr>
            <w:tcW w:w="4537" w:type="dxa"/>
            <w:tcBorders>
              <w:top w:val="single" w:sz="4" w:space="0" w:color="000000"/>
              <w:left w:val="single" w:sz="4" w:space="0" w:color="000000"/>
              <w:bottom w:val="single" w:sz="4" w:space="0" w:color="000000"/>
              <w:right w:val="single" w:sz="4" w:space="0" w:color="000000"/>
            </w:tcBorders>
          </w:tcPr>
          <w:p w14:paraId="25A3B983" w14:textId="10DE2E4D"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62037C5B" w14:textId="77777777">
        <w:tc>
          <w:tcPr>
            <w:tcW w:w="737" w:type="dxa"/>
            <w:tcBorders>
              <w:top w:val="single" w:sz="4" w:space="0" w:color="000000"/>
              <w:left w:val="single" w:sz="4" w:space="0" w:color="000000"/>
              <w:bottom w:val="single" w:sz="4" w:space="0" w:color="000000"/>
              <w:right w:val="single" w:sz="4" w:space="0" w:color="000000"/>
            </w:tcBorders>
          </w:tcPr>
          <w:p w14:paraId="376DB5C3" w14:textId="36A3079B"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15</w:t>
            </w:r>
          </w:p>
        </w:tc>
        <w:tc>
          <w:tcPr>
            <w:tcW w:w="4536" w:type="dxa"/>
            <w:tcBorders>
              <w:top w:val="single" w:sz="4" w:space="0" w:color="000000"/>
              <w:left w:val="single" w:sz="4" w:space="0" w:color="000000"/>
              <w:bottom w:val="single" w:sz="4" w:space="0" w:color="000000"/>
              <w:right w:val="single" w:sz="4" w:space="0" w:color="000000"/>
            </w:tcBorders>
          </w:tcPr>
          <w:p w14:paraId="06E2C4B2" w14:textId="77777777" w:rsidR="00C6418C" w:rsidRDefault="006430B2">
            <w:pPr>
              <w:widowControl w:val="0"/>
              <w:rPr>
                <w:rFonts w:ascii="Times New Roman" w:hAnsi="Times New Roman" w:cs="Times New Roman"/>
                <w:sz w:val="22"/>
                <w:szCs w:val="22"/>
              </w:rPr>
            </w:pPr>
            <w:r>
              <w:rPr>
                <w:rFonts w:ascii="Times New Roman" w:eastAsia="Times New Roman" w:hAnsi="Times New Roman" w:cs="Times New Roman"/>
                <w:bCs/>
                <w:sz w:val="22"/>
                <w:szCs w:val="22"/>
                <w:lang w:eastAsia="zh-CN"/>
              </w:rPr>
              <w:t xml:space="preserve">Nudujinimo stotelių skaičius: ne mažiau kaip 2 </w:t>
            </w:r>
            <w:proofErr w:type="spellStart"/>
            <w:r>
              <w:rPr>
                <w:rFonts w:ascii="Times New Roman" w:eastAsia="Times New Roman" w:hAnsi="Times New Roman" w:cs="Times New Roman"/>
                <w:bCs/>
                <w:sz w:val="22"/>
                <w:szCs w:val="22"/>
                <w:lang w:eastAsia="zh-CN"/>
              </w:rPr>
              <w:t>in-situ</w:t>
            </w:r>
            <w:proofErr w:type="spellEnd"/>
            <w:r>
              <w:rPr>
                <w:rFonts w:ascii="Times New Roman" w:eastAsia="Times New Roman" w:hAnsi="Times New Roman" w:cs="Times New Roman"/>
                <w:bCs/>
                <w:sz w:val="22"/>
                <w:szCs w:val="22"/>
                <w:lang w:eastAsia="zh-CN"/>
              </w:rPr>
              <w:t xml:space="preserve"> stotelės ir ne mažiau kaip 2 papildomos</w:t>
            </w:r>
          </w:p>
        </w:tc>
        <w:tc>
          <w:tcPr>
            <w:tcW w:w="4537" w:type="dxa"/>
            <w:tcBorders>
              <w:top w:val="single" w:sz="4" w:space="0" w:color="000000"/>
              <w:left w:val="single" w:sz="4" w:space="0" w:color="000000"/>
              <w:bottom w:val="single" w:sz="4" w:space="0" w:color="000000"/>
              <w:right w:val="single" w:sz="4" w:space="0" w:color="000000"/>
            </w:tcBorders>
          </w:tcPr>
          <w:p w14:paraId="44A0A5BF" w14:textId="276791AA"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1D26F580" w14:textId="77777777">
        <w:tc>
          <w:tcPr>
            <w:tcW w:w="737" w:type="dxa"/>
            <w:tcBorders>
              <w:top w:val="single" w:sz="4" w:space="0" w:color="000000"/>
              <w:left w:val="single" w:sz="4" w:space="0" w:color="000000"/>
              <w:bottom w:val="single" w:sz="4" w:space="0" w:color="000000"/>
              <w:right w:val="single" w:sz="4" w:space="0" w:color="000000"/>
            </w:tcBorders>
          </w:tcPr>
          <w:p w14:paraId="3AC6A572" w14:textId="4B4BDDC1"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16</w:t>
            </w:r>
          </w:p>
        </w:tc>
        <w:tc>
          <w:tcPr>
            <w:tcW w:w="4536" w:type="dxa"/>
            <w:tcBorders>
              <w:top w:val="single" w:sz="4" w:space="0" w:color="000000"/>
              <w:left w:val="single" w:sz="4" w:space="0" w:color="000000"/>
              <w:bottom w:val="single" w:sz="4" w:space="0" w:color="000000"/>
              <w:right w:val="single" w:sz="4" w:space="0" w:color="000000"/>
            </w:tcBorders>
          </w:tcPr>
          <w:p w14:paraId="71C5DFF3" w14:textId="221C48D6" w:rsidR="00C6418C" w:rsidRDefault="006430B2">
            <w:pPr>
              <w:widowControl w:val="0"/>
              <w:rPr>
                <w:rFonts w:ascii="Times New Roman" w:hAnsi="Times New Roman" w:cs="Times New Roman"/>
                <w:sz w:val="22"/>
                <w:szCs w:val="22"/>
              </w:rPr>
            </w:pPr>
            <w:r>
              <w:rPr>
                <w:rFonts w:ascii="Times New Roman" w:eastAsia="Times New Roman" w:hAnsi="Times New Roman" w:cs="Times New Roman"/>
                <w:sz w:val="22"/>
                <w:szCs w:val="22"/>
                <w:lang w:eastAsia="zh-CN"/>
              </w:rPr>
              <w:t xml:space="preserve">Nudujinimo (degazavimo) temperatūros intervalas nuo kambario temperatūros </w:t>
            </w:r>
            <w:r w:rsidR="00FB663A" w:rsidRPr="00FB663A">
              <w:rPr>
                <w:rFonts w:ascii="Times New Roman" w:eastAsia="Times New Roman" w:hAnsi="Times New Roman" w:cs="Times New Roman"/>
                <w:sz w:val="22"/>
                <w:szCs w:val="22"/>
                <w:lang w:eastAsia="zh-CN"/>
              </w:rPr>
              <w:t>– 20 °C (leidžiama paklaida ± 5 °C)</w:t>
            </w:r>
            <w:r w:rsidR="00FB663A">
              <w:rPr>
                <w:rFonts w:ascii="Times New Roman" w:eastAsia="Times New Roman" w:hAnsi="Times New Roman" w:cs="Times New Roman"/>
                <w:sz w:val="22"/>
                <w:szCs w:val="22"/>
                <w:lang w:eastAsia="zh-CN"/>
              </w:rPr>
              <w:t xml:space="preserve"> </w:t>
            </w:r>
            <w:r>
              <w:rPr>
                <w:rFonts w:ascii="Times New Roman" w:eastAsia="Times New Roman" w:hAnsi="Times New Roman" w:cs="Times New Roman"/>
                <w:sz w:val="22"/>
                <w:szCs w:val="22"/>
                <w:lang w:eastAsia="zh-CN"/>
              </w:rPr>
              <w:t xml:space="preserve">iki ne mažiau kaip 400 °C </w:t>
            </w:r>
          </w:p>
        </w:tc>
        <w:tc>
          <w:tcPr>
            <w:tcW w:w="4537" w:type="dxa"/>
            <w:tcBorders>
              <w:top w:val="single" w:sz="4" w:space="0" w:color="000000"/>
              <w:left w:val="single" w:sz="4" w:space="0" w:color="000000"/>
              <w:bottom w:val="single" w:sz="4" w:space="0" w:color="000000"/>
              <w:right w:val="single" w:sz="4" w:space="0" w:color="000000"/>
            </w:tcBorders>
          </w:tcPr>
          <w:p w14:paraId="4F2D6FCD" w14:textId="32230160"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7D114C95" w14:textId="77777777">
        <w:tc>
          <w:tcPr>
            <w:tcW w:w="737" w:type="dxa"/>
            <w:tcBorders>
              <w:top w:val="single" w:sz="4" w:space="0" w:color="000000"/>
              <w:left w:val="single" w:sz="4" w:space="0" w:color="000000"/>
              <w:bottom w:val="single" w:sz="4" w:space="0" w:color="000000"/>
              <w:right w:val="single" w:sz="4" w:space="0" w:color="000000"/>
            </w:tcBorders>
          </w:tcPr>
          <w:p w14:paraId="7AA4E3CC" w14:textId="03F88C3B"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17</w:t>
            </w:r>
          </w:p>
        </w:tc>
        <w:tc>
          <w:tcPr>
            <w:tcW w:w="4536" w:type="dxa"/>
            <w:tcBorders>
              <w:top w:val="single" w:sz="4" w:space="0" w:color="000000"/>
              <w:left w:val="single" w:sz="4" w:space="0" w:color="000000"/>
              <w:bottom w:val="single" w:sz="4" w:space="0" w:color="000000"/>
              <w:right w:val="single" w:sz="4" w:space="0" w:color="000000"/>
            </w:tcBorders>
          </w:tcPr>
          <w:p w14:paraId="22C40112" w14:textId="71286A6E" w:rsidR="00C6418C" w:rsidRDefault="006430B2">
            <w:pPr>
              <w:widowControl w:val="0"/>
              <w:rPr>
                <w:rFonts w:ascii="Times New Roman" w:hAnsi="Times New Roman" w:cs="Times New Roman"/>
                <w:sz w:val="22"/>
                <w:szCs w:val="22"/>
              </w:rPr>
            </w:pPr>
            <w:r>
              <w:rPr>
                <w:rFonts w:ascii="Times New Roman" w:eastAsia="Times New Roman" w:hAnsi="Times New Roman" w:cs="Times New Roman"/>
                <w:sz w:val="22"/>
                <w:szCs w:val="22"/>
                <w:lang w:eastAsia="zh-CN"/>
              </w:rPr>
              <w:t xml:space="preserve">Nudujinimo (degazavimo) stotelės temperatūros tikslumo reikšmė ne daugiau kaip </w:t>
            </w:r>
            <w:r>
              <w:rPr>
                <w:rFonts w:ascii="Times New Roman" w:eastAsia="Times New Roman" w:hAnsi="Times New Roman" w:cs="Times New Roman"/>
                <w:bCs/>
                <w:sz w:val="22"/>
                <w:szCs w:val="22"/>
                <w:lang w:eastAsia="zh-CN"/>
              </w:rPr>
              <w:t>1 °C</w:t>
            </w:r>
          </w:p>
        </w:tc>
        <w:tc>
          <w:tcPr>
            <w:tcW w:w="4537" w:type="dxa"/>
            <w:tcBorders>
              <w:top w:val="single" w:sz="4" w:space="0" w:color="000000"/>
              <w:left w:val="single" w:sz="4" w:space="0" w:color="000000"/>
              <w:bottom w:val="single" w:sz="4" w:space="0" w:color="000000"/>
              <w:right w:val="single" w:sz="4" w:space="0" w:color="000000"/>
            </w:tcBorders>
          </w:tcPr>
          <w:p w14:paraId="5469E209" w14:textId="3687E43D"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42DB0CDD" w14:textId="77777777">
        <w:tc>
          <w:tcPr>
            <w:tcW w:w="737" w:type="dxa"/>
            <w:tcBorders>
              <w:top w:val="single" w:sz="4" w:space="0" w:color="000000"/>
              <w:left w:val="single" w:sz="4" w:space="0" w:color="000000"/>
              <w:bottom w:val="single" w:sz="4" w:space="0" w:color="000000"/>
              <w:right w:val="single" w:sz="4" w:space="0" w:color="000000"/>
            </w:tcBorders>
          </w:tcPr>
          <w:p w14:paraId="1BB3DDC0" w14:textId="164BCFC1"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18</w:t>
            </w:r>
          </w:p>
        </w:tc>
        <w:tc>
          <w:tcPr>
            <w:tcW w:w="4536" w:type="dxa"/>
            <w:tcBorders>
              <w:top w:val="single" w:sz="4" w:space="0" w:color="000000"/>
              <w:left w:val="single" w:sz="4" w:space="0" w:color="000000"/>
              <w:bottom w:val="single" w:sz="4" w:space="0" w:color="000000"/>
              <w:right w:val="single" w:sz="4" w:space="0" w:color="000000"/>
            </w:tcBorders>
          </w:tcPr>
          <w:p w14:paraId="5E4EDEB2" w14:textId="13260628" w:rsidR="00C6418C" w:rsidRDefault="006430B2">
            <w:pPr>
              <w:widowControl w:val="0"/>
              <w:rPr>
                <w:rFonts w:ascii="Times New Roman" w:hAnsi="Times New Roman" w:cs="Times New Roman"/>
                <w:sz w:val="22"/>
                <w:szCs w:val="22"/>
              </w:rPr>
            </w:pPr>
            <w:r>
              <w:rPr>
                <w:rFonts w:ascii="Times New Roman" w:eastAsia="Times New Roman" w:hAnsi="Times New Roman" w:cs="Times New Roman"/>
                <w:sz w:val="22"/>
                <w:szCs w:val="22"/>
                <w:lang w:eastAsia="zh-CN"/>
              </w:rPr>
              <w:t xml:space="preserve">Vakuuminės sistemos pasiekiamas slėgis </w:t>
            </w:r>
            <w:proofErr w:type="spellStart"/>
            <w:r>
              <w:rPr>
                <w:rFonts w:ascii="Times New Roman" w:eastAsia="Times New Roman" w:hAnsi="Times New Roman" w:cs="Times New Roman"/>
                <w:bCs/>
                <w:sz w:val="22"/>
                <w:szCs w:val="22"/>
                <w:lang w:eastAsia="zh-CN"/>
              </w:rPr>
              <w:t>turbomolekuliniais</w:t>
            </w:r>
            <w:proofErr w:type="spellEnd"/>
            <w:r>
              <w:rPr>
                <w:rFonts w:ascii="Times New Roman" w:eastAsia="Times New Roman" w:hAnsi="Times New Roman" w:cs="Times New Roman"/>
                <w:bCs/>
                <w:sz w:val="22"/>
                <w:szCs w:val="22"/>
                <w:lang w:eastAsia="zh-CN"/>
              </w:rPr>
              <w:t xml:space="preserve"> siurbliais  ne didesnis kaip  10</w:t>
            </w:r>
            <w:r>
              <w:rPr>
                <w:rFonts w:ascii="Times New Roman" w:eastAsia="Times New Roman" w:hAnsi="Times New Roman" w:cs="Times New Roman"/>
                <w:bCs/>
                <w:sz w:val="22"/>
                <w:szCs w:val="22"/>
                <w:vertAlign w:val="superscript"/>
                <w:lang w:eastAsia="zh-CN"/>
              </w:rPr>
              <w:t>-8</w:t>
            </w:r>
            <w:r>
              <w:rPr>
                <w:rFonts w:ascii="Times New Roman" w:eastAsia="Times New Roman" w:hAnsi="Times New Roman" w:cs="Times New Roman"/>
                <w:bCs/>
                <w:sz w:val="22"/>
                <w:szCs w:val="22"/>
                <w:lang w:eastAsia="zh-CN"/>
              </w:rPr>
              <w:t xml:space="preserve"> Pa. Bendras mechaninis vakuuminis siurblys turi pasiekti ne didesnį kaip 7x10</w:t>
            </w:r>
            <w:r>
              <w:rPr>
                <w:rFonts w:ascii="Times New Roman" w:eastAsia="Times New Roman" w:hAnsi="Times New Roman" w:cs="Times New Roman"/>
                <w:bCs/>
                <w:sz w:val="22"/>
                <w:szCs w:val="22"/>
                <w:vertAlign w:val="superscript"/>
                <w:lang w:eastAsia="zh-CN"/>
              </w:rPr>
              <w:t>-2</w:t>
            </w:r>
            <w:r>
              <w:rPr>
                <w:rFonts w:ascii="Times New Roman" w:eastAsia="Times New Roman" w:hAnsi="Times New Roman" w:cs="Times New Roman"/>
                <w:bCs/>
                <w:sz w:val="22"/>
                <w:szCs w:val="22"/>
                <w:lang w:eastAsia="zh-CN"/>
              </w:rPr>
              <w:t xml:space="preserve"> Pa slėgį.</w:t>
            </w:r>
          </w:p>
        </w:tc>
        <w:tc>
          <w:tcPr>
            <w:tcW w:w="4537" w:type="dxa"/>
            <w:tcBorders>
              <w:top w:val="single" w:sz="4" w:space="0" w:color="000000"/>
              <w:left w:val="single" w:sz="4" w:space="0" w:color="000000"/>
              <w:bottom w:val="single" w:sz="4" w:space="0" w:color="000000"/>
              <w:right w:val="single" w:sz="4" w:space="0" w:color="000000"/>
            </w:tcBorders>
          </w:tcPr>
          <w:p w14:paraId="12C24B9A" w14:textId="34C6EF98"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32425AC1" w14:textId="77777777">
        <w:tc>
          <w:tcPr>
            <w:tcW w:w="737" w:type="dxa"/>
            <w:tcBorders>
              <w:top w:val="single" w:sz="4" w:space="0" w:color="000000"/>
              <w:left w:val="single" w:sz="4" w:space="0" w:color="000000"/>
              <w:bottom w:val="single" w:sz="4" w:space="0" w:color="000000"/>
              <w:right w:val="single" w:sz="4" w:space="0" w:color="000000"/>
            </w:tcBorders>
          </w:tcPr>
          <w:p w14:paraId="688963C8" w14:textId="4EE2637F"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19</w:t>
            </w:r>
          </w:p>
        </w:tc>
        <w:tc>
          <w:tcPr>
            <w:tcW w:w="4536" w:type="dxa"/>
            <w:tcBorders>
              <w:top w:val="single" w:sz="4" w:space="0" w:color="000000"/>
              <w:left w:val="single" w:sz="4" w:space="0" w:color="000000"/>
              <w:bottom w:val="single" w:sz="4" w:space="0" w:color="000000"/>
              <w:right w:val="single" w:sz="4" w:space="0" w:color="000000"/>
            </w:tcBorders>
          </w:tcPr>
          <w:p w14:paraId="79C5E644" w14:textId="26D6E78B" w:rsidR="00C6418C" w:rsidRDefault="006430B2">
            <w:pPr>
              <w:widowControl w:val="0"/>
              <w:rPr>
                <w:rFonts w:ascii="Times New Roman" w:hAnsi="Times New Roman" w:cs="Times New Roman"/>
                <w:sz w:val="22"/>
                <w:szCs w:val="22"/>
              </w:rPr>
            </w:pPr>
            <w:r>
              <w:rPr>
                <w:rFonts w:ascii="Times New Roman" w:eastAsia="Times New Roman" w:hAnsi="Times New Roman" w:cs="Times New Roman"/>
                <w:bCs/>
                <w:sz w:val="22"/>
                <w:szCs w:val="22"/>
                <w:lang w:eastAsia="zh-CN"/>
              </w:rPr>
              <w:t xml:space="preserve">BET arba lygiaverčiam analizatoriui turi būti pateikiama  programinė įranga, užtikrinanti pilną analizatoriaus valdymą, duomenų surinkimą, saugojimą ir ataskaitų kūrimą. Programinė įranga privalo turėti visas reikiamas licencijas ir turi būti tinkama naudoti su siūlomu </w:t>
            </w:r>
            <w:r>
              <w:rPr>
                <w:rFonts w:ascii="Times New Roman" w:eastAsia="Times New Roman" w:hAnsi="Times New Roman" w:cs="Times New Roman"/>
                <w:bCs/>
                <w:sz w:val="22"/>
                <w:szCs w:val="22"/>
                <w:lang w:eastAsia="zh-CN"/>
              </w:rPr>
              <w:lastRenderedPageBreak/>
              <w:t>analizatoriumi.</w:t>
            </w:r>
            <w:r w:rsidR="00996666">
              <w:rPr>
                <w:rFonts w:ascii="Times New Roman" w:eastAsia="Times New Roman" w:hAnsi="Times New Roman" w:cs="Times New Roman"/>
                <w:bCs/>
                <w:sz w:val="22"/>
                <w:szCs w:val="22"/>
                <w:lang w:eastAsia="zh-CN"/>
              </w:rPr>
              <w:t>*</w:t>
            </w:r>
          </w:p>
        </w:tc>
        <w:tc>
          <w:tcPr>
            <w:tcW w:w="4537" w:type="dxa"/>
            <w:tcBorders>
              <w:top w:val="single" w:sz="4" w:space="0" w:color="000000"/>
              <w:left w:val="single" w:sz="4" w:space="0" w:color="000000"/>
              <w:bottom w:val="single" w:sz="4" w:space="0" w:color="000000"/>
              <w:right w:val="single" w:sz="4" w:space="0" w:color="000000"/>
            </w:tcBorders>
          </w:tcPr>
          <w:p w14:paraId="381FAD26" w14:textId="3E67088A"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lastRenderedPageBreak/>
              <w:t>[Pildo tiekėjas, nurodydamas tikslias siūlomo prietaiso reikšmes]</w:t>
            </w:r>
          </w:p>
        </w:tc>
      </w:tr>
      <w:tr w:rsidR="00C6418C" w14:paraId="5337CFB2" w14:textId="77777777" w:rsidTr="00D030A8">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36A070AF" w14:textId="51383454" w:rsidR="00C6418C" w:rsidRDefault="006430B2">
            <w:pPr>
              <w:widowControl w:val="0"/>
              <w:rPr>
                <w:rFonts w:ascii="Times New Roman" w:hAnsi="Times New Roman" w:cs="Times New Roman"/>
                <w:sz w:val="22"/>
                <w:szCs w:val="22"/>
              </w:rPr>
            </w:pPr>
            <w:r w:rsidRPr="00D030A8">
              <w:rPr>
                <w:rFonts w:ascii="Times New Roman" w:hAnsi="Times New Roman" w:cs="Times New Roman"/>
                <w:sz w:val="22"/>
                <w:szCs w:val="22"/>
              </w:rPr>
              <w:t>20</w:t>
            </w:r>
          </w:p>
        </w:tc>
        <w:tc>
          <w:tcPr>
            <w:tcW w:w="4536" w:type="dxa"/>
            <w:tcBorders>
              <w:top w:val="single" w:sz="4" w:space="0" w:color="000000"/>
              <w:left w:val="single" w:sz="4" w:space="0" w:color="000000"/>
              <w:bottom w:val="single" w:sz="4" w:space="0" w:color="000000"/>
              <w:right w:val="single" w:sz="4" w:space="0" w:color="000000"/>
            </w:tcBorders>
          </w:tcPr>
          <w:p w14:paraId="440FC9DB" w14:textId="714045A9" w:rsidR="00C6418C" w:rsidRDefault="006430B2">
            <w:pPr>
              <w:widowControl w:val="0"/>
              <w:rPr>
                <w:rFonts w:ascii="Times New Roman" w:hAnsi="Times New Roman" w:cs="Times New Roman"/>
                <w:sz w:val="22"/>
                <w:szCs w:val="22"/>
              </w:rPr>
            </w:pPr>
            <w:r>
              <w:rPr>
                <w:rFonts w:ascii="Times New Roman" w:eastAsia="Times New Roman" w:hAnsi="Times New Roman" w:cs="Times New Roman"/>
                <w:bCs/>
                <w:sz w:val="22"/>
                <w:szCs w:val="22"/>
                <w:lang w:eastAsia="zh-CN"/>
              </w:rPr>
              <w:t xml:space="preserve">Privalomi aparatui tinkami matavimo vamzdeliai ir gamintojo nurodomas susivartojančių dalių rinkinys </w:t>
            </w:r>
            <w:r w:rsidR="00996666">
              <w:rPr>
                <w:rFonts w:ascii="Times New Roman" w:eastAsia="Times New Roman" w:hAnsi="Times New Roman" w:cs="Times New Roman"/>
                <w:bCs/>
                <w:sz w:val="22"/>
                <w:szCs w:val="22"/>
                <w:lang w:eastAsia="zh-CN"/>
              </w:rPr>
              <w:t>*</w:t>
            </w:r>
          </w:p>
        </w:tc>
        <w:tc>
          <w:tcPr>
            <w:tcW w:w="4537" w:type="dxa"/>
            <w:tcBorders>
              <w:top w:val="single" w:sz="4" w:space="0" w:color="000000"/>
              <w:left w:val="single" w:sz="4" w:space="0" w:color="000000"/>
              <w:bottom w:val="single" w:sz="4" w:space="0" w:color="000000"/>
              <w:right w:val="single" w:sz="4" w:space="0" w:color="000000"/>
            </w:tcBorders>
          </w:tcPr>
          <w:p w14:paraId="2CBFC00F" w14:textId="0EB95368"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772DCAE1" w14:textId="77777777">
        <w:tc>
          <w:tcPr>
            <w:tcW w:w="737" w:type="dxa"/>
            <w:tcBorders>
              <w:top w:val="single" w:sz="4" w:space="0" w:color="000000"/>
              <w:left w:val="single" w:sz="4" w:space="0" w:color="000000"/>
              <w:bottom w:val="single" w:sz="4" w:space="0" w:color="000000"/>
              <w:right w:val="single" w:sz="4" w:space="0" w:color="000000"/>
            </w:tcBorders>
          </w:tcPr>
          <w:p w14:paraId="1F27CE1C" w14:textId="743C4E48"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21</w:t>
            </w:r>
          </w:p>
        </w:tc>
        <w:tc>
          <w:tcPr>
            <w:tcW w:w="4536" w:type="dxa"/>
            <w:tcBorders>
              <w:top w:val="single" w:sz="4" w:space="0" w:color="000000"/>
              <w:left w:val="single" w:sz="4" w:space="0" w:color="000000"/>
              <w:bottom w:val="single" w:sz="4" w:space="0" w:color="000000"/>
              <w:right w:val="single" w:sz="4" w:space="0" w:color="000000"/>
            </w:tcBorders>
          </w:tcPr>
          <w:p w14:paraId="551AD7F8" w14:textId="609F4445" w:rsidR="00C6418C" w:rsidRDefault="006430B2">
            <w:pPr>
              <w:widowControl w:val="0"/>
              <w:rPr>
                <w:rFonts w:ascii="Times New Roman" w:hAnsi="Times New Roman" w:cs="Times New Roman"/>
                <w:sz w:val="22"/>
                <w:szCs w:val="22"/>
              </w:rPr>
            </w:pPr>
            <w:r>
              <w:rPr>
                <w:rFonts w:ascii="Times New Roman" w:eastAsia="Times New Roman" w:hAnsi="Times New Roman" w:cs="Times New Roman"/>
                <w:sz w:val="22"/>
                <w:szCs w:val="22"/>
                <w:lang w:eastAsia="zh-CN"/>
              </w:rPr>
              <w:t>Privalomas ne mažiau kaip 25 L talpos skysto azoto saugojimo indas, kurio azoto garavimo greitis ne didesnis kaip 0,25 l per parą, su kranu skysto azoto tiekimui ir ratukais transportavimui.</w:t>
            </w:r>
          </w:p>
        </w:tc>
        <w:tc>
          <w:tcPr>
            <w:tcW w:w="4537" w:type="dxa"/>
            <w:tcBorders>
              <w:top w:val="single" w:sz="4" w:space="0" w:color="000000"/>
              <w:left w:val="single" w:sz="4" w:space="0" w:color="000000"/>
              <w:bottom w:val="single" w:sz="4" w:space="0" w:color="000000"/>
              <w:right w:val="single" w:sz="4" w:space="0" w:color="000000"/>
            </w:tcBorders>
          </w:tcPr>
          <w:p w14:paraId="01DC3018" w14:textId="590B0785"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r w:rsidR="00C6418C" w14:paraId="498006DB" w14:textId="77777777">
        <w:tc>
          <w:tcPr>
            <w:tcW w:w="737" w:type="dxa"/>
            <w:tcBorders>
              <w:top w:val="single" w:sz="4" w:space="0" w:color="000000"/>
              <w:left w:val="single" w:sz="4" w:space="0" w:color="000000"/>
              <w:bottom w:val="single" w:sz="4" w:space="0" w:color="000000"/>
              <w:right w:val="single" w:sz="4" w:space="0" w:color="000000"/>
            </w:tcBorders>
          </w:tcPr>
          <w:p w14:paraId="32CD027E" w14:textId="172C6E35"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22</w:t>
            </w:r>
          </w:p>
        </w:tc>
        <w:tc>
          <w:tcPr>
            <w:tcW w:w="4536" w:type="dxa"/>
            <w:tcBorders>
              <w:top w:val="single" w:sz="4" w:space="0" w:color="000000"/>
              <w:left w:val="single" w:sz="4" w:space="0" w:color="000000"/>
              <w:bottom w:val="single" w:sz="4" w:space="0" w:color="000000"/>
              <w:right w:val="single" w:sz="4" w:space="0" w:color="000000"/>
            </w:tcBorders>
          </w:tcPr>
          <w:p w14:paraId="7DE563C7" w14:textId="1E8CA885" w:rsidR="00C6418C" w:rsidRDefault="006430B2">
            <w:pPr>
              <w:widowControl w:val="0"/>
              <w:rPr>
                <w:rFonts w:ascii="Times New Roman" w:eastAsia="Times New Roman" w:hAnsi="Times New Roman" w:cs="Times New Roman"/>
                <w:bCs/>
                <w:sz w:val="22"/>
                <w:szCs w:val="22"/>
                <w:lang w:eastAsia="zh-CN"/>
              </w:rPr>
            </w:pPr>
            <w:r>
              <w:rPr>
                <w:rFonts w:ascii="Times New Roman" w:eastAsia="Times New Roman" w:hAnsi="Times New Roman" w:cs="Times New Roman"/>
                <w:bCs/>
                <w:sz w:val="22"/>
                <w:szCs w:val="22"/>
                <w:lang w:eastAsia="zh-CN"/>
              </w:rPr>
              <w:t xml:space="preserve">Prie </w:t>
            </w:r>
            <w:proofErr w:type="spellStart"/>
            <w:r>
              <w:rPr>
                <w:rFonts w:ascii="Times New Roman" w:eastAsia="Times New Roman" w:hAnsi="Times New Roman" w:cs="Times New Roman"/>
                <w:bCs/>
                <w:sz w:val="22"/>
                <w:szCs w:val="22"/>
                <w:lang w:eastAsia="zh-CN"/>
              </w:rPr>
              <w:t>sorbcijos</w:t>
            </w:r>
            <w:proofErr w:type="spellEnd"/>
            <w:r>
              <w:rPr>
                <w:rFonts w:ascii="Times New Roman" w:eastAsia="Times New Roman" w:hAnsi="Times New Roman" w:cs="Times New Roman"/>
                <w:bCs/>
                <w:sz w:val="22"/>
                <w:szCs w:val="22"/>
                <w:lang w:eastAsia="zh-CN"/>
              </w:rPr>
              <w:t xml:space="preserve"> analizatoriaus privalo būti komplektuojamos dedikuotos dviejų svėrimo diapazonų svarstyklės adsorbcijos mėginiams sverti.  Elektroninės analitinės svarstyklės turi tenkinti šiuos reikalavimus:</w:t>
            </w:r>
          </w:p>
          <w:p w14:paraId="6431B87C" w14:textId="1529B1D0"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Svarstyklių tipas: dviejų svėrimo diapazonų </w:t>
            </w:r>
          </w:p>
          <w:p w14:paraId="627F5C2A" w14:textId="72C8FE8F"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Maksimalus sveriamas svoris: dviem diapazonais ne mažesniais kaip iki  220 g  ir ne mažesnis kaip iki 100 g </w:t>
            </w:r>
          </w:p>
          <w:p w14:paraId="4AFF9F68" w14:textId="16C29EFD"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Padalos vertė: ne daugiau, kaip 0,01 mg iki 100 g ir 0,1 mg iki 220 g</w:t>
            </w:r>
          </w:p>
          <w:p w14:paraId="4B93450D" w14:textId="7143477C"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Patikros vertė:  ne daugiau kaip 1 mg</w:t>
            </w:r>
          </w:p>
          <w:p w14:paraId="6BCCEF9E" w14:textId="3689B8D4"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Turi būti taros funkcija; </w:t>
            </w:r>
          </w:p>
          <w:p w14:paraId="30116FD1" w14:textId="5C847E92"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proofErr w:type="spellStart"/>
            <w:r>
              <w:rPr>
                <w:rFonts w:ascii="Times New Roman" w:eastAsia="Times New Roman" w:hAnsi="Times New Roman" w:cs="Times New Roman"/>
                <w:bCs/>
                <w:lang w:eastAsia="zh-CN"/>
              </w:rPr>
              <w:t>Atsikartojamumas</w:t>
            </w:r>
            <w:proofErr w:type="spellEnd"/>
            <w:r>
              <w:rPr>
                <w:rFonts w:ascii="Times New Roman" w:eastAsia="Times New Roman" w:hAnsi="Times New Roman" w:cs="Times New Roman"/>
                <w:bCs/>
                <w:lang w:eastAsia="zh-CN"/>
              </w:rPr>
              <w:t xml:space="preserve"> - ne daugiau kaip 0,06 mg;</w:t>
            </w:r>
          </w:p>
          <w:p w14:paraId="27FB82AA" w14:textId="61F893E8"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proofErr w:type="spellStart"/>
            <w:r>
              <w:rPr>
                <w:rFonts w:ascii="Times New Roman" w:eastAsia="Times New Roman" w:hAnsi="Times New Roman" w:cs="Times New Roman"/>
                <w:bCs/>
                <w:lang w:eastAsia="zh-CN"/>
              </w:rPr>
              <w:t>Linijiškumas</w:t>
            </w:r>
            <w:proofErr w:type="spellEnd"/>
            <w:r>
              <w:rPr>
                <w:rFonts w:ascii="Times New Roman" w:eastAsia="Times New Roman" w:hAnsi="Times New Roman" w:cs="Times New Roman"/>
                <w:bCs/>
                <w:lang w:eastAsia="zh-CN"/>
              </w:rPr>
              <w:t xml:space="preserve"> - ne daugiau kaip  ±0,2 mg atitinkamai pagal maksimalaus svorio diapazoną</w:t>
            </w:r>
          </w:p>
          <w:p w14:paraId="76D07026" w14:textId="184F2890"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Stabilizacijos laikas - ne daugiau kaip 2 s (diapazone iki 220g) ir ne daugiau kaip 10 s (diapazone iki 100g);</w:t>
            </w:r>
          </w:p>
          <w:p w14:paraId="356B4B14" w14:textId="054CF553"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Turi turėti automatinę vidinę kalibravimo funkciją;</w:t>
            </w:r>
          </w:p>
          <w:p w14:paraId="702C200B" w14:textId="74C2FAC7"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Svėrimo platformos skersmuo: ne mažesnis kaip 80 mm</w:t>
            </w:r>
          </w:p>
          <w:p w14:paraId="67D647C5" w14:textId="4FF56302"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lastRenderedPageBreak/>
              <w:t xml:space="preserve"> Turi turėti gamyklinės metrologinės patikros sertifikatą; </w:t>
            </w:r>
          </w:p>
          <w:p w14:paraId="228C417C" w14:textId="3600661F" w:rsidR="00C6418C" w:rsidRDefault="006430B2">
            <w:pPr>
              <w:pStyle w:val="ListParagraph"/>
              <w:widowControl w:val="0"/>
              <w:numPr>
                <w:ilvl w:val="0"/>
                <w:numId w:val="5"/>
              </w:numPr>
              <w:spacing w:line="254"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Turi turėti antistatinį </w:t>
            </w:r>
            <w:proofErr w:type="spellStart"/>
            <w:r>
              <w:rPr>
                <w:rFonts w:ascii="Times New Roman" w:eastAsia="Times New Roman" w:hAnsi="Times New Roman" w:cs="Times New Roman"/>
                <w:bCs/>
                <w:lang w:eastAsia="zh-CN"/>
              </w:rPr>
              <w:t>jonizatorių</w:t>
            </w:r>
            <w:proofErr w:type="spellEnd"/>
            <w:r>
              <w:rPr>
                <w:rFonts w:ascii="Times New Roman" w:eastAsia="Times New Roman" w:hAnsi="Times New Roman" w:cs="Times New Roman"/>
                <w:bCs/>
                <w:lang w:eastAsia="zh-CN"/>
              </w:rPr>
              <w:t>.</w:t>
            </w:r>
          </w:p>
        </w:tc>
        <w:tc>
          <w:tcPr>
            <w:tcW w:w="4537" w:type="dxa"/>
            <w:tcBorders>
              <w:top w:val="single" w:sz="4" w:space="0" w:color="000000"/>
              <w:left w:val="single" w:sz="4" w:space="0" w:color="000000"/>
              <w:bottom w:val="single" w:sz="4" w:space="0" w:color="000000"/>
              <w:right w:val="single" w:sz="4" w:space="0" w:color="000000"/>
            </w:tcBorders>
          </w:tcPr>
          <w:p w14:paraId="79B9019E" w14:textId="76177640"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lastRenderedPageBreak/>
              <w:t>[Pildo tiekėjas, nurodydamas tikslias siūlomo prietaiso reikšmes]</w:t>
            </w:r>
          </w:p>
        </w:tc>
      </w:tr>
      <w:tr w:rsidR="00C6418C" w14:paraId="6E432C40" w14:textId="77777777">
        <w:tc>
          <w:tcPr>
            <w:tcW w:w="737" w:type="dxa"/>
            <w:tcBorders>
              <w:top w:val="single" w:sz="4" w:space="0" w:color="000000"/>
              <w:left w:val="single" w:sz="4" w:space="0" w:color="000000"/>
              <w:bottom w:val="single" w:sz="4" w:space="0" w:color="000000"/>
              <w:right w:val="single" w:sz="4" w:space="0" w:color="000000"/>
            </w:tcBorders>
          </w:tcPr>
          <w:p w14:paraId="4F93CE28" w14:textId="327E809A" w:rsidR="00C6418C" w:rsidRDefault="006430B2">
            <w:pPr>
              <w:widowControl w:val="0"/>
              <w:rPr>
                <w:rFonts w:ascii="Times New Roman" w:hAnsi="Times New Roman" w:cs="Times New Roman"/>
                <w:sz w:val="22"/>
                <w:szCs w:val="22"/>
              </w:rPr>
            </w:pPr>
            <w:r>
              <w:rPr>
                <w:rFonts w:ascii="Times New Roman" w:hAnsi="Times New Roman" w:cs="Times New Roman"/>
                <w:sz w:val="22"/>
                <w:szCs w:val="22"/>
              </w:rPr>
              <w:t>23</w:t>
            </w:r>
          </w:p>
        </w:tc>
        <w:tc>
          <w:tcPr>
            <w:tcW w:w="4536" w:type="dxa"/>
            <w:tcBorders>
              <w:top w:val="single" w:sz="4" w:space="0" w:color="000000"/>
              <w:left w:val="single" w:sz="4" w:space="0" w:color="000000"/>
              <w:bottom w:val="single" w:sz="4" w:space="0" w:color="000000"/>
              <w:right w:val="single" w:sz="4" w:space="0" w:color="000000"/>
            </w:tcBorders>
          </w:tcPr>
          <w:p w14:paraId="7458C31F" w14:textId="3C7F4B69" w:rsidR="00C6418C" w:rsidRDefault="00193AF5">
            <w:pPr>
              <w:widowControl w:val="0"/>
              <w:rPr>
                <w:rFonts w:ascii="Times New Roman" w:hAnsi="Times New Roman" w:cs="Times New Roman"/>
                <w:sz w:val="22"/>
                <w:szCs w:val="22"/>
              </w:rPr>
            </w:pPr>
            <w:r w:rsidRPr="00193AF5">
              <w:rPr>
                <w:rFonts w:ascii="Times New Roman" w:eastAsia="Times New Roman" w:hAnsi="Times New Roman" w:cs="Times New Roman"/>
                <w:sz w:val="22"/>
                <w:szCs w:val="22"/>
                <w:lang w:eastAsia="zh-CN"/>
              </w:rPr>
              <w:t>Su BET arba lygiaverčiu analizatoriumi turi būti komplektuojamas kompiuteris, užtikrinantis prietaiso valdymą, ir monitorius, kurio įstrižainė ne mažesnė kaip 27 coliai.</w:t>
            </w:r>
          </w:p>
        </w:tc>
        <w:tc>
          <w:tcPr>
            <w:tcW w:w="4537" w:type="dxa"/>
            <w:tcBorders>
              <w:top w:val="single" w:sz="4" w:space="0" w:color="000000"/>
              <w:left w:val="single" w:sz="4" w:space="0" w:color="000000"/>
              <w:bottom w:val="single" w:sz="4" w:space="0" w:color="000000"/>
              <w:right w:val="single" w:sz="4" w:space="0" w:color="000000"/>
            </w:tcBorders>
          </w:tcPr>
          <w:p w14:paraId="0C42805D" w14:textId="0B5E0F52" w:rsidR="00C6418C" w:rsidRDefault="006430B2">
            <w:pPr>
              <w:widowControl w:val="0"/>
              <w:rPr>
                <w:rFonts w:ascii="Times New Roman" w:hAnsi="Times New Roman" w:cs="Times New Roman"/>
                <w:sz w:val="22"/>
                <w:szCs w:val="22"/>
              </w:rPr>
            </w:pPr>
            <w:r>
              <w:rPr>
                <w:rFonts w:ascii="Times New Roman" w:hAnsi="Times New Roman" w:cs="Times New Roman"/>
                <w:bCs/>
                <w:sz w:val="22"/>
                <w:szCs w:val="22"/>
              </w:rPr>
              <w:t>[Pildo tiekėjas, nurodydamas tikslias siūlomo prietaiso reikšmes]</w:t>
            </w:r>
          </w:p>
        </w:tc>
      </w:tr>
    </w:tbl>
    <w:p w14:paraId="2205837F" w14:textId="11AF4105" w:rsidR="00C6418C" w:rsidRDefault="00C6418C">
      <w:pPr>
        <w:ind w:left="142"/>
        <w:jc w:val="both"/>
        <w:rPr>
          <w:rFonts w:ascii="Times New Roman" w:hAnsi="Times New Roman" w:cs="Times New Roman"/>
          <w:bCs/>
          <w:sz w:val="20"/>
          <w:szCs w:val="20"/>
        </w:rPr>
      </w:pPr>
    </w:p>
    <w:p w14:paraId="48925682" w14:textId="77777777" w:rsidR="00C6418C" w:rsidRDefault="00C6418C">
      <w:pPr>
        <w:ind w:left="142"/>
        <w:jc w:val="both"/>
        <w:rPr>
          <w:rFonts w:ascii="Times New Roman" w:hAnsi="Times New Roman" w:cs="Times New Roman"/>
          <w:bCs/>
          <w:sz w:val="20"/>
          <w:szCs w:val="20"/>
        </w:rPr>
      </w:pPr>
    </w:p>
    <w:p w14:paraId="310D9BFC" w14:textId="77777777" w:rsidR="00C6418C" w:rsidRDefault="00C6418C">
      <w:pPr>
        <w:pStyle w:val="ListParagraph"/>
        <w:ind w:left="502"/>
        <w:jc w:val="both"/>
        <w:rPr>
          <w:rFonts w:ascii="Times New Roman" w:hAnsi="Times New Roman" w:cs="Times New Roman"/>
          <w:b/>
          <w:bCs/>
          <w:smallCaps/>
          <w:sz w:val="20"/>
          <w:szCs w:val="20"/>
        </w:rPr>
      </w:pPr>
    </w:p>
    <w:sectPr w:rsidR="00C6418C" w:rsidSect="00EF29AE">
      <w:footerReference w:type="default" r:id="rId9"/>
      <w:footerReference w:type="first" r:id="rId10"/>
      <w:pgSz w:w="12240" w:h="15840"/>
      <w:pgMar w:top="709" w:right="567" w:bottom="1134" w:left="1701" w:header="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14C6" w14:textId="77777777" w:rsidR="00173371" w:rsidRDefault="00173371">
      <w:pPr>
        <w:spacing w:after="0" w:line="240" w:lineRule="auto"/>
      </w:pPr>
      <w:r>
        <w:separator/>
      </w:r>
    </w:p>
  </w:endnote>
  <w:endnote w:type="continuationSeparator" w:id="0">
    <w:p w14:paraId="6D07F289" w14:textId="77777777" w:rsidR="00173371" w:rsidRDefault="0017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yriadPro-Regular">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465352"/>
      <w:docPartObj>
        <w:docPartGallery w:val="Page Numbers (Bottom of Page)"/>
        <w:docPartUnique/>
      </w:docPartObj>
    </w:sdtPr>
    <w:sdtEndPr>
      <w:rPr>
        <w:noProof/>
      </w:rPr>
    </w:sdtEndPr>
    <w:sdtContent>
      <w:p w14:paraId="683F1238" w14:textId="7191FBF3" w:rsidR="00EF29AE" w:rsidRDefault="00EF29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D8B6EC" w14:textId="77777777" w:rsidR="00EF29AE" w:rsidRDefault="00EF2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869059"/>
      <w:docPartObj>
        <w:docPartGallery w:val="Page Numbers (Bottom of Page)"/>
        <w:docPartUnique/>
      </w:docPartObj>
    </w:sdtPr>
    <w:sdtEndPr>
      <w:rPr>
        <w:noProof/>
      </w:rPr>
    </w:sdtEndPr>
    <w:sdtContent>
      <w:p w14:paraId="62CEC2F0" w14:textId="32CD584D" w:rsidR="00EF29AE" w:rsidRDefault="00EF29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E84F23" w14:textId="77777777" w:rsidR="00C6418C" w:rsidRDefault="00C64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9BDE" w14:textId="77777777" w:rsidR="00173371" w:rsidRDefault="00173371">
      <w:pPr>
        <w:spacing w:after="0" w:line="240" w:lineRule="auto"/>
      </w:pPr>
      <w:r>
        <w:separator/>
      </w:r>
    </w:p>
  </w:footnote>
  <w:footnote w:type="continuationSeparator" w:id="0">
    <w:p w14:paraId="5B0A5BF0" w14:textId="77777777" w:rsidR="00173371" w:rsidRDefault="00173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CE1"/>
    <w:multiLevelType w:val="multilevel"/>
    <w:tmpl w:val="5B1E04FA"/>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21F4733"/>
    <w:multiLevelType w:val="multilevel"/>
    <w:tmpl w:val="5EE623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9F7DB4"/>
    <w:multiLevelType w:val="multilevel"/>
    <w:tmpl w:val="557E3E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2EF3B25"/>
    <w:multiLevelType w:val="multilevel"/>
    <w:tmpl w:val="13E8F652"/>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57DD7C4B"/>
    <w:multiLevelType w:val="multilevel"/>
    <w:tmpl w:val="219A7940"/>
    <w:lvl w:ilvl="0">
      <w:start w:val="1"/>
      <w:numFmt w:val="decimal"/>
      <w:pStyle w:val="Style4"/>
      <w:lvlText w:val="%1."/>
      <w:lvlJc w:val="left"/>
      <w:pPr>
        <w:tabs>
          <w:tab w:val="num" w:pos="840"/>
        </w:tabs>
        <w:ind w:left="840" w:hanging="360"/>
      </w:pPr>
    </w:lvl>
    <w:lvl w:ilvl="1">
      <w:start w:val="5"/>
      <w:numFmt w:val="decimal"/>
      <w:lvlText w:val="%2"/>
      <w:lvlJc w:val="left"/>
      <w:pPr>
        <w:tabs>
          <w:tab w:val="num" w:pos="1560"/>
        </w:tabs>
        <w:ind w:left="1560" w:hanging="360"/>
      </w:pPr>
    </w:lvl>
    <w:lvl w:ilvl="2">
      <w:start w:val="2"/>
      <w:numFmt w:val="bullet"/>
      <w:lvlText w:val="–"/>
      <w:lvlJc w:val="left"/>
      <w:pPr>
        <w:tabs>
          <w:tab w:val="num" w:pos="2460"/>
        </w:tabs>
        <w:ind w:left="2460" w:hanging="360"/>
      </w:pPr>
      <w:rPr>
        <w:rFonts w:ascii="Times New Roman" w:hAnsi="Times New Roman" w:cs="Times New Roman" w:hint="default"/>
      </w:rPr>
    </w:lvl>
    <w:lvl w:ilvl="3">
      <w:start w:val="1"/>
      <w:numFmt w:val="decimal"/>
      <w:lvlText w:val="%4)"/>
      <w:lvlJc w:val="left"/>
      <w:pPr>
        <w:tabs>
          <w:tab w:val="num" w:pos="360"/>
        </w:tabs>
        <w:ind w:left="360" w:hanging="360"/>
      </w:pPr>
      <w:rPr>
        <w:b w:val="0"/>
        <w:i w:val="0"/>
      </w:rPr>
    </w:lvl>
    <w:lvl w:ilvl="4">
      <w:start w:val="1"/>
      <w:numFmt w:val="lowerLetter"/>
      <w:lvlText w:val="%5)"/>
      <w:lvlJc w:val="left"/>
      <w:pPr>
        <w:tabs>
          <w:tab w:val="num" w:pos="3720"/>
        </w:tabs>
        <w:ind w:left="3720" w:hanging="360"/>
      </w:pPr>
    </w:lvl>
    <w:lvl w:ilvl="5">
      <w:start w:val="1"/>
      <w:numFmt w:val="decimal"/>
      <w:lvlText w:val="%6."/>
      <w:lvlJc w:val="left"/>
      <w:pPr>
        <w:tabs>
          <w:tab w:val="num" w:pos="4620"/>
        </w:tabs>
        <w:ind w:left="4620" w:hanging="36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5" w15:restartNumberingAfterBreak="0">
    <w:nsid w:val="63101776"/>
    <w:multiLevelType w:val="multilevel"/>
    <w:tmpl w:val="8736BAF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6A44031"/>
    <w:multiLevelType w:val="multilevel"/>
    <w:tmpl w:val="B5C62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B8B55C2"/>
    <w:multiLevelType w:val="multilevel"/>
    <w:tmpl w:val="5EC4F8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4"/>
  </w:num>
  <w:num w:numId="3">
    <w:abstractNumId w:val="0"/>
  </w:num>
  <w:num w:numId="4">
    <w:abstractNumId w:val="5"/>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C"/>
    <w:rsid w:val="00123072"/>
    <w:rsid w:val="00173371"/>
    <w:rsid w:val="00193AF5"/>
    <w:rsid w:val="001B0159"/>
    <w:rsid w:val="001E7FFE"/>
    <w:rsid w:val="002A288F"/>
    <w:rsid w:val="006430B2"/>
    <w:rsid w:val="006B1666"/>
    <w:rsid w:val="006E51F9"/>
    <w:rsid w:val="00996666"/>
    <w:rsid w:val="00B06606"/>
    <w:rsid w:val="00B80170"/>
    <w:rsid w:val="00C6418C"/>
    <w:rsid w:val="00D030A8"/>
    <w:rsid w:val="00DB73A6"/>
    <w:rsid w:val="00E22E0C"/>
    <w:rsid w:val="00EF29AE"/>
    <w:rsid w:val="00FB663A"/>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7A74"/>
  <w15:docId w15:val="{71B8D33B-D630-4AE1-93E0-59755A2E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after="160" w:line="276" w:lineRule="auto"/>
    </w:pPr>
    <w:rPr>
      <w:rFonts w:ascii="Calibri" w:eastAsiaTheme="minorEastAsia" w:hAnsi="Calibri" w:cs="Arial"/>
      <w:sz w:val="21"/>
      <w:szCs w:val="21"/>
      <w:lang w:eastAsia="lt-LT"/>
    </w:rPr>
  </w:style>
  <w:style w:type="paragraph" w:styleId="Heading1">
    <w:name w:val="heading 1"/>
    <w:basedOn w:val="Normal"/>
    <w:next w:val="Normal"/>
    <w:link w:val="Heading1Char"/>
    <w:uiPriority w:val="9"/>
    <w:qFormat/>
    <w:rsid w:val="008F2589"/>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qFormat/>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character" w:customStyle="1" w:styleId="FootnoteTextChar">
    <w:name w:val="Footnote Text Char"/>
    <w:basedOn w:val="DefaultParagraphFont"/>
    <w:link w:val="FootnoteText"/>
    <w:uiPriority w:val="99"/>
    <w:qFormat/>
    <w:rsid w:val="008F2589"/>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8F2589"/>
    <w:rPr>
      <w:rFonts w:eastAsiaTheme="minorEastAsia"/>
      <w:sz w:val="20"/>
      <w:szCs w:val="20"/>
      <w:lang w:eastAsia="lt-LT"/>
    </w:rPr>
  </w:style>
  <w:style w:type="character" w:customStyle="1" w:styleId="SubtitleChar">
    <w:name w:val="Subtitle Char"/>
    <w:basedOn w:val="DefaultParagraphFont"/>
    <w:link w:val="Subtitle"/>
    <w:uiPriority w:val="11"/>
    <w:qFormat/>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8F2589"/>
  </w:style>
  <w:style w:type="character" w:customStyle="1" w:styleId="FootnoteCharacters">
    <w:name w:val="Footnote Characters"/>
    <w:basedOn w:val="DefaultParagraphFont"/>
    <w:uiPriority w:val="99"/>
    <w:unhideWhenUsed/>
    <w:qFormat/>
    <w:rsid w:val="008F2589"/>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8F2589"/>
    <w:rPr>
      <w:sz w:val="16"/>
      <w:szCs w:val="16"/>
    </w:rPr>
  </w:style>
  <w:style w:type="character" w:customStyle="1" w:styleId="BalloonTextChar">
    <w:name w:val="Balloon Text Char"/>
    <w:basedOn w:val="DefaultParagraphFont"/>
    <w:link w:val="BalloonText"/>
    <w:uiPriority w:val="99"/>
    <w:semiHidden/>
    <w:qFormat/>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qFormat/>
    <w:rsid w:val="008F2589"/>
    <w:rPr>
      <w:color w:val="808080"/>
      <w:shd w:val="clear" w:color="auto" w:fill="E6E6E6"/>
    </w:rPr>
  </w:style>
  <w:style w:type="character" w:customStyle="1" w:styleId="CommentSubjectChar">
    <w:name w:val="Comment Subject Char"/>
    <w:basedOn w:val="CommentTextChar"/>
    <w:link w:val="CommentSubject"/>
    <w:uiPriority w:val="99"/>
    <w:semiHidden/>
    <w:qFormat/>
    <w:rsid w:val="008F2589"/>
    <w:rPr>
      <w:rFonts w:eastAsiaTheme="minorEastAsia"/>
      <w:b/>
      <w:bCs/>
      <w:sz w:val="20"/>
      <w:szCs w:val="20"/>
      <w:lang w:eastAsia="lt-LT"/>
    </w:rPr>
  </w:style>
  <w:style w:type="character" w:customStyle="1" w:styleId="pildymui">
    <w:name w:val="pildymui"/>
    <w:basedOn w:val="DefaultParagraphFont"/>
    <w:qFormat/>
    <w:rsid w:val="008F2589"/>
  </w:style>
  <w:style w:type="character" w:customStyle="1" w:styleId="BodyTextChar">
    <w:name w:val="Body Text Char"/>
    <w:basedOn w:val="DefaultParagraphFont"/>
    <w:link w:val="BodyText"/>
    <w:qFormat/>
    <w:rsid w:val="008F2589"/>
    <w:rPr>
      <w:rFonts w:eastAsiaTheme="minorEastAsia"/>
      <w:sz w:val="21"/>
      <w:szCs w:val="20"/>
      <w:lang w:eastAsia="lt-LT"/>
    </w:rPr>
  </w:style>
  <w:style w:type="character" w:customStyle="1" w:styleId="Internetlink">
    <w:name w:val="Internet link"/>
    <w:qFormat/>
    <w:rsid w:val="008F2589"/>
    <w:rPr>
      <w:color w:val="000080"/>
      <w:u w:val="single"/>
    </w:rPr>
  </w:style>
  <w:style w:type="character" w:customStyle="1" w:styleId="HeaderChar">
    <w:name w:val="Header Char"/>
    <w:basedOn w:val="DefaultParagraphFont"/>
    <w:link w:val="Header"/>
    <w:uiPriority w:val="99"/>
    <w:qFormat/>
    <w:rsid w:val="008F2589"/>
    <w:rPr>
      <w:rFonts w:eastAsiaTheme="minorEastAsia"/>
      <w:sz w:val="21"/>
      <w:szCs w:val="21"/>
      <w:lang w:eastAsia="lt-LT"/>
    </w:rPr>
  </w:style>
  <w:style w:type="character" w:customStyle="1" w:styleId="FooterChar">
    <w:name w:val="Footer Char"/>
    <w:basedOn w:val="DefaultParagraphFont"/>
    <w:link w:val="Footer"/>
    <w:uiPriority w:val="99"/>
    <w:qFormat/>
    <w:rsid w:val="008F2589"/>
    <w:rPr>
      <w:rFonts w:eastAsiaTheme="minorEastAsia"/>
      <w:sz w:val="21"/>
      <w:szCs w:val="21"/>
      <w:lang w:eastAsia="lt-LT"/>
    </w:rPr>
  </w:style>
  <w:style w:type="character" w:styleId="SubtleEmphasis">
    <w:name w:val="Subtle Emphasis"/>
    <w:basedOn w:val="DefaultParagraphFont"/>
    <w:uiPriority w:val="19"/>
    <w:qFormat/>
    <w:rsid w:val="008F2589"/>
    <w:rPr>
      <w:i/>
      <w:iCs/>
      <w:color w:val="595959" w:themeColor="text1" w:themeTint="A6"/>
    </w:rPr>
  </w:style>
  <w:style w:type="character" w:customStyle="1" w:styleId="TitleChar">
    <w:name w:val="Title Char"/>
    <w:basedOn w:val="DefaultParagraphFont"/>
    <w:link w:val="Title"/>
    <w:uiPriority w:val="10"/>
    <w:qFormat/>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character" w:customStyle="1" w:styleId="QuoteChar">
    <w:name w:val="Quote Char"/>
    <w:basedOn w:val="DefaultParagraphFont"/>
    <w:link w:val="Quote"/>
    <w:uiPriority w:val="29"/>
    <w:qFormat/>
    <w:rsid w:val="008F2589"/>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smallCaps/>
      <w:color w:val="404040" w:themeColor="text1" w:themeTint="BF"/>
      <w:spacing w:val="0"/>
      <w:u w:val="single" w:color="7F7F7F"/>
    </w:rPr>
  </w:style>
  <w:style w:type="character" w:styleId="IntenseReference">
    <w:name w:val="Intense Reference"/>
    <w:basedOn w:val="DefaultParagraphFont"/>
    <w:uiPriority w:val="32"/>
    <w:qFormat/>
    <w:rsid w:val="008F2589"/>
    <w:rPr>
      <w:b/>
      <w:bCs/>
      <w:smallCaps/>
      <w:color w:val="auto"/>
      <w:spacing w:val="0"/>
      <w:u w:val="single"/>
    </w:rPr>
  </w:style>
  <w:style w:type="character" w:styleId="BookTitle">
    <w:name w:val="Book Title"/>
    <w:basedOn w:val="DefaultParagraphFont"/>
    <w:uiPriority w:val="33"/>
    <w:qFormat/>
    <w:rsid w:val="008F2589"/>
    <w:rPr>
      <w:b/>
      <w:bCs/>
      <w:smallCaps/>
      <w:spacing w:val="0"/>
    </w:rPr>
  </w:style>
  <w:style w:type="character" w:customStyle="1" w:styleId="NoSpacingChar">
    <w:name w:val="No Spacing Char"/>
    <w:basedOn w:val="DefaultParagraphFont"/>
    <w:link w:val="NoSpacing"/>
    <w:uiPriority w:val="1"/>
    <w:qFormat/>
    <w:rsid w:val="008F2589"/>
    <w:rPr>
      <w:rFonts w:eastAsiaTheme="minorEastAsia"/>
      <w:sz w:val="21"/>
      <w:szCs w:val="21"/>
      <w:lang w:eastAsia="lt-LT"/>
    </w:rPr>
  </w:style>
  <w:style w:type="character" w:styleId="PlaceholderText">
    <w:name w:val="Placeholder Text"/>
    <w:basedOn w:val="DefaultParagraphFont"/>
    <w:uiPriority w:val="99"/>
    <w:semiHidden/>
    <w:qFormat/>
    <w:rsid w:val="008F2589"/>
    <w:rPr>
      <w:color w:val="808080"/>
    </w:rPr>
  </w:style>
  <w:style w:type="character" w:styleId="FollowedHyperlink">
    <w:name w:val="FollowedHyperlink"/>
    <w:basedOn w:val="DefaultParagraphFont"/>
    <w:uiPriority w:val="99"/>
    <w:semiHidden/>
    <w:unhideWhenUsed/>
    <w:rsid w:val="008F2589"/>
    <w:rPr>
      <w:color w:val="954F72" w:themeColor="followedHyperlink"/>
      <w:u w:val="single"/>
    </w:rPr>
  </w:style>
  <w:style w:type="character" w:customStyle="1" w:styleId="EndnoteTextChar">
    <w:name w:val="Endnote Text Char"/>
    <w:basedOn w:val="DefaultParagraphFont"/>
    <w:link w:val="EndnoteText"/>
    <w:uiPriority w:val="99"/>
    <w:semiHidden/>
    <w:qFormat/>
    <w:rsid w:val="008F2589"/>
    <w:rPr>
      <w:rFonts w:eastAsiaTheme="minorEastAsia"/>
      <w:sz w:val="20"/>
      <w:szCs w:val="20"/>
      <w:lang w:eastAsia="lt-LT"/>
    </w:rPr>
  </w:style>
  <w:style w:type="character" w:customStyle="1" w:styleId="EndnoteCharacters">
    <w:name w:val="Endnote Characters"/>
    <w:basedOn w:val="DefaultParagraphFont"/>
    <w:uiPriority w:val="99"/>
    <w:semiHidden/>
    <w:unhideWhenUsed/>
    <w:qFormat/>
    <w:rsid w:val="008F2589"/>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8F2589"/>
  </w:style>
  <w:style w:type="character" w:customStyle="1" w:styleId="cf01">
    <w:name w:val="cf01"/>
    <w:basedOn w:val="DefaultParagraphFont"/>
    <w:qFormat/>
    <w:rsid w:val="008F2589"/>
    <w:rPr>
      <w:rFonts w:ascii="Segoe UI" w:hAnsi="Segoe UI" w:cs="Segoe UI"/>
      <w:sz w:val="18"/>
      <w:szCs w:val="18"/>
    </w:rPr>
  </w:style>
  <w:style w:type="character" w:customStyle="1" w:styleId="Mention1">
    <w:name w:val="Mention1"/>
    <w:basedOn w:val="DefaultParagraphFont"/>
    <w:uiPriority w:val="99"/>
    <w:unhideWhenUsed/>
    <w:qFormat/>
    <w:rsid w:val="008F2589"/>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8F2589"/>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8F2589"/>
    <w:rPr>
      <w:rFonts w:eastAsiaTheme="minorEastAsia"/>
      <w:sz w:val="21"/>
      <w:szCs w:val="21"/>
      <w:lang w:eastAsia="lt-LT"/>
    </w:rPr>
  </w:style>
  <w:style w:type="character" w:customStyle="1" w:styleId="cf11">
    <w:name w:val="cf11"/>
    <w:basedOn w:val="DefaultParagraphFont"/>
    <w:qFormat/>
    <w:rsid w:val="008F2589"/>
    <w:rPr>
      <w:rFonts w:ascii="Segoe UI" w:hAnsi="Segoe UI" w:cs="Segoe UI"/>
      <w:color w:val="0000FF"/>
      <w:sz w:val="18"/>
      <w:szCs w:val="18"/>
    </w:rPr>
  </w:style>
  <w:style w:type="character" w:customStyle="1" w:styleId="cf21">
    <w:name w:val="cf21"/>
    <w:basedOn w:val="DefaultParagraphFont"/>
    <w:qFormat/>
    <w:rsid w:val="008F2589"/>
    <w:rPr>
      <w:rFonts w:ascii="Segoe UI" w:hAnsi="Segoe UI" w:cs="Segoe UI"/>
      <w:color w:val="538135"/>
      <w:sz w:val="18"/>
      <w:szCs w:val="18"/>
    </w:rPr>
  </w:style>
  <w:style w:type="character" w:customStyle="1" w:styleId="BodyTextIndentChar">
    <w:name w:val="Body Text Indent Char"/>
    <w:basedOn w:val="DefaultParagraphFont"/>
    <w:link w:val="BodyTextIndent"/>
    <w:uiPriority w:val="99"/>
    <w:qFormat/>
    <w:rsid w:val="008F2589"/>
    <w:rPr>
      <w:rFonts w:eastAsiaTheme="minorEastAsia"/>
      <w:sz w:val="21"/>
      <w:szCs w:val="21"/>
      <w:lang w:eastAsia="lt-LT"/>
    </w:rPr>
  </w:style>
  <w:style w:type="character" w:customStyle="1" w:styleId="BodytextDiagrama">
    <w:name w:val="Body text Diagrama"/>
    <w:qFormat/>
    <w:rsid w:val="008F2589"/>
    <w:rPr>
      <w:rFonts w:ascii="TimesLT" w:eastAsia="Times New Roman" w:hAnsi="TimesLT" w:cs="Times New Roman"/>
      <w:sz w:val="20"/>
      <w:szCs w:val="20"/>
      <w:lang w:val="en-US"/>
    </w:rPr>
  </w:style>
  <w:style w:type="character" w:customStyle="1" w:styleId="UnresolvedMention2">
    <w:name w:val="Unresolved Mention2"/>
    <w:basedOn w:val="DefaultParagraphFont"/>
    <w:uiPriority w:val="99"/>
    <w:semiHidden/>
    <w:unhideWhenUsed/>
    <w:qFormat/>
    <w:rsid w:val="002A6272"/>
    <w:rPr>
      <w:color w:val="605E5C"/>
      <w:shd w:val="clear" w:color="auto" w:fill="E1DFDD"/>
    </w:rPr>
  </w:style>
  <w:style w:type="character" w:customStyle="1" w:styleId="fontstyle01">
    <w:name w:val="fontstyle01"/>
    <w:basedOn w:val="DefaultParagraphFont"/>
    <w:qFormat/>
    <w:rsid w:val="005D1C15"/>
    <w:rPr>
      <w:rFonts w:ascii="MyriadPro-Regular" w:hAnsi="MyriadPro-Regular"/>
      <w:b w:val="0"/>
      <w:bCs w:val="0"/>
      <w:i w:val="0"/>
      <w:iCs w:val="0"/>
      <w:color w:val="242021"/>
      <w:sz w:val="20"/>
      <w:szCs w:val="20"/>
    </w:rPr>
  </w:style>
  <w:style w:type="character" w:styleId="LineNumber">
    <w:name w:val="line number"/>
  </w:style>
  <w:style w:type="paragraph" w:customStyle="1" w:styleId="Heading">
    <w:name w:val="Heading"/>
    <w:next w:val="Body2"/>
    <w:qFormat/>
    <w:rsid w:val="008F2589"/>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qFormat/>
    <w:rsid w:val="008F2589"/>
    <w:pPr>
      <w:ind w:firstLine="567"/>
      <w:jc w:val="both"/>
    </w:pPr>
    <w:rPr>
      <w:szCs w:val="20"/>
    </w:r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Lucida Sans"/>
    </w:rPr>
  </w:style>
  <w:style w:type="paragraph" w:styleId="FootnoteText">
    <w:name w:val="footnote text"/>
    <w:basedOn w:val="Normal"/>
    <w:link w:val="FootnoteTextChar"/>
    <w:uiPriority w:val="99"/>
    <w:unhideWhenUsed/>
    <w:rsid w:val="008F2589"/>
    <w:rPr>
      <w:sz w:val="20"/>
      <w:szCs w:val="20"/>
    </w:rPr>
  </w:style>
  <w:style w:type="paragraph" w:styleId="CommentText">
    <w:name w:val="annotation text"/>
    <w:basedOn w:val="Normal"/>
    <w:link w:val="CommentTextChar"/>
    <w:uiPriority w:val="99"/>
    <w:unhideWhenUsed/>
    <w:qFormat/>
    <w:rsid w:val="008F2589"/>
    <w:rPr>
      <w:sz w:val="20"/>
      <w:szCs w:val="20"/>
    </w:rPr>
  </w:style>
  <w:style w:type="paragraph" w:styleId="Subtitle">
    <w:name w:val="Subtitle"/>
    <w:basedOn w:val="Normal"/>
    <w:next w:val="Normal"/>
    <w:link w:val="SubtitleChar"/>
    <w:uiPriority w:val="11"/>
    <w:qFormat/>
    <w:rsid w:val="008F2589"/>
    <w:pPr>
      <w:spacing w:after="240"/>
    </w:pPr>
    <w:rPr>
      <w:caps/>
      <w:color w:val="404040" w:themeColor="text1" w:themeTint="BF"/>
      <w:spacing w:val="20"/>
      <w:sz w:val="28"/>
      <w:szCs w:val="28"/>
    </w:rPr>
  </w:style>
  <w:style w:type="paragraph" w:styleId="ListParagraph">
    <w:name w:val="List Paragraph"/>
    <w:basedOn w:val="Normal"/>
    <w:link w:val="ListParagraphChar"/>
    <w:qFormat/>
    <w:rsid w:val="008F2589"/>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8F25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8F2589"/>
    <w:rPr>
      <w:b/>
      <w:bCs/>
    </w:rPr>
  </w:style>
  <w:style w:type="paragraph" w:styleId="NormalWeb">
    <w:name w:val="Normal (Web)"/>
    <w:basedOn w:val="Normal"/>
    <w:uiPriority w:val="99"/>
    <w:semiHidden/>
    <w:unhideWhenUsed/>
    <w:qFormat/>
    <w:rsid w:val="008F258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F2589"/>
    <w:pPr>
      <w:tabs>
        <w:tab w:val="center" w:pos="4513"/>
        <w:tab w:val="right" w:pos="9026"/>
      </w:tabs>
    </w:pPr>
  </w:style>
  <w:style w:type="paragraph" w:styleId="Footer">
    <w:name w:val="footer"/>
    <w:basedOn w:val="Normal"/>
    <w:link w:val="FooterChar"/>
    <w:uiPriority w:val="99"/>
    <w:unhideWhenUsed/>
    <w:rsid w:val="008F2589"/>
    <w:pPr>
      <w:tabs>
        <w:tab w:val="center" w:pos="4513"/>
        <w:tab w:val="right" w:pos="9026"/>
      </w:tabs>
    </w:pPr>
  </w:style>
  <w:style w:type="paragraph" w:styleId="Revision">
    <w:name w:val="Revision"/>
    <w:uiPriority w:val="99"/>
    <w:semiHidden/>
    <w:qFormat/>
    <w:rsid w:val="008F2589"/>
    <w:rPr>
      <w:rFonts w:ascii="Times New Roman" w:eastAsiaTheme="minorEastAsia" w:hAnsi="Times New Roman" w:cs="Arial"/>
      <w:sz w:val="24"/>
      <w:szCs w:val="24"/>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8F2589"/>
    <w:rPr>
      <w:rFonts w:ascii="Calibri" w:eastAsiaTheme="minorEastAsia" w:hAnsi="Calibri" w:cs="Arial"/>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F2589"/>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8F2589"/>
    <w:pPr>
      <w:outlineLvl w:val="9"/>
    </w:p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qFormat/>
    <w:rsid w:val="008F2589"/>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8F2589"/>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8F2589"/>
    <w:pPr>
      <w:tabs>
        <w:tab w:val="right" w:leader="dot" w:pos="9962"/>
      </w:tabs>
      <w:spacing w:after="0"/>
      <w:ind w:left="220"/>
    </w:pPr>
  </w:style>
  <w:style w:type="paragraph" w:customStyle="1" w:styleId="S1lygis">
    <w:name w:val="_S 1 lygis"/>
    <w:basedOn w:val="Normal"/>
    <w:qFormat/>
    <w:rsid w:val="008F258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8F2589"/>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8F2589"/>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paragraph" w:customStyle="1" w:styleId="Normal12pt">
    <w:name w:val="Normal + 12 pt"/>
    <w:basedOn w:val="Normal"/>
    <w:link w:val="Normal12ptChar"/>
    <w:qFormat/>
    <w:rsid w:val="008F2589"/>
    <w:pPr>
      <w:spacing w:after="0" w:line="240" w:lineRule="auto"/>
      <w:ind w:right="-283"/>
      <w:jc w:val="both"/>
    </w:pPr>
    <w:rPr>
      <w:rFonts w:eastAsiaTheme="minorHAnsi"/>
      <w:sz w:val="22"/>
      <w:szCs w:val="22"/>
      <w:lang w:eastAsia="en-US"/>
    </w:rPr>
  </w:style>
  <w:style w:type="paragraph" w:customStyle="1" w:styleId="pf0">
    <w:name w:val="pf0"/>
    <w:basedOn w:val="Normal"/>
    <w:qFormat/>
    <w:rsid w:val="008F2589"/>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8F2589"/>
    <w:pPr>
      <w:spacing w:after="120" w:line="480" w:lineRule="auto"/>
      <w:ind w:left="283"/>
    </w:pPr>
  </w:style>
  <w:style w:type="paragraph" w:styleId="BlockText">
    <w:name w:val="Block Text"/>
    <w:basedOn w:val="Normal"/>
    <w:qFormat/>
    <w:rsid w:val="008F2589"/>
    <w:pPr>
      <w:widowControl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paragraph" w:customStyle="1" w:styleId="Style4">
    <w:name w:val="Style4"/>
    <w:basedOn w:val="Heading7"/>
    <w:qFormat/>
    <w:rsid w:val="008F2589"/>
    <w:pPr>
      <w:keepLines w:val="0"/>
      <w:numPr>
        <w:numId w:val="2"/>
      </w:numPr>
      <w:spacing w:before="240" w:after="240"/>
      <w:jc w:val="center"/>
    </w:pPr>
    <w:rPr>
      <w:rFonts w:ascii="Times New Roman" w:eastAsia="Times New Roman" w:hAnsi="Times New Roman" w:cs="Times New Roman"/>
      <w:bCs w:val="0"/>
      <w:color w:val="auto"/>
      <w:sz w:val="48"/>
      <w:szCs w:val="20"/>
    </w:rPr>
  </w:style>
  <w:style w:type="paragraph" w:styleId="TOC3">
    <w:name w:val="toc 3"/>
    <w:basedOn w:val="Normal"/>
    <w:next w:val="Normal"/>
    <w:autoRedefine/>
    <w:uiPriority w:val="39"/>
    <w:unhideWhenUsed/>
    <w:rsid w:val="008F2589"/>
    <w:pPr>
      <w:spacing w:after="100"/>
      <w:ind w:left="420"/>
    </w:pPr>
  </w:style>
  <w:style w:type="numbering" w:customStyle="1" w:styleId="List51">
    <w:name w:val="List 51"/>
    <w:qFormat/>
    <w:rsid w:val="008F2589"/>
  </w:style>
  <w:style w:type="table" w:styleId="TableGrid">
    <w:name w:val="Table Grid"/>
    <w:basedOn w:val="TableNormal"/>
    <w:uiPriority w:val="39"/>
    <w:rsid w:val="008F2589"/>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8F2589"/>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8F2589"/>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8F2589"/>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99"/>
    <w:rsid w:val="008F258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rsid w:val="008F2589"/>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3F8C0-6A10-4730-99FE-7C190A7A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8129</Words>
  <Characters>4635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dc:description/>
  <cp:lastModifiedBy>Agnė Montvilienė</cp:lastModifiedBy>
  <cp:revision>7</cp:revision>
  <dcterms:created xsi:type="dcterms:W3CDTF">2025-11-26T06:51:00Z</dcterms:created>
  <dcterms:modified xsi:type="dcterms:W3CDTF">2025-11-26T12:19:00Z</dcterms:modified>
</cp:coreProperties>
</file>