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9FD9" w14:textId="77777777" w:rsidR="00057152" w:rsidRPr="00036DC3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Tiekėjams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dalyvaujantiems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pirkime</w:t>
      </w:r>
      <w:proofErr w:type="spellEnd"/>
    </w:p>
    <w:p w14:paraId="59223C0C" w14:textId="77777777" w:rsidR="00057152" w:rsidRPr="00036DC3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36DC3">
        <w:rPr>
          <w:rFonts w:ascii="Times New Roman" w:hAnsi="Times New Roman" w:cs="Times New Roman"/>
          <w:i/>
          <w:iCs/>
          <w:sz w:val="24"/>
          <w:szCs w:val="24"/>
        </w:rPr>
        <w:t>Siunčiama</w:t>
      </w:r>
      <w:proofErr w:type="spellEnd"/>
      <w:r w:rsidRPr="00036DC3">
        <w:rPr>
          <w:rFonts w:ascii="Times New Roman" w:hAnsi="Times New Roman" w:cs="Times New Roman"/>
          <w:i/>
          <w:iCs/>
          <w:sz w:val="24"/>
          <w:szCs w:val="24"/>
        </w:rPr>
        <w:t xml:space="preserve"> CVP IS </w:t>
      </w:r>
      <w:proofErr w:type="spellStart"/>
      <w:r w:rsidRPr="00036DC3">
        <w:rPr>
          <w:rFonts w:ascii="Times New Roman" w:hAnsi="Times New Roman" w:cs="Times New Roman"/>
          <w:i/>
          <w:iCs/>
          <w:sz w:val="24"/>
          <w:szCs w:val="24"/>
        </w:rPr>
        <w:t>priemonėmis</w:t>
      </w:r>
      <w:proofErr w:type="spellEnd"/>
    </w:p>
    <w:p w14:paraId="11667340" w14:textId="77777777" w:rsidR="00057152" w:rsidRPr="00036DC3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601E64" w14:textId="77777777" w:rsid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3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DĖL PATEIKTŲ PAKLAUSIMŲ IR TEIKIAMŲ ATSAKYMŲ</w:t>
      </w:r>
    </w:p>
    <w:p w14:paraId="5C7AA862" w14:textId="77777777" w:rsidR="00057152" w:rsidRPr="00036DC3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52CAE9" w14:textId="5666E7F2" w:rsidR="00057152" w:rsidRDefault="00057152" w:rsidP="0092642A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Lietuvos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neformaliojo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švietimo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agentūr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toliau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organizacija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vykd</w:t>
      </w:r>
      <w:r w:rsidR="0092642A">
        <w:rPr>
          <w:rFonts w:ascii="Times New Roman" w:hAnsi="Times New Roman" w:cs="Times New Roman"/>
          <w:i/>
          <w:iCs/>
          <w:sz w:val="24"/>
          <w:szCs w:val="24"/>
        </w:rPr>
        <w:t>ydama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mažos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skelbiamos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apklausos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būdu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į</w:t>
      </w:r>
      <w:r w:rsidRPr="00057152">
        <w:rPr>
          <w:rFonts w:ascii="Times New Roman" w:hAnsi="Times New Roman" w:cs="Times New Roman"/>
          <w:i/>
          <w:iCs/>
          <w:sz w:val="24"/>
          <w:szCs w:val="24"/>
        </w:rPr>
        <w:t>vairios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įrangos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prietaisų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viešąjį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pirkimą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CVP IS (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Nr. </w:t>
      </w:r>
      <w:r w:rsidRPr="00057152">
        <w:rPr>
          <w:rFonts w:ascii="Times New Roman" w:hAnsi="Times New Roman" w:cs="Times New Roman"/>
          <w:i/>
          <w:iCs/>
          <w:sz w:val="24"/>
          <w:szCs w:val="24"/>
        </w:rPr>
        <w:t>5545347</w:t>
      </w:r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informuoja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adangi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paklausimų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pateikimo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terminas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pasibaigė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642A" w:rsidRPr="00503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2025-11-2</w:t>
      </w:r>
      <w:r w:rsid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6, 15 val. 00 min.</w:t>
      </w:r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žemiau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pateikiami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visi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gauti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klausimai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>
        <w:rPr>
          <w:rFonts w:ascii="Times New Roman" w:hAnsi="Times New Roman" w:cs="Times New Roman"/>
          <w:i/>
          <w:iCs/>
          <w:sz w:val="24"/>
          <w:szCs w:val="24"/>
        </w:rPr>
        <w:t>Perkančiosios</w:t>
      </w:r>
      <w:proofErr w:type="spellEnd"/>
      <w:r w:rsid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>
        <w:rPr>
          <w:rFonts w:ascii="Times New Roman" w:hAnsi="Times New Roman" w:cs="Times New Roman"/>
          <w:i/>
          <w:iCs/>
          <w:sz w:val="24"/>
          <w:szCs w:val="24"/>
        </w:rPr>
        <w:t>organizacijos</w:t>
      </w:r>
      <w:proofErr w:type="spellEnd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642A" w:rsidRPr="00503397">
        <w:rPr>
          <w:rFonts w:ascii="Times New Roman" w:hAnsi="Times New Roman" w:cs="Times New Roman"/>
          <w:i/>
          <w:iCs/>
          <w:sz w:val="24"/>
          <w:szCs w:val="24"/>
        </w:rPr>
        <w:t>atsakymai</w:t>
      </w:r>
      <w:proofErr w:type="spellEnd"/>
      <w:r w:rsidR="0092642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E216BBB" w14:textId="77777777" w:rsidR="0092642A" w:rsidRDefault="0092642A" w:rsidP="0092642A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3F2163" w14:textId="7B8B237E" w:rsidR="00057152" w:rsidRPr="00687CA7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CA7">
        <w:rPr>
          <w:rFonts w:ascii="Times New Roman" w:hAnsi="Times New Roman" w:cs="Times New Roman"/>
          <w:i/>
          <w:iCs/>
          <w:sz w:val="24"/>
          <w:szCs w:val="24"/>
        </w:rPr>
        <w:t>1. 2025-11-</w:t>
      </w:r>
      <w:r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tiekėjo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paklausimas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Pranešimo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Nr. </w:t>
      </w:r>
      <w:r w:rsidRPr="00057152">
        <w:rPr>
          <w:rFonts w:ascii="Times New Roman" w:hAnsi="Times New Roman" w:cs="Times New Roman"/>
          <w:i/>
          <w:iCs/>
          <w:sz w:val="24"/>
          <w:szCs w:val="24"/>
        </w:rPr>
        <w:t>446264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3F0BD83" w14:textId="77777777" w:rsidR="00057152" w:rsidRPr="00687CA7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687CA7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Klausimas:</w:t>
      </w:r>
    </w:p>
    <w:p w14:paraId="0DC295A4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5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poz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Techninės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specifikacijos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reikalavimuose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nurodyta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„Turi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būti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galima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krauti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sudėti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iki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19‘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dydžio</w:t>
      </w:r>
      <w:proofErr w:type="spellEnd"/>
      <w:proofErr w:type="gram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nešiojamus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kompiuterinius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įrenginius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."</w:t>
      </w:r>
    </w:p>
    <w:p w14:paraId="7CF35D8F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Norėtume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atkreipti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dėmesį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19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colių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dydžio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nešiojamieji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kompiuteriai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yra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itin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rinkoje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o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jų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matmenys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ženkliai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viršija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standartinius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dydžius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(13–16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colių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kurie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dažniausiai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naudojami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švietimo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viešajame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sektoriuje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Dėl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šio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F5944DE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•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Spintelės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konstrukcija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tampa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neproporcingai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didelė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kas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didina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kainą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mažina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ergonomiškumą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B3AD53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•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Didelis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dydis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nėra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būtinas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jei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realiai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naudojami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kompiuteriai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yra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mažesni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0D173B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•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Ribojama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gamintojų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konkurencija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nes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rinkoje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spintos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gaminamos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labiausiai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paplitusiems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(13–16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colių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nešiojamiems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kompiuteriams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40F040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Prašome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patikslinti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mobilios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įkrovimo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spintelės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pagal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perkančiosios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organizacijos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naudojamus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kompiuterius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3DFD23" w14:textId="77777777" w:rsid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Atsižvelgiant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į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neaiškius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keliamus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papildomai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prašome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pasiūlymų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pateikimo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terminą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nukelti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iki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12.03 d.</w:t>
      </w:r>
    </w:p>
    <w:p w14:paraId="552B7FDA" w14:textId="19522ABB" w:rsidR="00057152" w:rsidRPr="00687CA7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</w:pPr>
      <w:r w:rsidRPr="00687CA7"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  <w:t>Atsakymas:</w:t>
      </w:r>
    </w:p>
    <w:p w14:paraId="08B1C61F" w14:textId="33CE8560" w:rsidR="0092642A" w:rsidRDefault="0092642A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Įvertinę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realiai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naudojamų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įrenginių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matmenis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patiksliname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objektui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reikalinga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ne </w:t>
      </w:r>
      <w:proofErr w:type="spellStart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mažesnė</w:t>
      </w:r>
      <w:proofErr w:type="spellEnd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nei</w:t>
      </w:r>
      <w:proofErr w:type="spellEnd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18 </w:t>
      </w:r>
      <w:proofErr w:type="spellStart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colių</w:t>
      </w:r>
      <w:proofErr w:type="spellEnd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įkrovimo</w:t>
      </w:r>
      <w:proofErr w:type="spellEnd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spintelė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vietoje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buvusio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19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colių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reikalavimo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), t. y.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įkrovimo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spintelė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turi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būti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pritaikyta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laikyti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krauti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17 co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lių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dydžio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nešiojamuosius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kompiuterius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atsižvelgiant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turimą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naudojamą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42A">
        <w:rPr>
          <w:rFonts w:ascii="Times New Roman" w:hAnsi="Times New Roman" w:cs="Times New Roman"/>
          <w:i/>
          <w:iCs/>
          <w:sz w:val="24"/>
          <w:szCs w:val="24"/>
        </w:rPr>
        <w:t>įrangą</w:t>
      </w:r>
      <w:proofErr w:type="spellEnd"/>
      <w:r w:rsidRPr="009264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7F2FE0" w14:textId="43C062AD" w:rsidR="0092642A" w:rsidRPr="0092642A" w:rsidRDefault="0092642A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Perkančioji organizacija, a</w:t>
      </w:r>
      <w:r w:rsidRPr="0092642A">
        <w:rPr>
          <w:rFonts w:ascii="Times New Roman" w:hAnsi="Times New Roman" w:cs="Times New Roman"/>
          <w:i/>
          <w:iCs/>
          <w:sz w:val="24"/>
          <w:szCs w:val="24"/>
          <w:lang w:val="lt-LT"/>
        </w:rPr>
        <w:t>tsižvelgdam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a</w:t>
      </w:r>
      <w:r w:rsidRPr="0092642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į reikalavimo patikslinimą ir siekdam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a</w:t>
      </w:r>
      <w:r w:rsidRPr="0092642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užtikrint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a</w:t>
      </w:r>
      <w:r w:rsidRPr="0092642A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tiekėjų galimybes pateikti pasiūlymus, pasiūlymų pateikimo terminas pratęsiamas </w:t>
      </w:r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iki 2025 m. gruodžio 4 d. 10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val. </w:t>
      </w:r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00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min </w:t>
      </w:r>
      <w:r w:rsidRPr="0092642A">
        <w:rPr>
          <w:rFonts w:ascii="Times New Roman" w:hAnsi="Times New Roman" w:cs="Times New Roman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Lietuvos Respublikos laiku)</w:t>
      </w:r>
      <w:r w:rsidRPr="0092642A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1002CDB7" w14:textId="77777777" w:rsidR="0092642A" w:rsidRPr="0092642A" w:rsidRDefault="0092642A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0A36538" w14:textId="65E251D1" w:rsidR="00057152" w:rsidRPr="00687CA7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CA7">
        <w:rPr>
          <w:rFonts w:ascii="Times New Roman" w:hAnsi="Times New Roman" w:cs="Times New Roman"/>
          <w:i/>
          <w:iCs/>
          <w:sz w:val="24"/>
          <w:szCs w:val="24"/>
        </w:rPr>
        <w:t>2. 2025-11-</w:t>
      </w:r>
      <w:r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tiekėjo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paklausimas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Pranešimo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Nr. </w:t>
      </w:r>
      <w:r w:rsidRPr="00057152">
        <w:rPr>
          <w:rFonts w:ascii="Times New Roman" w:hAnsi="Times New Roman" w:cs="Times New Roman"/>
          <w:i/>
          <w:iCs/>
          <w:sz w:val="24"/>
          <w:szCs w:val="24"/>
        </w:rPr>
        <w:t>447456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76EE1EB" w14:textId="77777777" w:rsidR="00057152" w:rsidRPr="00687CA7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687CA7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Klausimas:</w:t>
      </w:r>
    </w:p>
    <w:p w14:paraId="38514F3A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poz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. Ledo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kubelių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gaminimo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aparatas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Techninės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specifikacijos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reikalavimuose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nurodyta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mažesnė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150 </w:t>
      </w:r>
      <w:proofErr w:type="gram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W. ;</w:t>
      </w:r>
      <w:proofErr w:type="gram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Aparato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našumas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mažesnis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10 kg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ledo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per 24 val. "</w:t>
      </w:r>
    </w:p>
    <w:p w14:paraId="22592FE6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Techninės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specifikacijos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turi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būti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susiję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su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objektu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proporcingi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tikslui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Šiuo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atveju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tikslas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užtikrinti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ledo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gamybos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našumą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10 kg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ledo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per 24 </w:t>
      </w:r>
      <w:proofErr w:type="gram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val..</w:t>
      </w:r>
      <w:proofErr w:type="gram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Nurodytas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(ne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mažesnė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150 W)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nėra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esminis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funkciniam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rezultatui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pasiekti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Rinkoje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egzistuoja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ledo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kubelių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gaminimo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aparatai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kurie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būdami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mažesnės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užtikrina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net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viršija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nurodytą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ledo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gamybos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našumą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8F5D80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Mažesnės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įrenginiai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sunaudoja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mažiau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elektros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energijos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todėl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102D442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mažėja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eksploatacinės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sąnaudos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viešajam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sektoriui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495E33C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prisidedama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prie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klimato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kaitos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mažinimo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žaliojo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tikslų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numatytų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VPĮ 17 str. 4 p. („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įsigyjant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prekes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paslaugas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darbus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būtų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daroma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kuo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mažesnė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įtaka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klimato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kaitai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aplinkos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taršai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gamtos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išteklių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naudojimui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gramEnd"/>
      <w:r w:rsidRPr="0005715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53B46EB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15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Per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dideli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techniniai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nepagrįstai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riboti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konkurenciją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Sumažinus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pirkime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galėtų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dalyvauti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daugiau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tiekėjų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siūlančių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efektyvesnius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gaminius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1C8236" w14:textId="77777777" w:rsidR="00057152" w:rsidRP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Prašome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patikslinti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techninės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specifikacijos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dėl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nustatant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jį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rekomendacinį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arba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sumažinant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iki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tokio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lygio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kuris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užtikrina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našumo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reikalavimą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pvz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., „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Galia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daugiau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150 W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arba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lygiavertis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sprendimas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užtikrinantis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10 kg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ledo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per 24 val.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gamybos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našumą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gramEnd"/>
      <w:r w:rsidRPr="0005715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8CF3536" w14:textId="77777777" w:rsidR="00057152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Tikime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toks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pakeitimas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atitiks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Viešųjų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pirkimų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įstatymo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principus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skatins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konkurenciją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prisidės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prie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aplinkosauginių</w:t>
      </w:r>
      <w:proofErr w:type="spellEnd"/>
      <w:r w:rsidRPr="0005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7152">
        <w:rPr>
          <w:rFonts w:ascii="Times New Roman" w:hAnsi="Times New Roman" w:cs="Times New Roman"/>
          <w:i/>
          <w:iCs/>
          <w:sz w:val="24"/>
          <w:szCs w:val="24"/>
        </w:rPr>
        <w:t>tikslų.</w:t>
      </w:r>
      <w:proofErr w:type="spellEnd"/>
    </w:p>
    <w:p w14:paraId="12E5D522" w14:textId="33FC8035" w:rsidR="00057152" w:rsidRPr="00687CA7" w:rsidRDefault="00057152" w:rsidP="00057152">
      <w:pPr>
        <w:tabs>
          <w:tab w:val="left" w:pos="3686"/>
        </w:tabs>
        <w:spacing w:after="0" w:line="240" w:lineRule="auto"/>
        <w:jc w:val="both"/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</w:pPr>
      <w:r w:rsidRPr="00687CA7"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  <w:t>Atsakymas:</w:t>
      </w:r>
    </w:p>
    <w:p w14:paraId="2F7E6A9C" w14:textId="2D97367D" w:rsidR="001B74F1" w:rsidRDefault="001B74F1" w:rsidP="001B74F1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sutinka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1B74F1">
        <w:rPr>
          <w:rFonts w:ascii="Times New Roman" w:hAnsi="Times New Roman" w:cs="Times New Roman"/>
          <w:i/>
          <w:iCs/>
          <w:sz w:val="24"/>
          <w:szCs w:val="24"/>
        </w:rPr>
        <w:t>urodytas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galios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reikalavimas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(150 W)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nėra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būtinas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funkciniam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rezultatui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pasiekti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todėl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šis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kriterijus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tikslinamas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62E2BA2" w14:textId="762CCB41" w:rsidR="00057152" w:rsidRPr="00687CA7" w:rsidRDefault="001B74F1" w:rsidP="001B74F1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Aparato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našumas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turi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būti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mažesnis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10 kg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ledo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per 24 val.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Galia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neribojama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jeigu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siūlomas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įrenginys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užtikrina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nurodytą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našumą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atitinka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kitus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Techninės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specifikacijos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74F1">
        <w:rPr>
          <w:rFonts w:ascii="Times New Roman" w:hAnsi="Times New Roman" w:cs="Times New Roman"/>
          <w:i/>
          <w:iCs/>
          <w:sz w:val="24"/>
          <w:szCs w:val="24"/>
        </w:rPr>
        <w:t>reikalavimus</w:t>
      </w:r>
      <w:proofErr w:type="spellEnd"/>
      <w:r w:rsidRPr="001B74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057152" w:rsidRPr="00687CA7" w:rsidSect="00057152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7F5"/>
    <w:multiLevelType w:val="hybridMultilevel"/>
    <w:tmpl w:val="E306F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22EC"/>
    <w:multiLevelType w:val="hybridMultilevel"/>
    <w:tmpl w:val="D2522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40097">
    <w:abstractNumId w:val="0"/>
  </w:num>
  <w:num w:numId="2" w16cid:durableId="1461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2"/>
    <w:rsid w:val="00057152"/>
    <w:rsid w:val="00160268"/>
    <w:rsid w:val="001B74F1"/>
    <w:rsid w:val="004D22DE"/>
    <w:rsid w:val="0092642A"/>
    <w:rsid w:val="009A7DED"/>
    <w:rsid w:val="00A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7AE9"/>
  <w15:chartTrackingRefBased/>
  <w15:docId w15:val="{BB8FDE4A-12B7-4DF6-8683-EF80EC0A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15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5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15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057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2</cp:revision>
  <dcterms:created xsi:type="dcterms:W3CDTF">2025-11-26T17:50:00Z</dcterms:created>
  <dcterms:modified xsi:type="dcterms:W3CDTF">2025-11-26T17:50:00Z</dcterms:modified>
</cp:coreProperties>
</file>