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6ADF" w14:textId="6B6FCADF" w:rsidR="006E426C" w:rsidRPr="00C355E9" w:rsidRDefault="00581C14" w:rsidP="00581C14">
      <w:pPr>
        <w:rPr>
          <w:sz w:val="22"/>
          <w:szCs w:val="24"/>
        </w:rPr>
      </w:pPr>
      <w:r w:rsidRPr="00C355E9">
        <w:rPr>
          <w:sz w:val="22"/>
          <w:szCs w:val="24"/>
        </w:rPr>
        <w:t>Laba diena,</w:t>
      </w:r>
    </w:p>
    <w:p w14:paraId="3AC6CB45" w14:textId="7770E304" w:rsidR="00581C14" w:rsidRPr="00C355E9" w:rsidRDefault="00581C14" w:rsidP="00581C14">
      <w:pPr>
        <w:rPr>
          <w:sz w:val="22"/>
          <w:szCs w:val="24"/>
        </w:rPr>
      </w:pPr>
    </w:p>
    <w:p w14:paraId="40C1FF33" w14:textId="042806DE" w:rsidR="00581C14" w:rsidRPr="00C355E9" w:rsidRDefault="00581C14" w:rsidP="00581C14">
      <w:pPr>
        <w:rPr>
          <w:sz w:val="22"/>
          <w:szCs w:val="24"/>
        </w:rPr>
      </w:pPr>
      <w:r w:rsidRPr="00C355E9">
        <w:rPr>
          <w:sz w:val="22"/>
          <w:szCs w:val="24"/>
        </w:rPr>
        <w:t>Informuojame, kad Komisija gavo tiekėjo klausimus:</w:t>
      </w:r>
    </w:p>
    <w:p w14:paraId="0E9C3590" w14:textId="0A939CD7" w:rsidR="00581C14" w:rsidRPr="00C355E9" w:rsidRDefault="00581C14" w:rsidP="00581C14">
      <w:pPr>
        <w:rPr>
          <w:sz w:val="22"/>
          <w:szCs w:val="24"/>
        </w:rPr>
      </w:pPr>
    </w:p>
    <w:p w14:paraId="2B4855DA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r w:rsidRPr="00C355E9">
        <w:rPr>
          <w:rFonts w:ascii="Times New Roman" w:hAnsi="Times New Roman"/>
          <w:color w:val="00241A"/>
          <w:sz w:val="22"/>
          <w:szCs w:val="24"/>
          <w:shd w:val="clear" w:color="auto" w:fill="FFFFFF"/>
        </w:rPr>
        <w:t>„</w:t>
      </w: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Sveiki,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br/>
      </w: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Norime sudalyvauti šiame pirkime ir tam, kad galėtume pasiūlyti techninę specifikaciją atitinkančias prekes, prašome pakoreguoti šiuos punktus: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11124C90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bookmarkStart w:id="0" w:name="_GoBack"/>
      <w:bookmarkEnd w:id="0"/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1.2.4. Konteinerio dangtis turėtų būti pagamintas iš deformacijai ir temperatūrai atsparaus plastiko arba aliuminio.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060FE4EB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1.3.4.1. Išoriniai krepšelių išmatavimai didelio 1/1 dydžio konteineriams (ilgis x plotis x aukštis): (540-550 x 240-253 x 105-120) mm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2ACDAC1E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1.4 Silikoniniai spygliuoti kilimėliai 1/1 dydžiui turi dengti krepšelių išmatavimus: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br/>
      </w: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Išmatavimai (ilgis x plotis): (525x240) mm ± 10 mm.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2F50BCD6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1.5.5. Vidutinio (3/4 dydžio) konteinerių apatinių dalių išmatavimai (ilgis x plotis x aukštis): (460-470 x 274-300 x 90-110) mm.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47693196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1.7.4. Išoriniai krepšelių (3/4 dydžio konteineriams) išmatavimai (ilgis x plotis x aukštis): (400-406 x 240-253 x 50-56) mm.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29A02B26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1.9.5.1 Mažo (1/2) dydžio konteinerių apatinės dalys (300 x 274-300 x 90) mm.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00A41A9D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1.9.5.3 Mažo (1/2) dydžio konteinerių apatinės dalys (300 x 274-300 x 170-187) mm.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329DA94A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1.11.4.1. Mažo (1/2) dydžio nerūdijančio plieno perforuoti krepšeliai (240-245 x 240-253 x 55-90) mm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657454D2" w14:textId="77777777" w:rsidR="00423701" w:rsidRPr="00C355E9" w:rsidRDefault="00423701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i/>
          <w:color w:val="00241A"/>
          <w:sz w:val="22"/>
          <w:szCs w:val="24"/>
        </w:rPr>
      </w:pP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1.11.4.3. Mažo (1/2) dydžio nerūdijančio plieno perforuoti krepšeliai(240-245 x 240-253 x90-106) mm.</w:t>
      </w:r>
      <w:r w:rsidRPr="00C355E9">
        <w:rPr>
          <w:rFonts w:ascii="Times New Roman" w:hAnsi="Times New Roman"/>
          <w:i/>
          <w:color w:val="00241A"/>
          <w:sz w:val="22"/>
          <w:szCs w:val="24"/>
        </w:rPr>
        <w:t xml:space="preserve"> </w:t>
      </w:r>
    </w:p>
    <w:p w14:paraId="4BB57322" w14:textId="49E8B58D" w:rsidR="00581C14" w:rsidRPr="00C355E9" w:rsidRDefault="00423701" w:rsidP="00423701">
      <w:pPr>
        <w:pStyle w:val="BodyTextIndent2"/>
        <w:tabs>
          <w:tab w:val="left" w:pos="567"/>
        </w:tabs>
        <w:ind w:firstLine="0"/>
        <w:jc w:val="both"/>
        <w:rPr>
          <w:rFonts w:ascii="Times New Roman" w:hAnsi="Times New Roman"/>
          <w:sz w:val="22"/>
          <w:szCs w:val="24"/>
          <w:shd w:val="clear" w:color="auto" w:fill="FFFFFF"/>
        </w:rPr>
      </w:pPr>
      <w:r w:rsidRPr="00C355E9">
        <w:rPr>
          <w:rFonts w:ascii="Times New Roman" w:hAnsi="Times New Roman"/>
          <w:i/>
          <w:color w:val="00241A"/>
          <w:sz w:val="22"/>
          <w:szCs w:val="24"/>
          <w:shd w:val="clear" w:color="auto" w:fill="FFFFFF"/>
        </w:rPr>
        <w:t>1.12. Silikoniniai spygliuoti kilimėliai 1/2 dydžiui, išmatavimai (ilgis x plotis): (245-260 x 220-237) mm.</w:t>
      </w:r>
      <w:r w:rsidRPr="00C355E9">
        <w:rPr>
          <w:rFonts w:ascii="Times New Roman" w:hAnsi="Times New Roman"/>
          <w:color w:val="00241A"/>
          <w:sz w:val="22"/>
          <w:szCs w:val="24"/>
          <w:shd w:val="clear" w:color="auto" w:fill="FFFFFF"/>
        </w:rPr>
        <w:t>“ (tekstas neredaguotas).</w:t>
      </w:r>
      <w:r w:rsidRPr="00C355E9">
        <w:rPr>
          <w:rFonts w:ascii="Times New Roman" w:hAnsi="Times New Roman"/>
          <w:color w:val="00241A"/>
          <w:sz w:val="22"/>
          <w:szCs w:val="24"/>
          <w:shd w:val="clear" w:color="auto" w:fill="FFFFFF"/>
        </w:rPr>
        <w:t xml:space="preserve"> </w:t>
      </w:r>
    </w:p>
    <w:p w14:paraId="28F536DE" w14:textId="6246BA63" w:rsidR="00581C14" w:rsidRPr="00C355E9" w:rsidRDefault="00581C14" w:rsidP="00581C14">
      <w:pPr>
        <w:pStyle w:val="BodyTextIndent2"/>
        <w:tabs>
          <w:tab w:val="left" w:pos="567"/>
        </w:tabs>
        <w:ind w:firstLine="0"/>
        <w:jc w:val="both"/>
        <w:rPr>
          <w:rFonts w:ascii="Times New Roman" w:hAnsi="Times New Roman"/>
          <w:sz w:val="22"/>
          <w:szCs w:val="24"/>
        </w:rPr>
      </w:pPr>
    </w:p>
    <w:p w14:paraId="5657B524" w14:textId="38EDFF90" w:rsidR="007955E4" w:rsidRPr="00C355E9" w:rsidRDefault="00581C14" w:rsidP="00423701">
      <w:pPr>
        <w:pStyle w:val="BodyTextIndent2"/>
        <w:tabs>
          <w:tab w:val="left" w:pos="567"/>
        </w:tabs>
        <w:ind w:firstLine="567"/>
        <w:jc w:val="both"/>
        <w:rPr>
          <w:rFonts w:ascii="Times New Roman" w:hAnsi="Times New Roman"/>
          <w:sz w:val="22"/>
          <w:szCs w:val="24"/>
        </w:rPr>
      </w:pPr>
      <w:r w:rsidRPr="00C355E9">
        <w:rPr>
          <w:rFonts w:ascii="Times New Roman" w:hAnsi="Times New Roman"/>
          <w:sz w:val="22"/>
          <w:szCs w:val="24"/>
        </w:rPr>
        <w:t>Komisija, nagrinė</w:t>
      </w:r>
      <w:r w:rsidR="00423701" w:rsidRPr="00C355E9">
        <w:rPr>
          <w:rFonts w:ascii="Times New Roman" w:hAnsi="Times New Roman"/>
          <w:sz w:val="22"/>
          <w:szCs w:val="24"/>
        </w:rPr>
        <w:t>dama</w:t>
      </w:r>
      <w:r w:rsidRPr="00C355E9">
        <w:rPr>
          <w:rFonts w:ascii="Times New Roman" w:hAnsi="Times New Roman"/>
          <w:sz w:val="22"/>
          <w:szCs w:val="24"/>
        </w:rPr>
        <w:t xml:space="preserve"> klausimus, </w:t>
      </w:r>
      <w:r w:rsidR="00423701" w:rsidRPr="00C355E9">
        <w:rPr>
          <w:rFonts w:ascii="Times New Roman" w:hAnsi="Times New Roman"/>
          <w:sz w:val="22"/>
          <w:szCs w:val="24"/>
        </w:rPr>
        <w:t xml:space="preserve">pastebėjo, kad </w:t>
      </w:r>
      <w:r w:rsidR="00423701" w:rsidRPr="00C355E9">
        <w:rPr>
          <w:rFonts w:ascii="Times New Roman" w:hAnsi="Times New Roman"/>
          <w:color w:val="000000"/>
          <w:sz w:val="22"/>
          <w:szCs w:val="24"/>
        </w:rPr>
        <w:t>dalis tiekėjo prašomų pakeisti parametrų techninės specifikacijos 1.9.5.1 ir 1.9.5.3 punktuose pateko į parametrų ribas, kurios buvo nustatytos techninėje specifikacijoje, paskelbtoje su pirkimo dokumentais, todėl dalis parametrų buvo nekoreguota.</w:t>
      </w:r>
      <w:r w:rsidR="00423701" w:rsidRPr="00C355E9">
        <w:rPr>
          <w:rFonts w:ascii="Times New Roman" w:hAnsi="Times New Roman"/>
          <w:color w:val="000000"/>
          <w:sz w:val="22"/>
          <w:szCs w:val="24"/>
        </w:rPr>
        <w:t xml:space="preserve"> </w:t>
      </w:r>
    </w:p>
    <w:p w14:paraId="2F890DC4" w14:textId="6A5AD017" w:rsidR="00581C14" w:rsidRPr="00C355E9" w:rsidRDefault="00EF2C3A" w:rsidP="00423701">
      <w:pPr>
        <w:ind w:firstLine="567"/>
        <w:jc w:val="both"/>
        <w:rPr>
          <w:sz w:val="22"/>
          <w:szCs w:val="24"/>
        </w:rPr>
      </w:pPr>
      <w:r w:rsidRPr="00C355E9">
        <w:rPr>
          <w:sz w:val="22"/>
          <w:szCs w:val="24"/>
        </w:rPr>
        <w:t>Pranešame, kad atsižvelgiant į klausimus buvo parengta naujos redakcijos techninė specifikacija (</w:t>
      </w:r>
      <w:proofErr w:type="spellStart"/>
      <w:r w:rsidRPr="00C355E9">
        <w:rPr>
          <w:sz w:val="22"/>
          <w:szCs w:val="24"/>
        </w:rPr>
        <w:t>excel</w:t>
      </w:r>
      <w:proofErr w:type="spellEnd"/>
      <w:r w:rsidRPr="00C355E9">
        <w:rPr>
          <w:sz w:val="22"/>
          <w:szCs w:val="24"/>
        </w:rPr>
        <w:t xml:space="preserve"> failas pavadinimu „</w:t>
      </w:r>
      <w:r w:rsidR="00423701" w:rsidRPr="00C355E9">
        <w:rPr>
          <w:color w:val="000000"/>
          <w:sz w:val="22"/>
          <w:szCs w:val="24"/>
        </w:rPr>
        <w:t>SPS 1 priedas Konteineriai 2025_nauja redakcija-2025-11-26</w:t>
      </w:r>
      <w:r w:rsidRPr="00C355E9">
        <w:rPr>
          <w:sz w:val="22"/>
          <w:szCs w:val="24"/>
        </w:rPr>
        <w:t xml:space="preserve">“), kuri bus pridėta CVP IS prie pirkimo dokumentų. Prašome pildyti ir kartu su pasiūlymu pateikti naujos redakcijos techninę specifikaciją. </w:t>
      </w:r>
      <w:bookmarkStart w:id="1" w:name="_Hlk214016755"/>
      <w:r w:rsidRPr="00C355E9">
        <w:rPr>
          <w:sz w:val="22"/>
          <w:szCs w:val="24"/>
        </w:rPr>
        <w:t xml:space="preserve">Atsižvelgiant į tai, kad </w:t>
      </w:r>
      <w:bookmarkEnd w:id="1"/>
      <w:r w:rsidR="00423701" w:rsidRPr="00C355E9">
        <w:rPr>
          <w:sz w:val="22"/>
          <w:szCs w:val="24"/>
        </w:rPr>
        <w:t xml:space="preserve">buvo parengta naujos redakcijos techninė specifikacija, vadovaujantis </w:t>
      </w:r>
      <w:r w:rsidR="00423701" w:rsidRPr="00C355E9">
        <w:rPr>
          <w:sz w:val="22"/>
          <w:szCs w:val="24"/>
        </w:rPr>
        <w:t>Lietuvos Respublikos viešųjų pirkimų įstatymo 40 str. 4 d. 2 p.</w:t>
      </w:r>
      <w:r w:rsidR="00423701" w:rsidRPr="00C355E9">
        <w:rPr>
          <w:sz w:val="22"/>
          <w:szCs w:val="24"/>
        </w:rPr>
        <w:t xml:space="preserve">, </w:t>
      </w:r>
      <w:r w:rsidR="00423701" w:rsidRPr="00C355E9">
        <w:rPr>
          <w:color w:val="000000"/>
          <w:sz w:val="22"/>
          <w:szCs w:val="24"/>
        </w:rPr>
        <w:t xml:space="preserve">Komisija priėmė sprendimą pratęsti pasiūlymų pateikimo terminas iki </w:t>
      </w:r>
      <w:r w:rsidR="00423701" w:rsidRPr="00C355E9">
        <w:rPr>
          <w:sz w:val="22"/>
          <w:szCs w:val="24"/>
        </w:rPr>
        <w:t>2025-12-10, 10:00 val.</w:t>
      </w:r>
    </w:p>
    <w:p w14:paraId="0BA07BB8" w14:textId="2DCD410E" w:rsidR="00581C14" w:rsidRPr="00C355E9" w:rsidRDefault="00581C14" w:rsidP="00581C14">
      <w:pPr>
        <w:pStyle w:val="BodyTextIndent2"/>
        <w:tabs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581C14" w:rsidRPr="00C355E9" w:rsidSect="00C355E9">
      <w:pgSz w:w="11906" w:h="16838"/>
      <w:pgMar w:top="993" w:right="70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0C97"/>
    <w:multiLevelType w:val="hybridMultilevel"/>
    <w:tmpl w:val="93C8D2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3BFB"/>
    <w:multiLevelType w:val="hybridMultilevel"/>
    <w:tmpl w:val="CABC4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E8"/>
    <w:rsid w:val="00181B59"/>
    <w:rsid w:val="001F6DCE"/>
    <w:rsid w:val="00386FFF"/>
    <w:rsid w:val="00423701"/>
    <w:rsid w:val="00502CF2"/>
    <w:rsid w:val="00581C14"/>
    <w:rsid w:val="006E426C"/>
    <w:rsid w:val="006E43A9"/>
    <w:rsid w:val="00740FBD"/>
    <w:rsid w:val="00755D88"/>
    <w:rsid w:val="007955E4"/>
    <w:rsid w:val="00883D68"/>
    <w:rsid w:val="009846E8"/>
    <w:rsid w:val="00B956AE"/>
    <w:rsid w:val="00C355E9"/>
    <w:rsid w:val="00D70D6C"/>
    <w:rsid w:val="00EF2C3A"/>
    <w:rsid w:val="00F154CF"/>
    <w:rsid w:val="00F4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C43"/>
  <w15:chartTrackingRefBased/>
  <w15:docId w15:val="{17383C59-BECA-48B8-90A8-DA5B5403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81C14"/>
    <w:pPr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81C14"/>
    <w:rPr>
      <w:rFonts w:ascii="Arial" w:eastAsia="Times New Roman" w:hAnsi="Arial" w:cs="Times New Roman"/>
      <w:sz w:val="20"/>
      <w:szCs w:val="20"/>
    </w:rPr>
  </w:style>
  <w:style w:type="paragraph" w:customStyle="1" w:styleId="BodyText1">
    <w:name w:val="Body Text1"/>
    <w:basedOn w:val="Normal"/>
    <w:rsid w:val="00581C1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Šivickis</dc:creator>
  <cp:keywords/>
  <dc:description/>
  <cp:lastModifiedBy>Remigijus Šivickis</cp:lastModifiedBy>
  <cp:revision>18</cp:revision>
  <dcterms:created xsi:type="dcterms:W3CDTF">2025-11-14T10:17:00Z</dcterms:created>
  <dcterms:modified xsi:type="dcterms:W3CDTF">2025-11-26T13:15:00Z</dcterms:modified>
</cp:coreProperties>
</file>