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84F1" w14:textId="77777777" w:rsidR="00B836AD" w:rsidRDefault="00B836AD" w:rsidP="00B836AD">
      <w:pPr>
        <w:pStyle w:val="Tvarkostekstas"/>
        <w:numPr>
          <w:ilvl w:val="0"/>
          <w:numId w:val="0"/>
        </w:numPr>
        <w:jc w:val="center"/>
        <w:rPr>
          <w:b/>
        </w:rPr>
      </w:pPr>
    </w:p>
    <w:p w14:paraId="24D5DD3B" w14:textId="77777777" w:rsidR="00B836AD" w:rsidRDefault="00B836AD" w:rsidP="00B836AD">
      <w:pPr>
        <w:pStyle w:val="Tvarkostekstas"/>
        <w:numPr>
          <w:ilvl w:val="0"/>
          <w:numId w:val="0"/>
        </w:numPr>
        <w:jc w:val="center"/>
        <w:rPr>
          <w:b/>
        </w:rPr>
      </w:pPr>
      <w:r>
        <w:rPr>
          <w:b/>
        </w:rPr>
        <w:t>TECHNINĖ SPECIFIKACIJA</w:t>
      </w:r>
    </w:p>
    <w:p w14:paraId="3B94E571" w14:textId="77777777" w:rsidR="00B836AD" w:rsidRDefault="00B836AD" w:rsidP="00B836AD">
      <w:pPr>
        <w:pStyle w:val="Tvarkostekstas"/>
        <w:numPr>
          <w:ilvl w:val="0"/>
          <w:numId w:val="0"/>
        </w:numPr>
        <w:jc w:val="center"/>
        <w:rPr>
          <w:b/>
        </w:rPr>
      </w:pPr>
      <w:r>
        <w:rPr>
          <w:b/>
        </w:rPr>
        <w:t xml:space="preserve">DĖL PALYDOVINIO RYŠIO TELEFONŲ PIRKIMO </w:t>
      </w:r>
    </w:p>
    <w:p w14:paraId="5A33050E" w14:textId="77777777" w:rsidR="00B836AD" w:rsidRDefault="00B836AD" w:rsidP="00B836AD">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7255BE3A" w14:textId="77777777" w:rsidR="00B836AD" w:rsidRDefault="00B836AD" w:rsidP="00B836AD">
      <w:pPr>
        <w:jc w:val="both"/>
        <w:rPr>
          <w:rFonts w:ascii="Times New Roman" w:hAnsi="Times New Roman" w:cs="Times New Roman"/>
        </w:rPr>
      </w:pPr>
    </w:p>
    <w:p w14:paraId="5E6FB699" w14:textId="77777777" w:rsidR="00B836AD" w:rsidRPr="00F30D8F" w:rsidRDefault="00B836AD" w:rsidP="00B836AD">
      <w:pPr>
        <w:spacing w:after="0" w:line="240" w:lineRule="auto"/>
        <w:jc w:val="both"/>
        <w:rPr>
          <w:rFonts w:ascii="Times New Roman" w:hAnsi="Times New Roman" w:cs="Times New Roman"/>
          <w:sz w:val="22"/>
          <w:szCs w:val="22"/>
        </w:rPr>
      </w:pPr>
      <w:r w:rsidRPr="00F30D8F">
        <w:rPr>
          <w:rFonts w:ascii="Times New Roman" w:hAnsi="Times New Roman" w:cs="Times New Roman"/>
          <w:sz w:val="22"/>
          <w:szCs w:val="22"/>
        </w:rPr>
        <w:t xml:space="preserve">Pirkimu siekiama įsigyti </w:t>
      </w:r>
      <w:r>
        <w:rPr>
          <w:rFonts w:ascii="Times New Roman" w:hAnsi="Times New Roman" w:cs="Times New Roman"/>
          <w:sz w:val="22"/>
          <w:szCs w:val="22"/>
        </w:rPr>
        <w:t>10 vnt. palydovinio ryšio telefonų</w:t>
      </w:r>
    </w:p>
    <w:p w14:paraId="7EBCEB69" w14:textId="77777777" w:rsidR="00B836AD" w:rsidRPr="00F30D8F" w:rsidRDefault="00B836AD" w:rsidP="00B836AD">
      <w:pPr>
        <w:spacing w:after="0" w:line="240" w:lineRule="auto"/>
        <w:jc w:val="both"/>
        <w:rPr>
          <w:rFonts w:ascii="Times New Roman" w:hAnsi="Times New Roman" w:cs="Times New Roman"/>
          <w:sz w:val="22"/>
          <w:szCs w:val="22"/>
        </w:rPr>
      </w:pPr>
    </w:p>
    <w:p w14:paraId="30A02790" w14:textId="77777777" w:rsidR="00B836AD" w:rsidRPr="007C52B4" w:rsidRDefault="00B836AD" w:rsidP="00B836AD">
      <w:pPr>
        <w:pStyle w:val="Tvarkostekstas"/>
        <w:numPr>
          <w:ilvl w:val="0"/>
          <w:numId w:val="0"/>
        </w:numPr>
        <w:spacing w:after="120"/>
        <w:ind w:left="360" w:hanging="360"/>
        <w:jc w:val="left"/>
        <w:rPr>
          <w:bCs/>
          <w:sz w:val="22"/>
          <w:szCs w:val="22"/>
        </w:rPr>
      </w:pPr>
      <w:r w:rsidRPr="007C52B4">
        <w:rPr>
          <w:b/>
          <w:sz w:val="22"/>
          <w:szCs w:val="22"/>
        </w:rPr>
        <w:t>1 lentelė</w:t>
      </w:r>
      <w:r w:rsidRPr="007C52B4">
        <w:rPr>
          <w:bCs/>
          <w:sz w:val="22"/>
          <w:szCs w:val="22"/>
        </w:rPr>
        <w:t xml:space="preserve">. „Reikalavimai </w:t>
      </w:r>
      <w:r>
        <w:rPr>
          <w:bCs/>
          <w:sz w:val="22"/>
          <w:szCs w:val="22"/>
        </w:rPr>
        <w:t>palydovinio ryšio telefonams</w:t>
      </w:r>
      <w:r w:rsidRPr="007C52B4">
        <w:rPr>
          <w:bCs/>
          <w:sz w:val="22"/>
          <w:szCs w:val="22"/>
        </w:rPr>
        <w:t>“ (</w:t>
      </w:r>
      <w:r w:rsidRPr="007C52B4">
        <w:rPr>
          <w:bCs/>
          <w:i/>
          <w:iCs/>
          <w:color w:val="FF0000"/>
          <w:sz w:val="22"/>
          <w:szCs w:val="22"/>
        </w:rPr>
        <w:t>pildo tiekėjas ir pateikia kartu su pasiūlymu</w:t>
      </w:r>
      <w:r w:rsidRPr="007C52B4">
        <w:rPr>
          <w:bCs/>
          <w:sz w:val="22"/>
          <w:szCs w:val="22"/>
        </w:rPr>
        <w:t>)</w:t>
      </w:r>
    </w:p>
    <w:tbl>
      <w:tblPr>
        <w:tblW w:w="12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3300"/>
        <w:gridCol w:w="3402"/>
        <w:gridCol w:w="2835"/>
        <w:gridCol w:w="2835"/>
      </w:tblGrid>
      <w:tr w:rsidR="00361097" w:rsidRPr="00361097" w14:paraId="535E82CF" w14:textId="77777777" w:rsidTr="000A14AD">
        <w:trPr>
          <w:gridAfter w:val="1"/>
          <w:wAfter w:w="2835" w:type="dxa"/>
          <w:cantSplit/>
        </w:trPr>
        <w:tc>
          <w:tcPr>
            <w:tcW w:w="528" w:type="dxa"/>
            <w:vAlign w:val="center"/>
          </w:tcPr>
          <w:p w14:paraId="66D9BE37" w14:textId="77777777" w:rsidR="00361097" w:rsidRPr="00361097" w:rsidRDefault="00361097" w:rsidP="00F24E4E">
            <w:pPr>
              <w:jc w:val="center"/>
              <w:rPr>
                <w:rFonts w:ascii="Times New Roman" w:hAnsi="Times New Roman" w:cs="Times New Roman"/>
                <w:b/>
                <w:color w:val="000000" w:themeColor="text1"/>
                <w:lang w:eastAsia="fi-FI"/>
              </w:rPr>
            </w:pPr>
            <w:r w:rsidRPr="00361097">
              <w:rPr>
                <w:rFonts w:ascii="Times New Roman" w:hAnsi="Times New Roman" w:cs="Times New Roman"/>
                <w:b/>
                <w:color w:val="000000" w:themeColor="text1"/>
                <w:lang w:eastAsia="fi-FI"/>
              </w:rPr>
              <w:t xml:space="preserve">Eil. Nr. </w:t>
            </w:r>
          </w:p>
        </w:tc>
        <w:tc>
          <w:tcPr>
            <w:tcW w:w="3300" w:type="dxa"/>
          </w:tcPr>
          <w:p w14:paraId="4A632EC1"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p>
          <w:p w14:paraId="5A0575BB"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p>
          <w:p w14:paraId="1E827C0D"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r w:rsidRPr="00361097">
              <w:rPr>
                <w:rFonts w:ascii="Times New Roman" w:hAnsi="Times New Roman" w:cs="Times New Roman"/>
                <w:b/>
                <w:color w:val="000000" w:themeColor="text1"/>
                <w:lang w:eastAsia="fi-FI"/>
              </w:rPr>
              <w:t>Reikalaujamos techninių charakteristikų reikšmės</w:t>
            </w:r>
          </w:p>
        </w:tc>
        <w:tc>
          <w:tcPr>
            <w:tcW w:w="3402" w:type="dxa"/>
          </w:tcPr>
          <w:p w14:paraId="68A00AB8" w14:textId="77777777" w:rsidR="00361097" w:rsidRDefault="00361097" w:rsidP="00361097">
            <w:pPr>
              <w:spacing w:after="0" w:line="269" w:lineRule="auto"/>
              <w:jc w:val="center"/>
              <w:rPr>
                <w:rFonts w:ascii="Times New Roman" w:hAnsi="Times New Roman" w:cs="Times New Roman"/>
                <w:b/>
                <w:color w:val="000000" w:themeColor="text1"/>
              </w:rPr>
            </w:pPr>
            <w:r w:rsidRPr="00361097">
              <w:rPr>
                <w:rFonts w:ascii="Times New Roman" w:hAnsi="Times New Roman" w:cs="Times New Roman"/>
                <w:b/>
                <w:color w:val="000000" w:themeColor="text1"/>
              </w:rPr>
              <w:t xml:space="preserve">Tiekėjo siūlomų prekių techninės charakteristikos ir jų  reikšmės </w:t>
            </w:r>
          </w:p>
          <w:p w14:paraId="0607D947" w14:textId="7F688AC1" w:rsidR="00361097" w:rsidRPr="00361097" w:rsidRDefault="00361097" w:rsidP="00361097">
            <w:pPr>
              <w:spacing w:after="0" w:line="269" w:lineRule="auto"/>
              <w:jc w:val="center"/>
              <w:rPr>
                <w:rFonts w:ascii="Times New Roman" w:hAnsi="Times New Roman" w:cs="Times New Roman"/>
                <w:bCs/>
                <w:iCs/>
                <w:color w:val="000000" w:themeColor="text1"/>
              </w:rPr>
            </w:pPr>
            <w:r w:rsidRPr="00361097">
              <w:rPr>
                <w:rFonts w:ascii="Times New Roman" w:hAnsi="Times New Roman" w:cs="Times New Roman"/>
                <w:bCs/>
                <w:color w:val="000000" w:themeColor="text1"/>
              </w:rPr>
              <w:t>(</w:t>
            </w:r>
            <w:r w:rsidRPr="00361097">
              <w:rPr>
                <w:rFonts w:ascii="Times New Roman" w:hAnsi="Times New Roman" w:cs="Times New Roman"/>
                <w:color w:val="000000" w:themeColor="text1"/>
              </w:rPr>
              <w:t xml:space="preserve">tiekėjas turi nurodyti </w:t>
            </w:r>
            <w:r w:rsidRPr="00361097">
              <w:rPr>
                <w:rFonts w:ascii="Times New Roman" w:hAnsi="Times New Roman" w:cs="Times New Roman"/>
                <w:b/>
                <w:bCs/>
                <w:color w:val="000000" w:themeColor="text1"/>
              </w:rPr>
              <w:t>konkrečias</w:t>
            </w:r>
            <w:r w:rsidRPr="00361097">
              <w:rPr>
                <w:rFonts w:ascii="Times New Roman" w:hAnsi="Times New Roman" w:cs="Times New Roman"/>
                <w:color w:val="000000" w:themeColor="text1"/>
              </w:rPr>
              <w:t xml:space="preserve"> siūlomos prekės technines charakteristikas ir jų reikšmes, </w:t>
            </w:r>
            <w:r w:rsidRPr="00361097">
              <w:rPr>
                <w:rFonts w:ascii="Times New Roman" w:hAnsi="Times New Roman" w:cs="Times New Roman"/>
                <w:bCs/>
                <w:iCs/>
                <w:color w:val="000000" w:themeColor="text1"/>
              </w:rPr>
              <w:t>o kur techninių reikšmių įrašyti negalima – nurodo/aprašo reikalavimo atitikimą)</w:t>
            </w:r>
          </w:p>
          <w:p w14:paraId="762734A8" w14:textId="77777777" w:rsidR="00361097" w:rsidRPr="00361097" w:rsidRDefault="00361097" w:rsidP="00361097">
            <w:pPr>
              <w:spacing w:after="0" w:line="269" w:lineRule="auto"/>
              <w:jc w:val="center"/>
              <w:rPr>
                <w:rFonts w:ascii="Times New Roman" w:hAnsi="Times New Roman" w:cs="Times New Roman"/>
                <w:bCs/>
                <w:iCs/>
                <w:color w:val="000000" w:themeColor="text1"/>
              </w:rPr>
            </w:pPr>
            <w:r w:rsidRPr="00361097">
              <w:rPr>
                <w:rFonts w:ascii="Times New Roman" w:hAnsi="Times New Roman" w:cs="Times New Roman"/>
                <w:b/>
                <w:color w:val="000000" w:themeColor="text1"/>
                <w:kern w:val="1"/>
                <w:lang w:eastAsia="ar-SA"/>
              </w:rPr>
              <w:t>Plačiau žr. šios lentelės pabaigoje pateiktas pastabas</w:t>
            </w:r>
            <w:r w:rsidRPr="00361097">
              <w:rPr>
                <w:rFonts w:ascii="Times New Roman" w:hAnsi="Times New Roman" w:cs="Times New Roman"/>
                <w:bCs/>
                <w:color w:val="000000" w:themeColor="text1"/>
                <w:kern w:val="1"/>
                <w:lang w:eastAsia="ar-SA"/>
              </w:rPr>
              <w:t>*</w:t>
            </w:r>
          </w:p>
          <w:p w14:paraId="591C1641" w14:textId="77777777" w:rsidR="00361097" w:rsidRPr="00361097" w:rsidRDefault="00361097" w:rsidP="00361097">
            <w:pPr>
              <w:spacing w:after="0" w:line="269" w:lineRule="auto"/>
              <w:jc w:val="center"/>
              <w:rPr>
                <w:rFonts w:ascii="Times New Roman" w:hAnsi="Times New Roman" w:cs="Times New Roman"/>
                <w:color w:val="000000" w:themeColor="text1"/>
              </w:rPr>
            </w:pPr>
          </w:p>
          <w:p w14:paraId="258E93F5" w14:textId="77777777" w:rsidR="00361097" w:rsidRPr="00361097" w:rsidRDefault="00361097" w:rsidP="00361097">
            <w:pPr>
              <w:spacing w:after="0" w:line="269" w:lineRule="auto"/>
              <w:jc w:val="center"/>
              <w:rPr>
                <w:rFonts w:ascii="Times New Roman" w:hAnsi="Times New Roman" w:cs="Times New Roman"/>
                <w:b/>
                <w:color w:val="000000" w:themeColor="text1"/>
              </w:rPr>
            </w:pPr>
            <w:r w:rsidRPr="00361097">
              <w:rPr>
                <w:rFonts w:ascii="Times New Roman" w:hAnsi="Times New Roman" w:cs="Times New Roman"/>
                <w:bCs/>
                <w:i/>
                <w:iCs/>
                <w:color w:val="000000" w:themeColor="text1"/>
                <w:kern w:val="1"/>
                <w:lang w:eastAsia="ar-SA"/>
              </w:rPr>
              <w:t>(pildo tiekėjas)</w:t>
            </w:r>
          </w:p>
        </w:tc>
        <w:tc>
          <w:tcPr>
            <w:tcW w:w="2835" w:type="dxa"/>
          </w:tcPr>
          <w:p w14:paraId="1FAD79A7"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4995B3FE"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0F26F935"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3F2A4324" w14:textId="6533293D" w:rsidR="00361097" w:rsidRPr="00361097" w:rsidRDefault="00361097" w:rsidP="00361097">
            <w:pPr>
              <w:spacing w:after="0" w:line="269" w:lineRule="auto"/>
              <w:jc w:val="center"/>
              <w:rPr>
                <w:rFonts w:ascii="Times New Roman" w:hAnsi="Times New Roman" w:cs="Times New Roman"/>
                <w:b/>
                <w:color w:val="000000" w:themeColor="text1"/>
                <w:lang w:eastAsia="fi-FI"/>
              </w:rPr>
            </w:pPr>
            <w:r w:rsidRPr="00A9159C">
              <w:rPr>
                <w:rFonts w:ascii="Times New Roman" w:eastAsia="Times New Roman" w:hAnsi="Times New Roman" w:cs="Times New Roman"/>
                <w:bCs/>
                <w:i/>
                <w:iCs/>
                <w:color w:val="FF0000"/>
                <w:kern w:val="1"/>
                <w:sz w:val="22"/>
                <w:szCs w:val="22"/>
                <w:lang w:eastAsia="ar-SA"/>
                <w14:ligatures w14:val="none"/>
              </w:rPr>
              <w:t xml:space="preserve">         (pildo tiekėjas)</w:t>
            </w:r>
          </w:p>
        </w:tc>
      </w:tr>
      <w:tr w:rsidR="00361097" w:rsidRPr="00361097" w14:paraId="27D2DDA3" w14:textId="77777777" w:rsidTr="000A14AD">
        <w:trPr>
          <w:gridAfter w:val="1"/>
          <w:wAfter w:w="2835" w:type="dxa"/>
          <w:cantSplit/>
        </w:trPr>
        <w:tc>
          <w:tcPr>
            <w:tcW w:w="10065" w:type="dxa"/>
            <w:gridSpan w:val="4"/>
            <w:shd w:val="clear" w:color="auto" w:fill="FFFFFF" w:themeFill="background1"/>
            <w:vAlign w:val="center"/>
          </w:tcPr>
          <w:p w14:paraId="6BCD2B05" w14:textId="7E2EC0D4" w:rsidR="00361097" w:rsidRPr="00361097" w:rsidRDefault="00361097" w:rsidP="00F24E4E">
            <w:pPr>
              <w:pStyle w:val="prastasiniatinklio"/>
              <w:shd w:val="clear" w:color="auto" w:fill="FFFFFF" w:themeFill="background1"/>
              <w:spacing w:before="0" w:beforeAutospacing="0" w:after="0"/>
              <w:jc w:val="both"/>
              <w:rPr>
                <w:bCs/>
              </w:rPr>
            </w:pPr>
            <w:r w:rsidRPr="00361097">
              <w:rPr>
                <w:bCs/>
              </w:rPr>
              <w:t xml:space="preserve">                       </w:t>
            </w:r>
            <w:r>
              <w:rPr>
                <w:b/>
              </w:rPr>
              <w:t xml:space="preserve">Palydovinio ryšio telefonų </w:t>
            </w:r>
            <w:r w:rsidRPr="00361097">
              <w:rPr>
                <w:b/>
                <w:bCs/>
              </w:rPr>
              <w:t xml:space="preserve">gamintojas </w:t>
            </w:r>
            <w:r w:rsidRPr="00361097">
              <w:t>(</w:t>
            </w:r>
            <w:r w:rsidRPr="00361097">
              <w:rPr>
                <w:i/>
                <w:iCs/>
                <w:color w:val="FF0000"/>
              </w:rPr>
              <w:t>įrašyti</w:t>
            </w:r>
            <w:r w:rsidRPr="00361097">
              <w:t>):</w:t>
            </w:r>
            <w:r w:rsidRPr="003610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w:t>
            </w:r>
          </w:p>
          <w:p w14:paraId="38F84744" w14:textId="064B66D2" w:rsidR="00361097" w:rsidRPr="00361097" w:rsidRDefault="00361097" w:rsidP="00F24E4E">
            <w:pPr>
              <w:pStyle w:val="prastasiniatinklio"/>
              <w:shd w:val="clear" w:color="auto" w:fill="FFFFFF" w:themeFill="background1"/>
              <w:spacing w:before="0" w:beforeAutospacing="0" w:after="0"/>
              <w:jc w:val="both"/>
            </w:pPr>
            <w:r>
              <w:rPr>
                <w:b/>
                <w:bCs/>
              </w:rPr>
              <w:t>Palydovinio ryšio</w:t>
            </w:r>
            <w:r w:rsidRPr="00361097">
              <w:rPr>
                <w:b/>
                <w:bCs/>
              </w:rPr>
              <w:t xml:space="preserve"> tipas ir modelis </w:t>
            </w:r>
            <w:r w:rsidRPr="00361097">
              <w:t>(</w:t>
            </w:r>
            <w:r w:rsidRPr="00361097">
              <w:rPr>
                <w:i/>
                <w:iCs/>
                <w:color w:val="FF0000"/>
              </w:rPr>
              <w:t>įrašyti</w:t>
            </w:r>
            <w:r w:rsidRPr="00361097">
              <w:t xml:space="preserve">): </w:t>
            </w:r>
            <w:r w:rsidRPr="003610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 .</w:t>
            </w:r>
            <w:r w:rsidRPr="00361097">
              <w:rPr>
                <w:b/>
                <w:bCs/>
                <w:kern w:val="1"/>
              </w:rPr>
              <w:t xml:space="preserve">            </w:t>
            </w:r>
          </w:p>
        </w:tc>
      </w:tr>
      <w:tr w:rsidR="00361097" w:rsidRPr="00361097" w14:paraId="3DE2D537" w14:textId="77777777" w:rsidTr="000A14AD">
        <w:trPr>
          <w:gridAfter w:val="1"/>
          <w:wAfter w:w="2835" w:type="dxa"/>
          <w:cantSplit/>
          <w:trHeight w:val="385"/>
        </w:trPr>
        <w:tc>
          <w:tcPr>
            <w:tcW w:w="528" w:type="dxa"/>
            <w:shd w:val="clear" w:color="auto" w:fill="D9D9D9" w:themeFill="background1" w:themeFillShade="D9"/>
            <w:vAlign w:val="center"/>
          </w:tcPr>
          <w:p w14:paraId="5F8D7933" w14:textId="77777777" w:rsidR="00361097" w:rsidRPr="00361097" w:rsidRDefault="00361097" w:rsidP="00F24E4E">
            <w:pPr>
              <w:jc w:val="center"/>
              <w:rPr>
                <w:rFonts w:ascii="Times New Roman" w:hAnsi="Times New Roman" w:cs="Times New Roman"/>
                <w:b/>
                <w:lang w:eastAsia="fi-FI"/>
              </w:rPr>
            </w:pPr>
            <w:r w:rsidRPr="00361097">
              <w:rPr>
                <w:rFonts w:ascii="Times New Roman" w:hAnsi="Times New Roman" w:cs="Times New Roman"/>
                <w:b/>
                <w:lang w:eastAsia="fi-FI"/>
              </w:rPr>
              <w:t>1.</w:t>
            </w:r>
          </w:p>
        </w:tc>
        <w:tc>
          <w:tcPr>
            <w:tcW w:w="9537" w:type="dxa"/>
            <w:gridSpan w:val="3"/>
            <w:shd w:val="clear" w:color="auto" w:fill="D9D9D9" w:themeFill="background1" w:themeFillShade="D9"/>
          </w:tcPr>
          <w:p w14:paraId="516F8234" w14:textId="7AFC7B35" w:rsidR="00361097" w:rsidRPr="00361097" w:rsidRDefault="00361097" w:rsidP="00F24E4E">
            <w:pPr>
              <w:rPr>
                <w:rFonts w:ascii="Times New Roman" w:hAnsi="Times New Roman" w:cs="Times New Roman"/>
                <w:b/>
                <w:lang w:eastAsia="fi-FI"/>
              </w:rPr>
            </w:pPr>
            <w:r w:rsidRPr="00361097">
              <w:rPr>
                <w:rFonts w:ascii="Times New Roman" w:hAnsi="Times New Roman" w:cs="Times New Roman"/>
                <w:b/>
                <w:lang w:eastAsia="fi-FI"/>
              </w:rPr>
              <w:t>Bendrieji reikalavimai:</w:t>
            </w:r>
          </w:p>
        </w:tc>
      </w:tr>
      <w:tr w:rsidR="00361097" w:rsidRPr="00361097" w14:paraId="37544B02" w14:textId="77777777" w:rsidTr="000A14AD">
        <w:trPr>
          <w:gridAfter w:val="1"/>
          <w:wAfter w:w="2835" w:type="dxa"/>
          <w:cantSplit/>
          <w:trHeight w:val="331"/>
        </w:trPr>
        <w:tc>
          <w:tcPr>
            <w:tcW w:w="528" w:type="dxa"/>
            <w:vAlign w:val="center"/>
          </w:tcPr>
          <w:p w14:paraId="421A6E0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w:t>
            </w:r>
          </w:p>
        </w:tc>
        <w:tc>
          <w:tcPr>
            <w:tcW w:w="3300" w:type="dxa"/>
            <w:vAlign w:val="center"/>
          </w:tcPr>
          <w:p w14:paraId="48B8CBA2" w14:textId="77777777" w:rsidR="00361097" w:rsidRDefault="00361097" w:rsidP="00361097">
            <w:pPr>
              <w:spacing w:after="0" w:line="269" w:lineRule="auto"/>
              <w:jc w:val="both"/>
              <w:rPr>
                <w:rFonts w:ascii="Times New Roman" w:hAnsi="Times New Roman" w:cs="Times New Roman"/>
                <w:lang w:eastAsia="fi-FI"/>
              </w:rPr>
            </w:pPr>
            <w:r>
              <w:rPr>
                <w:rFonts w:ascii="Times New Roman" w:hAnsi="Times New Roman" w:cs="Times New Roman"/>
                <w:lang w:eastAsia="fi-FI"/>
              </w:rPr>
              <w:t>Nešiojamas palydovinis telefonas, suderinamas su IRIDIUM sistema</w:t>
            </w:r>
          </w:p>
          <w:p w14:paraId="7C64C613"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Telefonas</w:t>
            </w:r>
          </w:p>
          <w:p w14:paraId="7EB233C0"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Baterija</w:t>
            </w:r>
          </w:p>
          <w:p w14:paraId="15784876"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AC kelioninis kroviklis su tarptautiniais adapteriais</w:t>
            </w:r>
          </w:p>
          <w:p w14:paraId="42808626"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Automobilinis kroviklis</w:t>
            </w:r>
          </w:p>
          <w:p w14:paraId="57A72AE2"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Antenos adapteris</w:t>
            </w:r>
          </w:p>
          <w:p w14:paraId="4324FA17"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Laisvų rankų įranga</w:t>
            </w:r>
          </w:p>
          <w:p w14:paraId="7C9B23F6"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Dėklas</w:t>
            </w:r>
          </w:p>
          <w:p w14:paraId="66BF8BE0"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Naudojimosi instrukcija</w:t>
            </w:r>
          </w:p>
          <w:p w14:paraId="5D6605C9"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USB kabelis</w:t>
            </w:r>
          </w:p>
          <w:p w14:paraId="2DF8E210"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Išorinė antena</w:t>
            </w:r>
          </w:p>
          <w:p w14:paraId="0AFBF496" w14:textId="3E61A97E" w:rsidR="00361097" w:rsidRPr="00361097" w:rsidRDefault="00361097" w:rsidP="00361097">
            <w:pPr>
              <w:pStyle w:val="Sraopastraipa"/>
              <w:numPr>
                <w:ilvl w:val="0"/>
                <w:numId w:val="3"/>
              </w:numPr>
              <w:spacing w:after="0" w:line="269" w:lineRule="auto"/>
              <w:jc w:val="both"/>
              <w:rPr>
                <w:rFonts w:ascii="Times New Roman" w:hAnsi="Times New Roman" w:cs="Times New Roman"/>
                <w:lang w:eastAsia="fi-FI"/>
              </w:rPr>
            </w:pPr>
            <w:r w:rsidRPr="00361097">
              <w:rPr>
                <w:rFonts w:ascii="Times New Roman" w:hAnsi="Times New Roman" w:cs="Times New Roman"/>
              </w:rPr>
              <w:t>Neaktyvuota SIM</w:t>
            </w:r>
          </w:p>
        </w:tc>
        <w:tc>
          <w:tcPr>
            <w:tcW w:w="3402" w:type="dxa"/>
          </w:tcPr>
          <w:p w14:paraId="7EE2E37F"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613E8A80"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11AAFEC2" w14:textId="77777777" w:rsidTr="000A14AD">
        <w:trPr>
          <w:gridAfter w:val="1"/>
          <w:wAfter w:w="2835" w:type="dxa"/>
          <w:cantSplit/>
          <w:trHeight w:val="960"/>
        </w:trPr>
        <w:tc>
          <w:tcPr>
            <w:tcW w:w="528" w:type="dxa"/>
            <w:vAlign w:val="center"/>
          </w:tcPr>
          <w:p w14:paraId="37CE64E4"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1.2</w:t>
            </w:r>
          </w:p>
        </w:tc>
        <w:tc>
          <w:tcPr>
            <w:tcW w:w="3300" w:type="dxa"/>
            <w:vAlign w:val="center"/>
          </w:tcPr>
          <w:p w14:paraId="04015E84" w14:textId="2D82AF02" w:rsidR="00361097" w:rsidRPr="00361097" w:rsidRDefault="00361097" w:rsidP="00FD3685">
            <w:pPr>
              <w:spacing w:after="42" w:line="259" w:lineRule="auto"/>
              <w:jc w:val="both"/>
              <w:rPr>
                <w:rFonts w:ascii="Times New Roman" w:hAnsi="Times New Roman" w:cs="Times New Roman"/>
                <w:lang w:eastAsia="fi-FI"/>
              </w:rPr>
            </w:pPr>
            <w:r w:rsidRPr="00262283">
              <w:rPr>
                <w:rFonts w:ascii="Times New Roman" w:hAnsi="Times New Roman" w:cs="Times New Roman"/>
                <w:color w:val="00000A"/>
              </w:rPr>
              <w:t>Telefone turi būti klaviatūros ir ekrano apšvietimas</w:t>
            </w:r>
          </w:p>
        </w:tc>
        <w:tc>
          <w:tcPr>
            <w:tcW w:w="3402" w:type="dxa"/>
          </w:tcPr>
          <w:p w14:paraId="43939FB5"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1162AD9C" w14:textId="6953748A" w:rsidR="00361097" w:rsidRPr="00361097" w:rsidRDefault="00AE3805" w:rsidP="00F24E4E">
            <w:pPr>
              <w:jc w:val="both"/>
              <w:rPr>
                <w:rFonts w:ascii="Times New Roman" w:hAnsi="Times New Roman" w:cs="Times New Roman"/>
                <w:lang w:eastAsia="fi-FI"/>
              </w:rPr>
            </w:pPr>
            <w:r>
              <w:rPr>
                <w:rFonts w:ascii="Times New Roman" w:hAnsi="Times New Roman" w:cs="Times New Roman"/>
                <w:bCs/>
                <w:i/>
                <w:iCs/>
                <w:color w:val="FF0000"/>
                <w:kern w:val="1"/>
                <w:lang w:eastAsia="ar-SA"/>
              </w:rPr>
              <w:t>.</w:t>
            </w:r>
            <w:r w:rsidR="00361097" w:rsidRPr="00361097">
              <w:rPr>
                <w:rFonts w:ascii="Times New Roman" w:hAnsi="Times New Roman" w:cs="Times New Roman"/>
                <w:bCs/>
                <w:i/>
                <w:iCs/>
                <w:color w:val="FF0000"/>
                <w:kern w:val="1"/>
                <w:lang w:eastAsia="ar-SA"/>
              </w:rPr>
              <w:t>(įrašyti)</w:t>
            </w:r>
          </w:p>
        </w:tc>
      </w:tr>
      <w:tr w:rsidR="00361097" w:rsidRPr="00361097" w14:paraId="0A74D45A" w14:textId="77777777" w:rsidTr="000A14AD">
        <w:trPr>
          <w:gridAfter w:val="1"/>
          <w:wAfter w:w="2835" w:type="dxa"/>
          <w:cantSplit/>
          <w:trHeight w:val="610"/>
        </w:trPr>
        <w:tc>
          <w:tcPr>
            <w:tcW w:w="528" w:type="dxa"/>
            <w:vAlign w:val="center"/>
          </w:tcPr>
          <w:p w14:paraId="67FC1E15"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lastRenderedPageBreak/>
              <w:t>1.3</w:t>
            </w:r>
          </w:p>
        </w:tc>
        <w:tc>
          <w:tcPr>
            <w:tcW w:w="3300" w:type="dxa"/>
            <w:vAlign w:val="center"/>
          </w:tcPr>
          <w:p w14:paraId="4E1B0204" w14:textId="3E18A63C" w:rsidR="00361097" w:rsidRPr="00361097" w:rsidRDefault="00361097" w:rsidP="00F24E4E">
            <w:pPr>
              <w:jc w:val="both"/>
              <w:rPr>
                <w:rFonts w:ascii="Times New Roman" w:hAnsi="Times New Roman" w:cs="Times New Roman"/>
                <w:lang w:eastAsia="fi-FI"/>
              </w:rPr>
            </w:pPr>
            <w:r w:rsidRPr="00262283">
              <w:rPr>
                <w:rFonts w:ascii="Times New Roman" w:hAnsi="Times New Roman" w:cs="Times New Roman"/>
                <w:color w:val="00000A"/>
              </w:rPr>
              <w:t>USB, baterijos kroviklio ir išorinės antenos jungimo jungtys arba jungimo adapteriai; integruoti garsiakalbis ir mikrofonas</w:t>
            </w:r>
            <w:r w:rsidR="00FD3685">
              <w:rPr>
                <w:rFonts w:ascii="Times New Roman" w:hAnsi="Times New Roman" w:cs="Times New Roman"/>
                <w:color w:val="00000A"/>
              </w:rPr>
              <w:t>.</w:t>
            </w:r>
          </w:p>
        </w:tc>
        <w:tc>
          <w:tcPr>
            <w:tcW w:w="3402" w:type="dxa"/>
          </w:tcPr>
          <w:p w14:paraId="7D292CFD"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2FAFE870"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6058DBAD" w14:textId="77777777" w:rsidTr="000A14AD">
        <w:trPr>
          <w:gridAfter w:val="1"/>
          <w:wAfter w:w="2835" w:type="dxa"/>
          <w:cantSplit/>
          <w:trHeight w:val="628"/>
        </w:trPr>
        <w:tc>
          <w:tcPr>
            <w:tcW w:w="528" w:type="dxa"/>
            <w:vAlign w:val="center"/>
          </w:tcPr>
          <w:p w14:paraId="3F0334FF"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1.4</w:t>
            </w:r>
          </w:p>
        </w:tc>
        <w:tc>
          <w:tcPr>
            <w:tcW w:w="3300" w:type="dxa"/>
            <w:vAlign w:val="center"/>
          </w:tcPr>
          <w:p w14:paraId="7914EC3B" w14:textId="2DF93835"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B</w:t>
            </w:r>
            <w:r w:rsidRPr="00262283">
              <w:rPr>
                <w:rFonts w:ascii="Times New Roman" w:hAnsi="Times New Roman" w:cs="Times New Roman"/>
                <w:color w:val="00000A"/>
              </w:rPr>
              <w:t>also ryšys</w:t>
            </w:r>
          </w:p>
        </w:tc>
        <w:tc>
          <w:tcPr>
            <w:tcW w:w="3402" w:type="dxa"/>
          </w:tcPr>
          <w:p w14:paraId="32B78C38"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468B12B1"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0EFEB765" w14:textId="77777777" w:rsidTr="000A14AD">
        <w:trPr>
          <w:gridAfter w:val="1"/>
          <w:wAfter w:w="2835" w:type="dxa"/>
          <w:cantSplit/>
          <w:trHeight w:val="458"/>
        </w:trPr>
        <w:tc>
          <w:tcPr>
            <w:tcW w:w="528" w:type="dxa"/>
            <w:vAlign w:val="center"/>
          </w:tcPr>
          <w:p w14:paraId="4BF071B6"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1.5.</w:t>
            </w:r>
          </w:p>
        </w:tc>
        <w:tc>
          <w:tcPr>
            <w:tcW w:w="3300" w:type="dxa"/>
            <w:vAlign w:val="center"/>
          </w:tcPr>
          <w:p w14:paraId="6247223D" w14:textId="56E5875F"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SMS ir balso pranešimų siuntimas (gavimas)</w:t>
            </w:r>
          </w:p>
        </w:tc>
        <w:tc>
          <w:tcPr>
            <w:tcW w:w="3402" w:type="dxa"/>
          </w:tcPr>
          <w:p w14:paraId="5DF9772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465D93DF"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7B0B253B" w14:textId="77777777" w:rsidTr="000A14AD">
        <w:trPr>
          <w:gridAfter w:val="1"/>
          <w:wAfter w:w="2835" w:type="dxa"/>
          <w:cantSplit/>
          <w:trHeight w:val="458"/>
        </w:trPr>
        <w:tc>
          <w:tcPr>
            <w:tcW w:w="528" w:type="dxa"/>
            <w:vAlign w:val="center"/>
          </w:tcPr>
          <w:p w14:paraId="5CCE47F3"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1.6.</w:t>
            </w:r>
          </w:p>
        </w:tc>
        <w:tc>
          <w:tcPr>
            <w:tcW w:w="3300" w:type="dxa"/>
            <w:vAlign w:val="center"/>
          </w:tcPr>
          <w:p w14:paraId="70AB2033" w14:textId="6DB52558"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G</w:t>
            </w:r>
            <w:r w:rsidRPr="00262283">
              <w:rPr>
                <w:rFonts w:ascii="Times New Roman" w:hAnsi="Times New Roman" w:cs="Times New Roman"/>
                <w:color w:val="00000A"/>
              </w:rPr>
              <w:t>arso, signalo stiprumo ir baterijos įkrovimo lygio indikacija ekrane</w:t>
            </w:r>
          </w:p>
        </w:tc>
        <w:tc>
          <w:tcPr>
            <w:tcW w:w="3402" w:type="dxa"/>
          </w:tcPr>
          <w:p w14:paraId="6FFF2615"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A64E0A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7FA0DB5" w14:textId="77777777" w:rsidTr="000A14AD">
        <w:trPr>
          <w:gridAfter w:val="1"/>
          <w:wAfter w:w="2835" w:type="dxa"/>
          <w:cantSplit/>
          <w:trHeight w:val="458"/>
        </w:trPr>
        <w:tc>
          <w:tcPr>
            <w:tcW w:w="528" w:type="dxa"/>
            <w:vAlign w:val="center"/>
          </w:tcPr>
          <w:p w14:paraId="75A03BF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1.7.</w:t>
            </w:r>
          </w:p>
        </w:tc>
        <w:tc>
          <w:tcPr>
            <w:tcW w:w="3300" w:type="dxa"/>
            <w:vAlign w:val="center"/>
          </w:tcPr>
          <w:p w14:paraId="1F299CE5" w14:textId="1F37AA1F"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R</w:t>
            </w:r>
            <w:r w:rsidRPr="00262283">
              <w:rPr>
                <w:rFonts w:ascii="Times New Roman" w:hAnsi="Times New Roman" w:cs="Times New Roman"/>
                <w:color w:val="00000A"/>
              </w:rPr>
              <w:t>inktų, praleistų ir priimtų skambučių išsaugojimas registre (ne mažiau kaip 30 paskutinių)</w:t>
            </w:r>
          </w:p>
        </w:tc>
        <w:tc>
          <w:tcPr>
            <w:tcW w:w="3402" w:type="dxa"/>
          </w:tcPr>
          <w:p w14:paraId="1A74C42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C95C02C"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AB97A54" w14:textId="77777777" w:rsidTr="000A14AD">
        <w:trPr>
          <w:gridAfter w:val="1"/>
          <w:wAfter w:w="2835" w:type="dxa"/>
          <w:cantSplit/>
          <w:trHeight w:val="458"/>
        </w:trPr>
        <w:tc>
          <w:tcPr>
            <w:tcW w:w="528" w:type="dxa"/>
            <w:vAlign w:val="center"/>
          </w:tcPr>
          <w:p w14:paraId="7EECBBA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1.8.</w:t>
            </w:r>
          </w:p>
        </w:tc>
        <w:tc>
          <w:tcPr>
            <w:tcW w:w="3300" w:type="dxa"/>
            <w:vAlign w:val="center"/>
          </w:tcPr>
          <w:p w14:paraId="5AE8133E" w14:textId="7B2BEE50"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A</w:t>
            </w:r>
            <w:r w:rsidRPr="00262283">
              <w:rPr>
                <w:rFonts w:ascii="Times New Roman" w:hAnsi="Times New Roman" w:cs="Times New Roman"/>
                <w:color w:val="00000A"/>
              </w:rPr>
              <w:t xml:space="preserve">dresų knygelė, kurioje turi tilpti ne mažiau kaip </w:t>
            </w:r>
            <w:r>
              <w:rPr>
                <w:rFonts w:ascii="Times New Roman" w:hAnsi="Times New Roman" w:cs="Times New Roman"/>
                <w:color w:val="00000A"/>
              </w:rPr>
              <w:t>100</w:t>
            </w:r>
            <w:r w:rsidRPr="00262283">
              <w:rPr>
                <w:rFonts w:ascii="Times New Roman" w:hAnsi="Times New Roman" w:cs="Times New Roman"/>
                <w:color w:val="00000A"/>
              </w:rPr>
              <w:t xml:space="preserve"> telefono numerių.</w:t>
            </w:r>
          </w:p>
        </w:tc>
        <w:tc>
          <w:tcPr>
            <w:tcW w:w="3402" w:type="dxa"/>
          </w:tcPr>
          <w:p w14:paraId="14370B11"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1EB040F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63CDB15" w14:textId="77777777" w:rsidTr="000A14AD">
        <w:trPr>
          <w:gridAfter w:val="1"/>
          <w:wAfter w:w="2835" w:type="dxa"/>
          <w:cantSplit/>
          <w:trHeight w:val="458"/>
        </w:trPr>
        <w:tc>
          <w:tcPr>
            <w:tcW w:w="528" w:type="dxa"/>
            <w:vAlign w:val="center"/>
          </w:tcPr>
          <w:p w14:paraId="6896DB9A"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1.9.</w:t>
            </w:r>
          </w:p>
        </w:tc>
        <w:tc>
          <w:tcPr>
            <w:tcW w:w="3300" w:type="dxa"/>
            <w:vAlign w:val="center"/>
          </w:tcPr>
          <w:p w14:paraId="7E73A325" w14:textId="564D9169"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palaikomas dažnių diapazonas</w:t>
            </w:r>
            <w:r>
              <w:rPr>
                <w:rFonts w:ascii="Times New Roman" w:hAnsi="Times New Roman" w:cs="Times New Roman"/>
                <w:color w:val="00000A"/>
              </w:rPr>
              <w:t xml:space="preserve"> – </w:t>
            </w:r>
            <w:r w:rsidRPr="00262283">
              <w:rPr>
                <w:rFonts w:ascii="Times New Roman" w:hAnsi="Times New Roman" w:cs="Times New Roman"/>
                <w:color w:val="00000A"/>
              </w:rPr>
              <w:t>1616÷1625 MHz</w:t>
            </w:r>
          </w:p>
        </w:tc>
        <w:tc>
          <w:tcPr>
            <w:tcW w:w="3402" w:type="dxa"/>
          </w:tcPr>
          <w:p w14:paraId="3546BA7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756CB3D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5C0D9E5E" w14:textId="77777777" w:rsidTr="000A14AD">
        <w:trPr>
          <w:gridAfter w:val="1"/>
          <w:wAfter w:w="2835" w:type="dxa"/>
          <w:cantSplit/>
          <w:trHeight w:val="458"/>
        </w:trPr>
        <w:tc>
          <w:tcPr>
            <w:tcW w:w="528" w:type="dxa"/>
            <w:vAlign w:val="center"/>
          </w:tcPr>
          <w:p w14:paraId="47AD9EA7" w14:textId="686B6246"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1.10</w:t>
            </w:r>
          </w:p>
        </w:tc>
        <w:tc>
          <w:tcPr>
            <w:tcW w:w="3300" w:type="dxa"/>
            <w:vAlign w:val="center"/>
          </w:tcPr>
          <w:p w14:paraId="6AAC4754" w14:textId="227F3356"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darbo temperatūra</w:t>
            </w:r>
            <w:r>
              <w:rPr>
                <w:rFonts w:ascii="Times New Roman" w:hAnsi="Times New Roman" w:cs="Times New Roman"/>
                <w:color w:val="00000A"/>
              </w:rPr>
              <w:t xml:space="preserve"> </w:t>
            </w:r>
            <w:r w:rsidRPr="00262283">
              <w:rPr>
                <w:rFonts w:ascii="Times New Roman" w:hAnsi="Times New Roman" w:cs="Times New Roman"/>
                <w:color w:val="00000A"/>
              </w:rPr>
              <w:t>nuo</w:t>
            </w:r>
            <w:r w:rsidRPr="00262283">
              <w:rPr>
                <w:rFonts w:ascii="Times New Roman" w:hAnsi="Times New Roman" w:cs="Times New Roman"/>
                <w:b/>
                <w:color w:val="00000A"/>
              </w:rPr>
              <w:t xml:space="preserve"> </w:t>
            </w:r>
            <w:r w:rsidRPr="00262283">
              <w:rPr>
                <w:rFonts w:ascii="Times New Roman" w:hAnsi="Times New Roman" w:cs="Times New Roman"/>
                <w:color w:val="00000A"/>
              </w:rPr>
              <w:t>-</w:t>
            </w:r>
            <w:r w:rsidR="006149F3" w:rsidRPr="006149F3">
              <w:rPr>
                <w:rFonts w:ascii="Times New Roman" w:hAnsi="Times New Roman" w:cs="Times New Roman"/>
                <w:color w:val="00000A"/>
                <w:highlight w:val="yellow"/>
              </w:rPr>
              <w:t>1</w:t>
            </w:r>
            <w:r w:rsidRPr="006149F3">
              <w:rPr>
                <w:rFonts w:ascii="Times New Roman" w:hAnsi="Times New Roman" w:cs="Times New Roman"/>
                <w:color w:val="00000A"/>
                <w:highlight w:val="yellow"/>
              </w:rPr>
              <w:t>0° C iki +55° C</w:t>
            </w:r>
          </w:p>
        </w:tc>
        <w:tc>
          <w:tcPr>
            <w:tcW w:w="3402" w:type="dxa"/>
          </w:tcPr>
          <w:p w14:paraId="6E395979"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92A6FBE"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2D10ABF6" w14:textId="77777777" w:rsidTr="000A14AD">
        <w:trPr>
          <w:gridAfter w:val="1"/>
          <w:wAfter w:w="2835" w:type="dxa"/>
          <w:cantSplit/>
          <w:trHeight w:val="458"/>
        </w:trPr>
        <w:tc>
          <w:tcPr>
            <w:tcW w:w="528" w:type="dxa"/>
            <w:vAlign w:val="center"/>
          </w:tcPr>
          <w:p w14:paraId="11816DE5"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1.11.</w:t>
            </w:r>
          </w:p>
        </w:tc>
        <w:tc>
          <w:tcPr>
            <w:tcW w:w="3300" w:type="dxa"/>
            <w:vAlign w:val="center"/>
          </w:tcPr>
          <w:p w14:paraId="2D619354" w14:textId="2806B546"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antena</w:t>
            </w:r>
            <w:r>
              <w:rPr>
                <w:rFonts w:ascii="Times New Roman" w:hAnsi="Times New Roman" w:cs="Times New Roman"/>
                <w:color w:val="00000A"/>
              </w:rPr>
              <w:t xml:space="preserve"> – </w:t>
            </w:r>
            <w:r w:rsidRPr="00262283">
              <w:rPr>
                <w:rFonts w:ascii="Times New Roman" w:hAnsi="Times New Roman" w:cs="Times New Roman"/>
                <w:color w:val="00000A"/>
              </w:rPr>
              <w:t xml:space="preserve">ištraukiama (pailginama) ir </w:t>
            </w:r>
            <w:proofErr w:type="spellStart"/>
            <w:r w:rsidRPr="00262283">
              <w:rPr>
                <w:rFonts w:ascii="Times New Roman" w:hAnsi="Times New Roman" w:cs="Times New Roman"/>
                <w:color w:val="00000A"/>
              </w:rPr>
              <w:t>pozicionuojama</w:t>
            </w:r>
            <w:proofErr w:type="spellEnd"/>
          </w:p>
        </w:tc>
        <w:tc>
          <w:tcPr>
            <w:tcW w:w="3402" w:type="dxa"/>
          </w:tcPr>
          <w:p w14:paraId="135DCCA5"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1080823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38D654DE" w14:textId="77777777" w:rsidTr="000A14AD">
        <w:trPr>
          <w:gridAfter w:val="1"/>
          <w:wAfter w:w="2835" w:type="dxa"/>
          <w:cantSplit/>
          <w:trHeight w:val="458"/>
        </w:trPr>
        <w:tc>
          <w:tcPr>
            <w:tcW w:w="528" w:type="dxa"/>
            <w:vAlign w:val="center"/>
          </w:tcPr>
          <w:p w14:paraId="73A1BB61" w14:textId="7AA5F563"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1.12</w:t>
            </w:r>
          </w:p>
        </w:tc>
        <w:tc>
          <w:tcPr>
            <w:tcW w:w="3300" w:type="dxa"/>
            <w:vAlign w:val="center"/>
          </w:tcPr>
          <w:p w14:paraId="1E9E6F3A" w14:textId="0ECC7400" w:rsidR="00361097" w:rsidRPr="00361097" w:rsidRDefault="00DD3442" w:rsidP="00F24E4E">
            <w:pPr>
              <w:jc w:val="both"/>
              <w:rPr>
                <w:rFonts w:ascii="Times New Roman" w:hAnsi="Times New Roman" w:cs="Times New Roman"/>
                <w:lang w:eastAsia="fi-FI"/>
              </w:rPr>
            </w:pPr>
            <w:r w:rsidRPr="00262283">
              <w:rPr>
                <w:rFonts w:ascii="Times New Roman" w:hAnsi="Times New Roman" w:cs="Times New Roman"/>
                <w:color w:val="00000A"/>
              </w:rPr>
              <w:t>Telefono atsparumo dulkėms ir vandeniui klasė</w:t>
            </w:r>
            <w:r>
              <w:rPr>
                <w:rFonts w:ascii="Times New Roman" w:hAnsi="Times New Roman" w:cs="Times New Roman"/>
                <w:color w:val="00000A"/>
              </w:rPr>
              <w:t xml:space="preserve"> – </w:t>
            </w:r>
            <w:r w:rsidRPr="00262283">
              <w:rPr>
                <w:rFonts w:ascii="Times New Roman" w:hAnsi="Times New Roman" w:cs="Times New Roman"/>
                <w:color w:val="00000A"/>
              </w:rPr>
              <w:t>ne žemesnė kaip IP65 arba analogiška</w:t>
            </w:r>
          </w:p>
        </w:tc>
        <w:tc>
          <w:tcPr>
            <w:tcW w:w="3402" w:type="dxa"/>
          </w:tcPr>
          <w:p w14:paraId="3F1DC8A1"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74A6AA0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459B49BA" w14:textId="77777777" w:rsidTr="000A14AD">
        <w:trPr>
          <w:gridAfter w:val="1"/>
          <w:wAfter w:w="2835" w:type="dxa"/>
          <w:cantSplit/>
          <w:trHeight w:val="458"/>
        </w:trPr>
        <w:tc>
          <w:tcPr>
            <w:tcW w:w="528" w:type="dxa"/>
            <w:vAlign w:val="center"/>
          </w:tcPr>
          <w:p w14:paraId="11829FA5" w14:textId="4BC3CEA0"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1.13</w:t>
            </w:r>
          </w:p>
        </w:tc>
        <w:tc>
          <w:tcPr>
            <w:tcW w:w="3300" w:type="dxa"/>
            <w:vAlign w:val="center"/>
          </w:tcPr>
          <w:p w14:paraId="5B332BFF" w14:textId="6AABE715" w:rsidR="00361097" w:rsidRPr="00361097" w:rsidRDefault="00DD3442" w:rsidP="00F24E4E">
            <w:pPr>
              <w:jc w:val="both"/>
              <w:rPr>
                <w:rFonts w:ascii="Times New Roman" w:hAnsi="Times New Roman" w:cs="Times New Roman"/>
                <w:lang w:eastAsia="fi-FI"/>
              </w:rPr>
            </w:pPr>
            <w:r w:rsidRPr="00262283">
              <w:rPr>
                <w:rFonts w:ascii="Times New Roman" w:hAnsi="Times New Roman" w:cs="Times New Roman"/>
                <w:color w:val="00000A"/>
              </w:rPr>
              <w:t>Telefono atsparumo išorės poveikiams testai</w:t>
            </w:r>
            <w:r>
              <w:rPr>
                <w:rFonts w:ascii="Times New Roman" w:hAnsi="Times New Roman" w:cs="Times New Roman"/>
                <w:color w:val="00000A"/>
              </w:rPr>
              <w:t xml:space="preserve"> – </w:t>
            </w:r>
            <w:r w:rsidRPr="00262283">
              <w:rPr>
                <w:rFonts w:ascii="Times New Roman" w:hAnsi="Times New Roman" w:cs="Times New Roman"/>
                <w:color w:val="00000A"/>
              </w:rPr>
              <w:t>pagal MIL STD-810F metodiką arba analogiška</w:t>
            </w:r>
          </w:p>
        </w:tc>
        <w:tc>
          <w:tcPr>
            <w:tcW w:w="3402" w:type="dxa"/>
          </w:tcPr>
          <w:p w14:paraId="552BB22C"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85F285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DD3442" w:rsidRPr="00361097" w14:paraId="1526F38A" w14:textId="77777777" w:rsidTr="000A14AD">
        <w:trPr>
          <w:gridAfter w:val="1"/>
          <w:wAfter w:w="2835" w:type="dxa"/>
          <w:cantSplit/>
          <w:trHeight w:val="458"/>
        </w:trPr>
        <w:tc>
          <w:tcPr>
            <w:tcW w:w="528" w:type="dxa"/>
            <w:vAlign w:val="center"/>
          </w:tcPr>
          <w:p w14:paraId="71684048" w14:textId="65955D1A" w:rsidR="00DD3442" w:rsidRPr="00361097" w:rsidRDefault="00DD3442" w:rsidP="00DD3442">
            <w:pPr>
              <w:jc w:val="center"/>
              <w:rPr>
                <w:rFonts w:ascii="Times New Roman" w:hAnsi="Times New Roman" w:cs="Times New Roman"/>
                <w:lang w:eastAsia="fi-FI"/>
              </w:rPr>
            </w:pPr>
            <w:r w:rsidRPr="00361097">
              <w:rPr>
                <w:rFonts w:ascii="Times New Roman" w:hAnsi="Times New Roman" w:cs="Times New Roman"/>
                <w:lang w:eastAsia="fi-FI"/>
              </w:rPr>
              <w:t>1.14</w:t>
            </w:r>
          </w:p>
        </w:tc>
        <w:tc>
          <w:tcPr>
            <w:tcW w:w="3300" w:type="dxa"/>
          </w:tcPr>
          <w:p w14:paraId="4776F095" w14:textId="2230F9C7" w:rsidR="00DD3442" w:rsidRPr="00361097" w:rsidRDefault="00DD3442" w:rsidP="00DD3442">
            <w:pPr>
              <w:jc w:val="both"/>
              <w:rPr>
                <w:rFonts w:ascii="Times New Roman" w:hAnsi="Times New Roman" w:cs="Times New Roman"/>
                <w:lang w:eastAsia="fi-FI"/>
              </w:rPr>
            </w:pPr>
            <w:r w:rsidRPr="00262283">
              <w:rPr>
                <w:rFonts w:ascii="Times New Roman" w:hAnsi="Times New Roman" w:cs="Times New Roman"/>
                <w:color w:val="00000A"/>
              </w:rPr>
              <w:t xml:space="preserve">turi užtikrinti telefono veikimą budėjimo režime ne trumpiau kaip </w:t>
            </w:r>
            <w:r>
              <w:rPr>
                <w:rFonts w:ascii="Times New Roman" w:hAnsi="Times New Roman" w:cs="Times New Roman"/>
                <w:color w:val="00000A"/>
              </w:rPr>
              <w:t>29</w:t>
            </w:r>
            <w:r w:rsidRPr="00262283">
              <w:rPr>
                <w:rFonts w:ascii="Times New Roman" w:hAnsi="Times New Roman" w:cs="Times New Roman"/>
                <w:color w:val="00000A"/>
              </w:rPr>
              <w:t xml:space="preserve"> val. ir pokalbio režime ne trumpiau kaip </w:t>
            </w:r>
            <w:r>
              <w:rPr>
                <w:rFonts w:ascii="Times New Roman" w:hAnsi="Times New Roman" w:cs="Times New Roman"/>
                <w:color w:val="00000A"/>
              </w:rPr>
              <w:t>3,5</w:t>
            </w:r>
            <w:r w:rsidRPr="00262283">
              <w:rPr>
                <w:rFonts w:ascii="Times New Roman" w:hAnsi="Times New Roman" w:cs="Times New Roman"/>
                <w:color w:val="00000A"/>
              </w:rPr>
              <w:t xml:space="preserve"> val. </w:t>
            </w:r>
          </w:p>
        </w:tc>
        <w:tc>
          <w:tcPr>
            <w:tcW w:w="3402" w:type="dxa"/>
          </w:tcPr>
          <w:p w14:paraId="38F869A8" w14:textId="77777777" w:rsidR="00DD3442" w:rsidRPr="00361097" w:rsidRDefault="00DD3442"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CFA3098" w14:textId="77777777" w:rsidR="00DD3442" w:rsidRPr="00361097" w:rsidRDefault="00DD3442"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DD3442" w:rsidRPr="00361097" w14:paraId="3BE6E946" w14:textId="77777777" w:rsidTr="000A14AD">
        <w:trPr>
          <w:gridAfter w:val="1"/>
          <w:wAfter w:w="2835" w:type="dxa"/>
          <w:cantSplit/>
          <w:trHeight w:val="458"/>
        </w:trPr>
        <w:tc>
          <w:tcPr>
            <w:tcW w:w="528" w:type="dxa"/>
            <w:vAlign w:val="center"/>
          </w:tcPr>
          <w:p w14:paraId="1A6E3E35" w14:textId="4930538B" w:rsidR="00DD3442" w:rsidRPr="00361097" w:rsidRDefault="00DD3442" w:rsidP="00DD3442">
            <w:pPr>
              <w:jc w:val="center"/>
              <w:rPr>
                <w:rFonts w:ascii="Times New Roman" w:hAnsi="Times New Roman" w:cs="Times New Roman"/>
                <w:lang w:eastAsia="fi-FI"/>
              </w:rPr>
            </w:pPr>
            <w:r>
              <w:rPr>
                <w:rFonts w:ascii="Times New Roman" w:hAnsi="Times New Roman" w:cs="Times New Roman"/>
                <w:lang w:eastAsia="fi-FI"/>
              </w:rPr>
              <w:lastRenderedPageBreak/>
              <w:t>1.15</w:t>
            </w:r>
          </w:p>
        </w:tc>
        <w:tc>
          <w:tcPr>
            <w:tcW w:w="3300" w:type="dxa"/>
          </w:tcPr>
          <w:p w14:paraId="125530A7" w14:textId="6FA59737" w:rsidR="00DD3442" w:rsidRPr="00262283" w:rsidRDefault="00391704" w:rsidP="00DD3442">
            <w:pPr>
              <w:jc w:val="both"/>
              <w:rPr>
                <w:rFonts w:ascii="Times New Roman" w:hAnsi="Times New Roman" w:cs="Times New Roman"/>
                <w:color w:val="00000A"/>
              </w:rPr>
            </w:pPr>
            <w:r w:rsidRPr="00262283">
              <w:rPr>
                <w:rFonts w:ascii="Times New Roman" w:hAnsi="Times New Roman" w:cs="Times New Roman"/>
                <w:color w:val="00000A"/>
              </w:rPr>
              <w:t>Telefono įkroviklio įėjimo įtampos intervalas</w:t>
            </w:r>
            <w:r>
              <w:rPr>
                <w:rFonts w:ascii="Times New Roman" w:hAnsi="Times New Roman" w:cs="Times New Roman"/>
                <w:color w:val="00000A"/>
              </w:rPr>
              <w:t xml:space="preserve"> – </w:t>
            </w:r>
            <w:r w:rsidRPr="00262283">
              <w:rPr>
                <w:rFonts w:ascii="Times New Roman" w:hAnsi="Times New Roman" w:cs="Times New Roman"/>
                <w:color w:val="00000A"/>
              </w:rPr>
              <w:t>ne mažesnis kaip 100 ÷ 250 VAC</w:t>
            </w:r>
          </w:p>
        </w:tc>
        <w:tc>
          <w:tcPr>
            <w:tcW w:w="3402" w:type="dxa"/>
          </w:tcPr>
          <w:p w14:paraId="69382F63" w14:textId="14952CE1" w:rsidR="00DD3442" w:rsidRPr="00361097" w:rsidRDefault="00391704"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B7ED610" w14:textId="0111FA23" w:rsidR="00DD3442" w:rsidRPr="00361097" w:rsidRDefault="00391704"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0A14AD" w:rsidRPr="00361097" w14:paraId="2CBCA14E" w14:textId="77777777" w:rsidTr="000A14AD">
        <w:trPr>
          <w:gridAfter w:val="1"/>
          <w:wAfter w:w="2835" w:type="dxa"/>
          <w:cantSplit/>
          <w:trHeight w:val="458"/>
        </w:trPr>
        <w:tc>
          <w:tcPr>
            <w:tcW w:w="528" w:type="dxa"/>
            <w:vAlign w:val="center"/>
          </w:tcPr>
          <w:p w14:paraId="39EBB70C" w14:textId="616B3815"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1.16</w:t>
            </w:r>
          </w:p>
        </w:tc>
        <w:tc>
          <w:tcPr>
            <w:tcW w:w="3300" w:type="dxa"/>
          </w:tcPr>
          <w:p w14:paraId="22DA240C" w14:textId="4B735FAC" w:rsidR="000A14AD" w:rsidRPr="00262283" w:rsidRDefault="000A14AD" w:rsidP="000A14AD">
            <w:pPr>
              <w:jc w:val="both"/>
              <w:rPr>
                <w:rFonts w:ascii="Times New Roman" w:hAnsi="Times New Roman" w:cs="Times New Roman"/>
                <w:color w:val="00000A"/>
              </w:rPr>
            </w:pPr>
            <w:r w:rsidRPr="00262283">
              <w:rPr>
                <w:rFonts w:ascii="Times New Roman" w:hAnsi="Times New Roman" w:cs="Times New Roman"/>
                <w:color w:val="00000A"/>
              </w:rPr>
              <w:t>Kintamosios srovės elektros tinklo kištukas</w:t>
            </w:r>
            <w:r>
              <w:rPr>
                <w:rFonts w:ascii="Times New Roman" w:hAnsi="Times New Roman" w:cs="Times New Roman"/>
                <w:color w:val="00000A"/>
              </w:rPr>
              <w:t xml:space="preserve"> – </w:t>
            </w:r>
            <w:r w:rsidRPr="00262283">
              <w:rPr>
                <w:rFonts w:ascii="Times New Roman" w:hAnsi="Times New Roman" w:cs="Times New Roman"/>
                <w:color w:val="00000A"/>
              </w:rPr>
              <w:t xml:space="preserve">ne prasčiau kaip pagal </w:t>
            </w:r>
            <w:r w:rsidR="006149F3" w:rsidRPr="006149F3">
              <w:rPr>
                <w:rFonts w:ascii="Times New Roman" w:hAnsi="Times New Roman" w:cs="Times New Roman"/>
                <w:bCs/>
                <w:highlight w:val="yellow"/>
              </w:rPr>
              <w:t>CEE 7/16</w:t>
            </w:r>
            <w:r w:rsidR="006149F3" w:rsidRPr="00CB18DC">
              <w:rPr>
                <w:rFonts w:ascii="Times New Roman" w:hAnsi="Times New Roman" w:cs="Times New Roman"/>
                <w:bCs/>
              </w:rPr>
              <w:t xml:space="preserve"> arba lygiaver</w:t>
            </w:r>
            <w:r w:rsidR="006149F3">
              <w:rPr>
                <w:rFonts w:ascii="Times New Roman" w:hAnsi="Times New Roman" w:cs="Times New Roman"/>
                <w:bCs/>
              </w:rPr>
              <w:t>čio</w:t>
            </w:r>
            <w:r w:rsidRPr="00262283">
              <w:rPr>
                <w:rFonts w:ascii="Times New Roman" w:hAnsi="Times New Roman" w:cs="Times New Roman"/>
                <w:color w:val="00000A"/>
              </w:rPr>
              <w:t xml:space="preserve"> standarto reikalavimus</w:t>
            </w:r>
          </w:p>
        </w:tc>
        <w:tc>
          <w:tcPr>
            <w:tcW w:w="3402" w:type="dxa"/>
          </w:tcPr>
          <w:p w14:paraId="25A5AE49" w14:textId="3322DF9B"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01BFCC3" w14:textId="5BE90996"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0A14AD" w:rsidRPr="00361097" w14:paraId="0E041338" w14:textId="4B2277BA" w:rsidTr="000A14AD">
        <w:trPr>
          <w:cantSplit/>
          <w:trHeight w:val="458"/>
        </w:trPr>
        <w:tc>
          <w:tcPr>
            <w:tcW w:w="528" w:type="dxa"/>
            <w:vAlign w:val="center"/>
          </w:tcPr>
          <w:p w14:paraId="3AC1C9F7" w14:textId="422F560A"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1.17</w:t>
            </w:r>
          </w:p>
        </w:tc>
        <w:tc>
          <w:tcPr>
            <w:tcW w:w="3300" w:type="dxa"/>
          </w:tcPr>
          <w:p w14:paraId="376DEC76" w14:textId="57C227F4" w:rsidR="000A14AD" w:rsidRPr="00262283" w:rsidRDefault="000A14AD" w:rsidP="000A14AD">
            <w:pPr>
              <w:jc w:val="both"/>
              <w:rPr>
                <w:rFonts w:ascii="Times New Roman" w:hAnsi="Times New Roman" w:cs="Times New Roman"/>
                <w:color w:val="00000A"/>
              </w:rPr>
            </w:pPr>
            <w:r w:rsidRPr="00262283">
              <w:rPr>
                <w:rFonts w:ascii="Times New Roman" w:hAnsi="Times New Roman" w:cs="Times New Roman"/>
                <w:color w:val="00000A"/>
              </w:rPr>
              <w:t>Garantija įrangai</w:t>
            </w:r>
            <w:r>
              <w:rPr>
                <w:rFonts w:ascii="Times New Roman" w:hAnsi="Times New Roman" w:cs="Times New Roman"/>
                <w:color w:val="00000A"/>
              </w:rPr>
              <w:t xml:space="preserve"> – ne trumpiau </w:t>
            </w:r>
            <w:r w:rsidRPr="00262283">
              <w:rPr>
                <w:rFonts w:ascii="Times New Roman" w:hAnsi="Times New Roman" w:cs="Times New Roman"/>
                <w:color w:val="00000A"/>
              </w:rPr>
              <w:t xml:space="preserve">ne kaip </w:t>
            </w:r>
            <w:r>
              <w:rPr>
                <w:rFonts w:ascii="Times New Roman" w:hAnsi="Times New Roman" w:cs="Times New Roman"/>
                <w:color w:val="00000A"/>
              </w:rPr>
              <w:t>12 mėn.</w:t>
            </w:r>
          </w:p>
        </w:tc>
        <w:tc>
          <w:tcPr>
            <w:tcW w:w="3402" w:type="dxa"/>
          </w:tcPr>
          <w:p w14:paraId="0F153BA5" w14:textId="6B67A02E"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3C9DD513" w14:textId="3DE64AB4"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457F889" w14:textId="15A75CB8" w:rsidR="000A14AD" w:rsidRPr="00361097" w:rsidRDefault="000A14AD" w:rsidP="000A14AD">
            <w:pPr>
              <w:spacing w:line="259" w:lineRule="auto"/>
              <w:rPr>
                <w:rFonts w:ascii="Times New Roman" w:hAnsi="Times New Roman" w:cs="Times New Roman"/>
              </w:rPr>
            </w:pPr>
          </w:p>
        </w:tc>
      </w:tr>
      <w:tr w:rsidR="000A14AD" w:rsidRPr="00361097" w14:paraId="0AABBD7D" w14:textId="77777777" w:rsidTr="000A14AD">
        <w:trPr>
          <w:gridAfter w:val="1"/>
          <w:wAfter w:w="2835" w:type="dxa"/>
          <w:cantSplit/>
          <w:trHeight w:val="458"/>
        </w:trPr>
        <w:tc>
          <w:tcPr>
            <w:tcW w:w="528" w:type="dxa"/>
            <w:vAlign w:val="center"/>
          </w:tcPr>
          <w:p w14:paraId="1E9767EF" w14:textId="350786CC"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1.18</w:t>
            </w:r>
          </w:p>
        </w:tc>
        <w:tc>
          <w:tcPr>
            <w:tcW w:w="3300" w:type="dxa"/>
          </w:tcPr>
          <w:p w14:paraId="317AF43F" w14:textId="1DA4C1C6" w:rsidR="000A14AD" w:rsidRPr="00262283" w:rsidRDefault="000A14AD" w:rsidP="000A14AD">
            <w:pPr>
              <w:jc w:val="both"/>
              <w:rPr>
                <w:rFonts w:ascii="Times New Roman" w:hAnsi="Times New Roman" w:cs="Times New Roman"/>
                <w:color w:val="00000A"/>
              </w:rPr>
            </w:pPr>
            <w:r>
              <w:rPr>
                <w:rFonts w:ascii="Times New Roman" w:hAnsi="Times New Roman" w:cs="Times New Roman"/>
                <w:color w:val="00000A"/>
              </w:rPr>
              <w:t>Aktyvavimas: Neaktyvuotos SIM kortelės pateikiamos su įranga. Tiekėjas įsipareigoja aktyvuoti paslaugą per 2 darbo dienas po atskiro perkančiosios organizacijos prašymo.</w:t>
            </w:r>
          </w:p>
        </w:tc>
        <w:tc>
          <w:tcPr>
            <w:tcW w:w="3402" w:type="dxa"/>
          </w:tcPr>
          <w:p w14:paraId="54F8E61C" w14:textId="12F4AAA1"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BA0961D" w14:textId="470D2716" w:rsidR="000A14AD" w:rsidRPr="00361097" w:rsidRDefault="000A14AD" w:rsidP="000A14AD">
            <w:pPr>
              <w:jc w:val="both"/>
              <w:rPr>
                <w:rFonts w:ascii="Times New Roman" w:hAnsi="Times New Roman" w:cs="Times New Roman"/>
                <w:bCs/>
                <w:i/>
                <w:iCs/>
                <w:color w:val="FF0000"/>
                <w:kern w:val="1"/>
                <w:lang w:eastAsia="ar-SA"/>
              </w:rPr>
            </w:pPr>
          </w:p>
        </w:tc>
      </w:tr>
      <w:tr w:rsidR="000A14AD" w:rsidRPr="00361097" w14:paraId="7670A9BB" w14:textId="77777777" w:rsidTr="000A14AD">
        <w:trPr>
          <w:gridAfter w:val="1"/>
          <w:wAfter w:w="2835" w:type="dxa"/>
          <w:cantSplit/>
          <w:trHeight w:val="458"/>
        </w:trPr>
        <w:tc>
          <w:tcPr>
            <w:tcW w:w="528" w:type="dxa"/>
            <w:vAlign w:val="center"/>
          </w:tcPr>
          <w:p w14:paraId="5EDAD4A6" w14:textId="5945B03E"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1.19</w:t>
            </w:r>
          </w:p>
        </w:tc>
        <w:tc>
          <w:tcPr>
            <w:tcW w:w="3300" w:type="dxa"/>
          </w:tcPr>
          <w:p w14:paraId="64952A06" w14:textId="77777777" w:rsidR="000A14AD" w:rsidRDefault="000A14AD" w:rsidP="000A14AD">
            <w:pPr>
              <w:spacing w:line="259" w:lineRule="auto"/>
              <w:jc w:val="both"/>
              <w:rPr>
                <w:rFonts w:ascii="Times New Roman" w:hAnsi="Times New Roman" w:cs="Times New Roman"/>
                <w:color w:val="00000A"/>
              </w:rPr>
            </w:pPr>
            <w:r>
              <w:rPr>
                <w:rFonts w:ascii="Times New Roman" w:hAnsi="Times New Roman" w:cs="Times New Roman"/>
                <w:color w:val="00000A"/>
              </w:rPr>
              <w:t xml:space="preserve">Paslaugų apimtys: </w:t>
            </w:r>
            <w:r w:rsidRPr="00CB3348">
              <w:rPr>
                <w:rFonts w:ascii="Times New Roman" w:hAnsi="Times New Roman" w:cs="Times New Roman"/>
                <w:color w:val="00000A"/>
              </w:rPr>
              <w:t>Preliminarūs paslaugų kiekiai yra nurodyti</w:t>
            </w:r>
            <w:r>
              <w:rPr>
                <w:rFonts w:ascii="Times New Roman" w:hAnsi="Times New Roman" w:cs="Times New Roman"/>
                <w:color w:val="00000A"/>
              </w:rPr>
              <w:t xml:space="preserve"> pirkimo vertinimo lentelėje.</w:t>
            </w:r>
          </w:p>
          <w:p w14:paraId="0C1CC3D7" w14:textId="497A1A38" w:rsidR="000A14AD" w:rsidRDefault="000A14AD" w:rsidP="000A14AD">
            <w:pPr>
              <w:jc w:val="both"/>
              <w:rPr>
                <w:rFonts w:ascii="Times New Roman" w:hAnsi="Times New Roman" w:cs="Times New Roman"/>
                <w:color w:val="00000A"/>
              </w:rPr>
            </w:pPr>
            <w:r w:rsidRPr="00CB3348">
              <w:rPr>
                <w:rFonts w:ascii="Times New Roman" w:hAnsi="Times New Roman" w:cs="Times New Roman"/>
                <w:color w:val="00000A"/>
              </w:rPr>
              <w:t>Maksimali galima pokalbių trukmė</w:t>
            </w:r>
            <w:r>
              <w:rPr>
                <w:rFonts w:ascii="Times New Roman" w:hAnsi="Times New Roman" w:cs="Times New Roman"/>
                <w:color w:val="00000A"/>
              </w:rPr>
              <w:t xml:space="preserve"> ar žinučių kiekis</w:t>
            </w:r>
            <w:r w:rsidRPr="00CB3348">
              <w:rPr>
                <w:rFonts w:ascii="Times New Roman" w:hAnsi="Times New Roman" w:cs="Times New Roman"/>
                <w:color w:val="00000A"/>
              </w:rPr>
              <w:t xml:space="preserve"> vienam mėnesiui neturi būti ribojama</w:t>
            </w:r>
            <w:r>
              <w:rPr>
                <w:rFonts w:ascii="Times New Roman" w:hAnsi="Times New Roman" w:cs="Times New Roman"/>
                <w:color w:val="00000A"/>
              </w:rPr>
              <w:t>.</w:t>
            </w:r>
          </w:p>
        </w:tc>
        <w:tc>
          <w:tcPr>
            <w:tcW w:w="3402" w:type="dxa"/>
          </w:tcPr>
          <w:p w14:paraId="4691D949" w14:textId="7EE0EE2A"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449989D" w14:textId="0B4683A4" w:rsidR="000A14AD" w:rsidRPr="00361097" w:rsidRDefault="000A14AD" w:rsidP="000A14AD">
            <w:pPr>
              <w:jc w:val="both"/>
              <w:rPr>
                <w:rFonts w:ascii="Times New Roman" w:hAnsi="Times New Roman" w:cs="Times New Roman"/>
                <w:bCs/>
                <w:i/>
                <w:iCs/>
                <w:color w:val="FF0000"/>
                <w:kern w:val="1"/>
                <w:lang w:eastAsia="ar-SA"/>
              </w:rPr>
            </w:pPr>
          </w:p>
        </w:tc>
      </w:tr>
      <w:tr w:rsidR="000A14AD" w:rsidRPr="00361097" w14:paraId="04C8C16D" w14:textId="77777777" w:rsidTr="000A14AD">
        <w:trPr>
          <w:gridAfter w:val="1"/>
          <w:wAfter w:w="2835" w:type="dxa"/>
          <w:cantSplit/>
          <w:trHeight w:val="458"/>
        </w:trPr>
        <w:tc>
          <w:tcPr>
            <w:tcW w:w="528" w:type="dxa"/>
            <w:vAlign w:val="center"/>
          </w:tcPr>
          <w:p w14:paraId="34FADEE5" w14:textId="5E7E319B"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1.20</w:t>
            </w:r>
          </w:p>
        </w:tc>
        <w:tc>
          <w:tcPr>
            <w:tcW w:w="3300" w:type="dxa"/>
          </w:tcPr>
          <w:p w14:paraId="1745CB57" w14:textId="0CA3EAA1" w:rsidR="000A14AD" w:rsidRDefault="000A14AD" w:rsidP="000A14AD">
            <w:pPr>
              <w:spacing w:line="259" w:lineRule="auto"/>
              <w:jc w:val="both"/>
              <w:rPr>
                <w:rFonts w:ascii="Times New Roman" w:hAnsi="Times New Roman" w:cs="Times New Roman"/>
                <w:color w:val="00000A"/>
              </w:rPr>
            </w:pPr>
            <w:r>
              <w:rPr>
                <w:rFonts w:ascii="Times New Roman" w:hAnsi="Times New Roman" w:cs="Times New Roman"/>
                <w:color w:val="00000A"/>
              </w:rPr>
              <w:t xml:space="preserve">Suderinamumas: </w:t>
            </w:r>
            <w:r w:rsidRPr="00CB3348">
              <w:rPr>
                <w:rFonts w:ascii="Times New Roman" w:hAnsi="Times New Roman" w:cs="Times New Roman"/>
                <w:bCs/>
                <w:color w:val="00000A"/>
              </w:rPr>
              <w:t xml:space="preserve">Palydovinio ryšio telefonų </w:t>
            </w:r>
            <w:proofErr w:type="spellStart"/>
            <w:r w:rsidRPr="00CB3348">
              <w:rPr>
                <w:rFonts w:ascii="Times New Roman" w:hAnsi="Times New Roman" w:cs="Times New Roman"/>
                <w:bCs/>
                <w:color w:val="00000A"/>
              </w:rPr>
              <w:t>Iridium</w:t>
            </w:r>
            <w:proofErr w:type="spellEnd"/>
            <w:r w:rsidRPr="00CB3348">
              <w:rPr>
                <w:rFonts w:ascii="Times New Roman" w:hAnsi="Times New Roman" w:cs="Times New Roman"/>
                <w:bCs/>
                <w:color w:val="00000A"/>
              </w:rPr>
              <w:t xml:space="preserve"> tinklo abonento kortelės turi </w:t>
            </w:r>
            <w:r w:rsidRPr="00CB3348">
              <w:rPr>
                <w:rFonts w:ascii="Times New Roman" w:hAnsi="Times New Roman" w:cs="Times New Roman"/>
                <w:color w:val="00000A"/>
              </w:rPr>
              <w:t xml:space="preserve">būti suderintos </w:t>
            </w:r>
            <w:r>
              <w:rPr>
                <w:rFonts w:ascii="Times New Roman" w:hAnsi="Times New Roman" w:cs="Times New Roman"/>
                <w:color w:val="00000A"/>
              </w:rPr>
              <w:t>su teikiama</w:t>
            </w:r>
            <w:r w:rsidRPr="00CB3348">
              <w:rPr>
                <w:rFonts w:ascii="Times New Roman" w:hAnsi="Times New Roman" w:cs="Times New Roman"/>
                <w:color w:val="00000A"/>
              </w:rPr>
              <w:t xml:space="preserve"> palydovinio ryšio įranga</w:t>
            </w:r>
          </w:p>
        </w:tc>
        <w:tc>
          <w:tcPr>
            <w:tcW w:w="3402" w:type="dxa"/>
          </w:tcPr>
          <w:p w14:paraId="6B967B68" w14:textId="72B4A4CB"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7092478" w14:textId="3291582B" w:rsidR="000A14AD" w:rsidRPr="00361097" w:rsidRDefault="000A14AD" w:rsidP="000A14AD">
            <w:pPr>
              <w:jc w:val="both"/>
              <w:rPr>
                <w:rFonts w:ascii="Times New Roman" w:hAnsi="Times New Roman" w:cs="Times New Roman"/>
                <w:bCs/>
                <w:i/>
                <w:iCs/>
                <w:color w:val="FF0000"/>
                <w:kern w:val="1"/>
                <w:lang w:eastAsia="ar-SA"/>
              </w:rPr>
            </w:pPr>
          </w:p>
        </w:tc>
      </w:tr>
    </w:tbl>
    <w:p w14:paraId="1259B114" w14:textId="77777777" w:rsidR="00361097" w:rsidRDefault="00361097" w:rsidP="00361097"/>
    <w:p w14:paraId="77F9FBCE" w14:textId="77777777" w:rsidR="000A14AD" w:rsidRDefault="000A14AD" w:rsidP="000A14AD">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0A8B7A2" w14:textId="77777777" w:rsidR="00794309" w:rsidRDefault="00794309"/>
    <w:sectPr w:rsidR="007943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1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E6995"/>
    <w:multiLevelType w:val="hybridMultilevel"/>
    <w:tmpl w:val="A952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0899">
    <w:abstractNumId w:val="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2"/>
  </w:num>
  <w:num w:numId="3" w16cid:durableId="726496528">
    <w:abstractNumId w:val="1"/>
  </w:num>
  <w:num w:numId="4" w16cid:durableId="78997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AD"/>
    <w:rsid w:val="000A14AD"/>
    <w:rsid w:val="00333C94"/>
    <w:rsid w:val="00361097"/>
    <w:rsid w:val="00391704"/>
    <w:rsid w:val="00567EFF"/>
    <w:rsid w:val="006149F3"/>
    <w:rsid w:val="00794309"/>
    <w:rsid w:val="00AE3805"/>
    <w:rsid w:val="00B836AD"/>
    <w:rsid w:val="00C87FF7"/>
    <w:rsid w:val="00CC291F"/>
    <w:rsid w:val="00DD3442"/>
    <w:rsid w:val="00FD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4E00"/>
  <w15:chartTrackingRefBased/>
  <w15:docId w15:val="{6663435F-91E0-4B05-B438-FFDD9E63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6AD"/>
    <w:pPr>
      <w:spacing w:line="278" w:lineRule="auto"/>
    </w:pPr>
    <w:rPr>
      <w:sz w:val="24"/>
      <w:szCs w:val="24"/>
    </w:rPr>
  </w:style>
  <w:style w:type="paragraph" w:styleId="Antrat1">
    <w:name w:val="heading 1"/>
    <w:basedOn w:val="prastasis"/>
    <w:next w:val="prastasis"/>
    <w:link w:val="Antrat1Diagrama"/>
    <w:uiPriority w:val="9"/>
    <w:qFormat/>
    <w:rsid w:val="00B83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83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36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36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36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36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36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36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36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6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6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6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6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6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6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6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6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6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36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6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36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6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36AD"/>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836AD"/>
    <w:pPr>
      <w:ind w:left="720"/>
      <w:contextualSpacing/>
    </w:pPr>
  </w:style>
  <w:style w:type="character" w:styleId="Rykuspabraukimas">
    <w:name w:val="Intense Emphasis"/>
    <w:basedOn w:val="Numatytasispastraiposriftas"/>
    <w:uiPriority w:val="21"/>
    <w:qFormat/>
    <w:rsid w:val="00B836AD"/>
    <w:rPr>
      <w:i/>
      <w:iCs/>
      <w:color w:val="2F5496" w:themeColor="accent1" w:themeShade="BF"/>
    </w:rPr>
  </w:style>
  <w:style w:type="paragraph" w:styleId="Iskirtacitata">
    <w:name w:val="Intense Quote"/>
    <w:basedOn w:val="prastasis"/>
    <w:next w:val="prastasis"/>
    <w:link w:val="IskirtacitataDiagrama"/>
    <w:uiPriority w:val="30"/>
    <w:qFormat/>
    <w:rsid w:val="00B83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36AD"/>
    <w:rPr>
      <w:i/>
      <w:iCs/>
      <w:color w:val="2F5496" w:themeColor="accent1" w:themeShade="BF"/>
    </w:rPr>
  </w:style>
  <w:style w:type="character" w:styleId="Rykinuoroda">
    <w:name w:val="Intense Reference"/>
    <w:basedOn w:val="Numatytasispastraiposriftas"/>
    <w:uiPriority w:val="32"/>
    <w:qFormat/>
    <w:rsid w:val="00B836AD"/>
    <w:rPr>
      <w:b/>
      <w:bCs/>
      <w:smallCaps/>
      <w:color w:val="2F5496" w:themeColor="accent1" w:themeShade="BF"/>
      <w:spacing w:val="5"/>
    </w:rPr>
  </w:style>
  <w:style w:type="paragraph" w:customStyle="1" w:styleId="Tvarkostekstas">
    <w:name w:val="Tvarkos tekstas"/>
    <w:basedOn w:val="prastasis"/>
    <w:rsid w:val="00B836A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B836AD"/>
    <w:pPr>
      <w:numPr>
        <w:numId w:val="2"/>
      </w:numPr>
    </w:pPr>
  </w:style>
  <w:style w:type="paragraph" w:styleId="prastasiniatinklio">
    <w:name w:val="Normal (Web)"/>
    <w:basedOn w:val="prastasis"/>
    <w:uiPriority w:val="99"/>
    <w:unhideWhenUsed/>
    <w:rsid w:val="00361097"/>
    <w:pPr>
      <w:spacing w:before="100" w:beforeAutospacing="1" w:after="100" w:afterAutospacing="1" w:line="240" w:lineRule="auto"/>
    </w:pPr>
    <w:rPr>
      <w:rFonts w:ascii="Times New Roman" w:eastAsiaTheme="minorEastAsia" w:hAnsi="Times New Roman" w:cs="Times New Roman"/>
      <w:kern w:val="0"/>
      <w:lang w:eastAsia="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61097"/>
    <w:rPr>
      <w:sz w:val="24"/>
      <w:szCs w:val="24"/>
    </w:rPr>
  </w:style>
  <w:style w:type="paragraph" w:customStyle="1" w:styleId="1">
    <w:name w:val="Стиль1"/>
    <w:basedOn w:val="prastasis"/>
    <w:rsid w:val="00361097"/>
    <w:pPr>
      <w:spacing w:after="0" w:line="240" w:lineRule="auto"/>
      <w:jc w:val="center"/>
    </w:pPr>
    <w:rPr>
      <w:rFonts w:ascii="Times New Roman" w:eastAsia="Times New Roman" w:hAnsi="Times New Roman" w:cs="Times New Roman"/>
      <w:kern w:val="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2784</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Rita Misiūnienė</cp:lastModifiedBy>
  <cp:revision>5</cp:revision>
  <dcterms:created xsi:type="dcterms:W3CDTF">2025-11-21T09:21:00Z</dcterms:created>
  <dcterms:modified xsi:type="dcterms:W3CDTF">2025-11-27T09:47:00Z</dcterms:modified>
</cp:coreProperties>
</file>