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7566" w14:textId="2B250D1D" w:rsidR="00FA44A0" w:rsidRPr="00A21BC9" w:rsidRDefault="00DB7AAA" w:rsidP="00FA44A0">
      <w:pPr>
        <w:spacing w:after="200" w:line="276" w:lineRule="auto"/>
        <w:jc w:val="right"/>
        <w:rPr>
          <w:b/>
          <w:sz w:val="22"/>
        </w:rPr>
      </w:pPr>
      <w:r>
        <w:rPr>
          <w:b/>
          <w:sz w:val="22"/>
        </w:rPr>
        <w:t xml:space="preserve"> </w:t>
      </w:r>
      <w:r w:rsidR="00FA44A0" w:rsidRPr="00A21BC9">
        <w:rPr>
          <w:b/>
          <w:sz w:val="22"/>
        </w:rPr>
        <w:t xml:space="preserve">SPS 1 priedas </w:t>
      </w:r>
      <w:r w:rsidR="00FA44A0">
        <w:rPr>
          <w:b/>
          <w:sz w:val="22"/>
        </w:rPr>
        <w:t>„Techninė specifikacija“</w:t>
      </w:r>
    </w:p>
    <w:p w14:paraId="000BAE8A" w14:textId="77777777" w:rsidR="0068707D" w:rsidRDefault="0068707D" w:rsidP="0068707D">
      <w:pPr>
        <w:spacing w:line="276" w:lineRule="auto"/>
        <w:ind w:firstLine="720"/>
        <w:jc w:val="right"/>
        <w:rPr>
          <w:b/>
          <w:sz w:val="22"/>
        </w:rPr>
      </w:pPr>
    </w:p>
    <w:p w14:paraId="13EC8D59" w14:textId="4E809C27" w:rsidR="002E6FE6" w:rsidRDefault="007B2430" w:rsidP="002F00F4">
      <w:pPr>
        <w:widowControl w:val="0"/>
        <w:jc w:val="center"/>
        <w:rPr>
          <w:b/>
          <w:bCs/>
          <w:caps/>
          <w:szCs w:val="24"/>
          <w:lang w:val="en-US"/>
        </w:rPr>
      </w:pPr>
      <w:r w:rsidRPr="007B2430">
        <w:rPr>
          <w:b/>
          <w:bCs/>
          <w:caps/>
          <w:szCs w:val="24"/>
          <w:lang w:val="en-US"/>
        </w:rPr>
        <w:t>KOMPRESORI</w:t>
      </w:r>
      <w:r>
        <w:rPr>
          <w:b/>
          <w:bCs/>
          <w:caps/>
          <w:szCs w:val="24"/>
          <w:lang w:val="en-US"/>
        </w:rPr>
        <w:t xml:space="preserve">Ų IR VAKUUMO STOČIŲ APTARNAVIMo </w:t>
      </w:r>
    </w:p>
    <w:p w14:paraId="62E20926" w14:textId="67CB940D" w:rsidR="0068707D" w:rsidRPr="002F00F4" w:rsidRDefault="007B2430" w:rsidP="002F00F4">
      <w:pPr>
        <w:widowControl w:val="0"/>
        <w:jc w:val="center"/>
        <w:rPr>
          <w:b/>
          <w:bCs/>
          <w:caps/>
          <w:szCs w:val="24"/>
          <w:lang w:val="en-US"/>
        </w:rPr>
      </w:pPr>
      <w:r>
        <w:rPr>
          <w:b/>
          <w:bCs/>
          <w:caps/>
          <w:szCs w:val="24"/>
          <w:lang w:val="en-US"/>
        </w:rPr>
        <w:t>paslaug</w:t>
      </w:r>
      <w:r>
        <w:rPr>
          <w:b/>
          <w:bCs/>
          <w:caps/>
          <w:szCs w:val="24"/>
        </w:rPr>
        <w:t>ų</w:t>
      </w:r>
      <w:r w:rsidR="009902C7">
        <w:rPr>
          <w:b/>
          <w:bCs/>
          <w:caps/>
          <w:szCs w:val="24"/>
        </w:rPr>
        <w:t xml:space="preserve"> </w:t>
      </w:r>
      <w:r w:rsidR="0068707D" w:rsidRPr="00686B23">
        <w:rPr>
          <w:b/>
          <w:bCs/>
          <w:kern w:val="10"/>
          <w:szCs w:val="24"/>
        </w:rPr>
        <w:t>TECHNINĖ SPECIFIKACIJA</w:t>
      </w:r>
    </w:p>
    <w:p w14:paraId="1485E181" w14:textId="2A419225" w:rsidR="001F2138" w:rsidRDefault="001F2138" w:rsidP="00A5345D">
      <w:pPr>
        <w:jc w:val="both"/>
        <w:rPr>
          <w:b/>
        </w:rPr>
      </w:pPr>
    </w:p>
    <w:tbl>
      <w:tblPr>
        <w:tblW w:w="4946" w:type="pct"/>
        <w:tblLayout w:type="fixed"/>
        <w:tblLook w:val="04A0" w:firstRow="1" w:lastRow="0" w:firstColumn="1" w:lastColumn="0" w:noHBand="0" w:noVBand="1"/>
      </w:tblPr>
      <w:tblGrid>
        <w:gridCol w:w="662"/>
        <w:gridCol w:w="8872"/>
      </w:tblGrid>
      <w:tr w:rsidR="007B2430" w:rsidRPr="007B2430" w14:paraId="7BF5B7EF" w14:textId="77777777" w:rsidTr="007B2430">
        <w:trPr>
          <w:trHeight w:val="402"/>
        </w:trPr>
        <w:tc>
          <w:tcPr>
            <w:tcW w:w="347" w:type="pct"/>
            <w:noWrap/>
            <w:hideMark/>
          </w:tcPr>
          <w:p w14:paraId="7B814659" w14:textId="77777777" w:rsidR="007B2430" w:rsidRPr="007B2430" w:rsidRDefault="007B2430" w:rsidP="00A5345D">
            <w:pPr>
              <w:jc w:val="both"/>
              <w:rPr>
                <w:rFonts w:eastAsia="Times New Roman" w:cs="Times New Roman"/>
                <w:b/>
                <w:bCs/>
                <w:sz w:val="22"/>
                <w:lang w:eastAsia="lt-LT"/>
              </w:rPr>
            </w:pPr>
            <w:r w:rsidRPr="007B2430">
              <w:rPr>
                <w:rFonts w:eastAsia="Times New Roman" w:cs="Times New Roman"/>
                <w:b/>
                <w:bCs/>
                <w:sz w:val="22"/>
                <w:lang w:eastAsia="lt-LT"/>
              </w:rPr>
              <w:t>1</w:t>
            </w:r>
          </w:p>
        </w:tc>
        <w:tc>
          <w:tcPr>
            <w:tcW w:w="4653" w:type="pct"/>
            <w:noWrap/>
            <w:hideMark/>
          </w:tcPr>
          <w:p w14:paraId="2974ABF6" w14:textId="77777777" w:rsidR="007B2430" w:rsidRPr="007B2430" w:rsidRDefault="007B2430" w:rsidP="00A5345D">
            <w:pPr>
              <w:jc w:val="both"/>
              <w:rPr>
                <w:rFonts w:eastAsia="Times New Roman" w:cs="Times New Roman"/>
                <w:b/>
                <w:bCs/>
                <w:sz w:val="22"/>
                <w:u w:val="single"/>
                <w:lang w:eastAsia="lt-LT"/>
              </w:rPr>
            </w:pPr>
            <w:r w:rsidRPr="007B2430">
              <w:rPr>
                <w:rFonts w:eastAsia="Times New Roman" w:cs="Times New Roman"/>
                <w:b/>
                <w:bCs/>
                <w:sz w:val="22"/>
                <w:u w:val="single"/>
                <w:lang w:eastAsia="lt-LT"/>
              </w:rPr>
              <w:t>Paslaugų apimtis</w:t>
            </w:r>
          </w:p>
        </w:tc>
      </w:tr>
      <w:tr w:rsidR="007B2430" w:rsidRPr="007B2430" w14:paraId="269A0076" w14:textId="77777777" w:rsidTr="007B2430">
        <w:trPr>
          <w:trHeight w:val="402"/>
        </w:trPr>
        <w:tc>
          <w:tcPr>
            <w:tcW w:w="347" w:type="pct"/>
            <w:noWrap/>
            <w:hideMark/>
          </w:tcPr>
          <w:p w14:paraId="1C9E352D"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1.1</w:t>
            </w:r>
          </w:p>
        </w:tc>
        <w:tc>
          <w:tcPr>
            <w:tcW w:w="4653" w:type="pct"/>
            <w:noWrap/>
            <w:hideMark/>
          </w:tcPr>
          <w:p w14:paraId="7C6AC1CE" w14:textId="1F0F5BDA"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Įrenginių apžiūra darbingumo patikrinimui - ne rečiau, kaip 1 kartą per savaitę</w:t>
            </w:r>
            <w:r w:rsidR="00235A7C" w:rsidRPr="00CF13F1">
              <w:rPr>
                <w:rFonts w:eastAsia="Times New Roman" w:cs="Times New Roman"/>
                <w:sz w:val="22"/>
                <w:lang w:eastAsia="lt-LT"/>
              </w:rPr>
              <w:t>.</w:t>
            </w:r>
          </w:p>
        </w:tc>
      </w:tr>
      <w:tr w:rsidR="007B2430" w:rsidRPr="007B2430" w14:paraId="377847B1" w14:textId="77777777" w:rsidTr="007B2430">
        <w:trPr>
          <w:trHeight w:val="402"/>
        </w:trPr>
        <w:tc>
          <w:tcPr>
            <w:tcW w:w="347" w:type="pct"/>
            <w:noWrap/>
            <w:hideMark/>
          </w:tcPr>
          <w:p w14:paraId="7D1075D2"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1.2</w:t>
            </w:r>
          </w:p>
        </w:tc>
        <w:tc>
          <w:tcPr>
            <w:tcW w:w="4653" w:type="pct"/>
            <w:noWrap/>
            <w:hideMark/>
          </w:tcPr>
          <w:p w14:paraId="573AA4C3" w14:textId="04C92D9F" w:rsidR="007B2430" w:rsidRPr="00005B13" w:rsidRDefault="007B2430" w:rsidP="00A5345D">
            <w:pPr>
              <w:jc w:val="both"/>
              <w:rPr>
                <w:rFonts w:eastAsia="Times New Roman" w:cs="Times New Roman"/>
                <w:sz w:val="22"/>
                <w:lang w:eastAsia="lt-LT"/>
              </w:rPr>
            </w:pPr>
            <w:r w:rsidRPr="007B2430">
              <w:rPr>
                <w:rFonts w:eastAsia="Times New Roman" w:cs="Times New Roman"/>
                <w:sz w:val="22"/>
                <w:lang w:eastAsia="lt-LT"/>
              </w:rPr>
              <w:t>Įrenginių techninė priežiūra pagal tiekėjo parengtus reglamentus (įskaitant darbus, dalis ir medžiagas) - ne rečiau kaip 1 kartą per metus</w:t>
            </w:r>
            <w:r w:rsidR="00235A7C" w:rsidRPr="00CF13F1">
              <w:rPr>
                <w:rFonts w:eastAsia="Times New Roman" w:cs="Times New Roman"/>
                <w:sz w:val="22"/>
                <w:lang w:eastAsia="lt-LT"/>
              </w:rPr>
              <w:t>.</w:t>
            </w:r>
            <w:r w:rsidR="008530FB">
              <w:rPr>
                <w:rFonts w:eastAsia="Times New Roman" w:cs="Times New Roman"/>
                <w:sz w:val="22"/>
                <w:lang w:eastAsia="lt-LT"/>
              </w:rPr>
              <w:t xml:space="preserve"> </w:t>
            </w:r>
            <w:r w:rsidR="00C675C8" w:rsidRPr="00C675C8">
              <w:rPr>
                <w:rFonts w:eastAsia="Times New Roman" w:cs="Times New Roman"/>
                <w:b/>
                <w:bCs/>
                <w:sz w:val="22"/>
                <w:lang w:eastAsia="lt-LT"/>
              </w:rPr>
              <w:t>Techninės priežiūros reglamentas turi būti parengtas pagal gamintojo dokumentus ir rekomendacijas.</w:t>
            </w:r>
            <w:r w:rsidR="00C56B86">
              <w:rPr>
                <w:rFonts w:eastAsia="Times New Roman" w:cs="Times New Roman"/>
                <w:b/>
                <w:bCs/>
                <w:sz w:val="22"/>
                <w:lang w:eastAsia="lt-LT"/>
              </w:rPr>
              <w:t xml:space="preserve"> Minimalūs techninės priežiūros darbai su preliminariais periodais pateikti lentelėje.</w:t>
            </w:r>
            <w:r w:rsidR="00C675C8">
              <w:rPr>
                <w:rFonts w:eastAsia="Times New Roman" w:cs="Times New Roman"/>
                <w:sz w:val="22"/>
                <w:lang w:eastAsia="lt-LT"/>
              </w:rPr>
              <w:t xml:space="preserve"> </w:t>
            </w:r>
            <w:r w:rsidR="008530FB" w:rsidRPr="00005B13">
              <w:rPr>
                <w:rFonts w:eastAsia="Times New Roman" w:cs="Times New Roman"/>
                <w:sz w:val="22"/>
                <w:lang w:eastAsia="lt-LT"/>
              </w:rPr>
              <w:t xml:space="preserve">Tiekėjas pateiks </w:t>
            </w:r>
            <w:r w:rsidR="009A4662" w:rsidRPr="00005B13">
              <w:rPr>
                <w:rFonts w:eastAsia="Times New Roman" w:cs="Times New Roman"/>
                <w:sz w:val="22"/>
                <w:lang w:eastAsia="lt-LT"/>
              </w:rPr>
              <w:t xml:space="preserve">techninės priežiūros </w:t>
            </w:r>
            <w:r w:rsidR="008530FB" w:rsidRPr="00005B13">
              <w:rPr>
                <w:rFonts w:eastAsia="Times New Roman" w:cs="Times New Roman"/>
                <w:sz w:val="22"/>
                <w:lang w:eastAsia="lt-LT"/>
              </w:rPr>
              <w:t>reglamentus</w:t>
            </w:r>
            <w:r w:rsidR="009A4662" w:rsidRPr="00005B13">
              <w:rPr>
                <w:rFonts w:eastAsia="Times New Roman" w:cs="Times New Roman"/>
                <w:sz w:val="22"/>
                <w:lang w:eastAsia="lt-LT"/>
              </w:rPr>
              <w:t xml:space="preserve"> ir suderins darbo grafikus su užsakovo atstovu, atsakingu už sutarties vykdymą.</w:t>
            </w:r>
            <w:r w:rsidR="004F3F20" w:rsidRPr="00005B13">
              <w:rPr>
                <w:rFonts w:eastAsia="Times New Roman" w:cs="Times New Roman"/>
                <w:sz w:val="22"/>
                <w:lang w:eastAsia="lt-LT"/>
              </w:rPr>
              <w:t xml:space="preserve"> Techninės priežiūros reglamentas nurodo, kokie darbai ir kaip dažnai turi būti atliekami, kokios dalys ir s</w:t>
            </w:r>
            <w:r w:rsidR="00885FFD" w:rsidRPr="00005B13">
              <w:rPr>
                <w:rFonts w:eastAsia="Times New Roman" w:cs="Times New Roman"/>
                <w:sz w:val="22"/>
                <w:lang w:eastAsia="lt-LT"/>
              </w:rPr>
              <w:t>ą</w:t>
            </w:r>
            <w:r w:rsidR="004F3F20" w:rsidRPr="00005B13">
              <w:rPr>
                <w:rFonts w:eastAsia="Times New Roman" w:cs="Times New Roman"/>
                <w:sz w:val="22"/>
                <w:lang w:eastAsia="lt-LT"/>
              </w:rPr>
              <w:t xml:space="preserve">naudinės medžiagos bei jų kiekiai </w:t>
            </w:r>
            <w:r w:rsidR="00064922" w:rsidRPr="00005B13">
              <w:rPr>
                <w:rFonts w:eastAsia="Times New Roman" w:cs="Times New Roman"/>
                <w:sz w:val="22"/>
                <w:lang w:eastAsia="lt-LT"/>
              </w:rPr>
              <w:t xml:space="preserve">bus </w:t>
            </w:r>
            <w:r w:rsidR="004F3F20" w:rsidRPr="00005B13">
              <w:rPr>
                <w:rFonts w:eastAsia="Times New Roman" w:cs="Times New Roman"/>
                <w:sz w:val="22"/>
                <w:lang w:eastAsia="lt-LT"/>
              </w:rPr>
              <w:t>naudojami</w:t>
            </w:r>
            <w:r w:rsidR="00064922" w:rsidRPr="00005B13">
              <w:rPr>
                <w:rFonts w:eastAsia="Times New Roman" w:cs="Times New Roman"/>
                <w:sz w:val="22"/>
                <w:lang w:eastAsia="lt-LT"/>
              </w:rPr>
              <w:t xml:space="preserve">, kokia darbų atlikimo trukmė. </w:t>
            </w:r>
            <w:r w:rsidR="00377C9D" w:rsidRPr="00005B13">
              <w:rPr>
                <w:rFonts w:eastAsia="Times New Roman" w:cs="Times New Roman"/>
                <w:b/>
                <w:bCs/>
                <w:sz w:val="22"/>
                <w:u w:val="single"/>
                <w:lang w:eastAsia="lt-LT"/>
              </w:rPr>
              <w:t>Techninės priežiūros reglamentus tiekėjas pateiks kartu su pasiūlymu</w:t>
            </w:r>
            <w:r w:rsidR="00377C9D" w:rsidRPr="00005B13">
              <w:rPr>
                <w:rFonts w:eastAsia="Times New Roman" w:cs="Times New Roman"/>
                <w:b/>
                <w:bCs/>
                <w:sz w:val="22"/>
                <w:lang w:eastAsia="lt-LT"/>
              </w:rPr>
              <w:t xml:space="preserve">. </w:t>
            </w:r>
            <w:r w:rsidR="00064922" w:rsidRPr="00005B13">
              <w:rPr>
                <w:rFonts w:eastAsia="Times New Roman" w:cs="Times New Roman"/>
                <w:sz w:val="22"/>
                <w:lang w:eastAsia="lt-LT"/>
              </w:rPr>
              <w:t>Grafikai</w:t>
            </w:r>
            <w:r w:rsidR="00064922" w:rsidRPr="00005B13">
              <w:rPr>
                <w:rFonts w:eastAsia="Times New Roman" w:cs="Times New Roman"/>
                <w:b/>
                <w:bCs/>
                <w:sz w:val="22"/>
                <w:lang w:eastAsia="lt-LT"/>
              </w:rPr>
              <w:t xml:space="preserve"> </w:t>
            </w:r>
            <w:r w:rsidR="00064922" w:rsidRPr="00005B13">
              <w:rPr>
                <w:rFonts w:eastAsia="Times New Roman" w:cs="Times New Roman"/>
                <w:sz w:val="22"/>
                <w:lang w:eastAsia="lt-LT"/>
              </w:rPr>
              <w:t>suderinami per 5 d.d. po sutarties pasirašymo.</w:t>
            </w:r>
          </w:p>
          <w:p w14:paraId="7B84FA03" w14:textId="2F97378B" w:rsidR="00064922" w:rsidRPr="007B2430" w:rsidRDefault="00064922" w:rsidP="00A5345D">
            <w:pPr>
              <w:jc w:val="both"/>
              <w:rPr>
                <w:rFonts w:eastAsia="Times New Roman" w:cs="Times New Roman"/>
                <w:sz w:val="22"/>
                <w:lang w:eastAsia="lt-LT"/>
              </w:rPr>
            </w:pPr>
          </w:p>
        </w:tc>
      </w:tr>
      <w:tr w:rsidR="007B2430" w:rsidRPr="007B2430" w14:paraId="5A4A9E71" w14:textId="77777777" w:rsidTr="007B2430">
        <w:trPr>
          <w:trHeight w:val="402"/>
        </w:trPr>
        <w:tc>
          <w:tcPr>
            <w:tcW w:w="347" w:type="pct"/>
            <w:noWrap/>
            <w:hideMark/>
          </w:tcPr>
          <w:p w14:paraId="1C631BDB"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1.3</w:t>
            </w:r>
          </w:p>
        </w:tc>
        <w:tc>
          <w:tcPr>
            <w:tcW w:w="4653" w:type="pct"/>
            <w:noWrap/>
            <w:hideMark/>
          </w:tcPr>
          <w:p w14:paraId="21307022" w14:textId="25877551"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 xml:space="preserve">Įrenginių remontas įskaitant darbus, dalis ir medžiagas </w:t>
            </w:r>
            <w:r w:rsidR="009A4662" w:rsidRPr="00005B13">
              <w:rPr>
                <w:rFonts w:eastAsia="Times New Roman" w:cs="Times New Roman"/>
                <w:sz w:val="22"/>
                <w:lang w:eastAsia="lt-LT"/>
              </w:rPr>
              <w:t>bus atliekamas</w:t>
            </w:r>
            <w:r w:rsidRPr="00005B13">
              <w:rPr>
                <w:rFonts w:eastAsia="Times New Roman" w:cs="Times New Roman"/>
                <w:sz w:val="22"/>
                <w:lang w:eastAsia="lt-LT"/>
              </w:rPr>
              <w:t xml:space="preserve"> </w:t>
            </w:r>
            <w:r w:rsidRPr="007B2430">
              <w:rPr>
                <w:rFonts w:eastAsia="Times New Roman" w:cs="Times New Roman"/>
                <w:sz w:val="22"/>
                <w:lang w:eastAsia="lt-LT"/>
              </w:rPr>
              <w:t>reikalui esant.</w:t>
            </w:r>
          </w:p>
        </w:tc>
      </w:tr>
      <w:tr w:rsidR="007B2430" w:rsidRPr="007B2430" w14:paraId="3DD4047F" w14:textId="77777777" w:rsidTr="007B2430">
        <w:trPr>
          <w:trHeight w:val="402"/>
        </w:trPr>
        <w:tc>
          <w:tcPr>
            <w:tcW w:w="347" w:type="pct"/>
            <w:noWrap/>
            <w:hideMark/>
          </w:tcPr>
          <w:p w14:paraId="7BAD49F0"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1.4</w:t>
            </w:r>
          </w:p>
        </w:tc>
        <w:tc>
          <w:tcPr>
            <w:tcW w:w="4653" w:type="pct"/>
            <w:noWrap/>
            <w:hideMark/>
          </w:tcPr>
          <w:p w14:paraId="41FA63D0" w14:textId="7F7ABA6F"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Naudojamos dalys ir medžiagos - originalios gamintojo dalys ir rekomenduojamos medžiagos</w:t>
            </w:r>
            <w:r w:rsidR="001A4025" w:rsidRPr="00CF13F1">
              <w:rPr>
                <w:rFonts w:eastAsia="Times New Roman" w:cs="Times New Roman"/>
                <w:sz w:val="22"/>
                <w:lang w:eastAsia="lt-LT"/>
              </w:rPr>
              <w:t>.</w:t>
            </w:r>
          </w:p>
        </w:tc>
      </w:tr>
      <w:tr w:rsidR="007B2430" w:rsidRPr="007B2430" w14:paraId="69987782" w14:textId="77777777" w:rsidTr="007B2430">
        <w:trPr>
          <w:trHeight w:val="402"/>
        </w:trPr>
        <w:tc>
          <w:tcPr>
            <w:tcW w:w="347" w:type="pct"/>
            <w:noWrap/>
            <w:hideMark/>
          </w:tcPr>
          <w:p w14:paraId="09BD3F20"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1.5</w:t>
            </w:r>
          </w:p>
        </w:tc>
        <w:tc>
          <w:tcPr>
            <w:tcW w:w="4653" w:type="pct"/>
            <w:noWrap/>
            <w:hideMark/>
          </w:tcPr>
          <w:p w14:paraId="3C2B70F0"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Įrenginių techninės būklės įvertinimas ir rekomendacijos ligoninei dėl naujų įrenginių įsigijimo - pagal poreikį.</w:t>
            </w:r>
          </w:p>
        </w:tc>
      </w:tr>
    </w:tbl>
    <w:p w14:paraId="6DC5F4C9" w14:textId="77777777" w:rsidR="007B2430" w:rsidRPr="00CF13F1" w:rsidRDefault="007B2430" w:rsidP="00A5345D">
      <w:pPr>
        <w:jc w:val="both"/>
        <w:rPr>
          <w:b/>
          <w:sz w:val="22"/>
        </w:rPr>
      </w:pPr>
    </w:p>
    <w:p w14:paraId="5E4CC073" w14:textId="77777777" w:rsidR="007B2430" w:rsidRPr="00CF13F1" w:rsidRDefault="007B2430" w:rsidP="00A5345D">
      <w:pPr>
        <w:jc w:val="both"/>
        <w:rPr>
          <w:b/>
          <w:sz w:val="22"/>
        </w:rPr>
      </w:pPr>
    </w:p>
    <w:tbl>
      <w:tblPr>
        <w:tblW w:w="10002" w:type="dxa"/>
        <w:tblInd w:w="93" w:type="dxa"/>
        <w:tblLook w:val="04A0" w:firstRow="1" w:lastRow="0" w:firstColumn="1" w:lastColumn="0" w:noHBand="0" w:noVBand="1"/>
      </w:tblPr>
      <w:tblGrid>
        <w:gridCol w:w="491"/>
        <w:gridCol w:w="9671"/>
      </w:tblGrid>
      <w:tr w:rsidR="007B2430" w:rsidRPr="007B2430" w14:paraId="67C6BE46" w14:textId="77777777" w:rsidTr="007B2430">
        <w:trPr>
          <w:trHeight w:val="402"/>
        </w:trPr>
        <w:tc>
          <w:tcPr>
            <w:tcW w:w="331" w:type="dxa"/>
            <w:tcBorders>
              <w:top w:val="nil"/>
              <w:left w:val="nil"/>
              <w:bottom w:val="nil"/>
              <w:right w:val="nil"/>
            </w:tcBorders>
            <w:noWrap/>
            <w:hideMark/>
          </w:tcPr>
          <w:p w14:paraId="43A52CD1" w14:textId="77777777" w:rsidR="007B2430" w:rsidRPr="007B2430" w:rsidRDefault="007B2430" w:rsidP="00A5345D">
            <w:pPr>
              <w:jc w:val="both"/>
              <w:rPr>
                <w:rFonts w:eastAsia="Times New Roman" w:cs="Times New Roman"/>
                <w:b/>
                <w:bCs/>
                <w:sz w:val="22"/>
                <w:lang w:eastAsia="lt-LT"/>
              </w:rPr>
            </w:pPr>
            <w:r w:rsidRPr="007B2430">
              <w:rPr>
                <w:rFonts w:eastAsia="Times New Roman" w:cs="Times New Roman"/>
                <w:b/>
                <w:bCs/>
                <w:sz w:val="22"/>
                <w:lang w:eastAsia="lt-LT"/>
              </w:rPr>
              <w:t>2</w:t>
            </w:r>
          </w:p>
        </w:tc>
        <w:tc>
          <w:tcPr>
            <w:tcW w:w="9671" w:type="dxa"/>
            <w:tcBorders>
              <w:top w:val="nil"/>
              <w:left w:val="nil"/>
              <w:bottom w:val="nil"/>
              <w:right w:val="nil"/>
            </w:tcBorders>
            <w:noWrap/>
            <w:hideMark/>
          </w:tcPr>
          <w:p w14:paraId="32B513D6" w14:textId="77777777" w:rsidR="007B2430" w:rsidRPr="007B2430" w:rsidRDefault="007B2430" w:rsidP="00A5345D">
            <w:pPr>
              <w:jc w:val="both"/>
              <w:rPr>
                <w:rFonts w:eastAsia="Times New Roman" w:cs="Times New Roman"/>
                <w:b/>
                <w:bCs/>
                <w:sz w:val="22"/>
                <w:u w:val="single"/>
                <w:lang w:eastAsia="lt-LT"/>
              </w:rPr>
            </w:pPr>
            <w:r w:rsidRPr="007B2430">
              <w:rPr>
                <w:rFonts w:eastAsia="Times New Roman" w:cs="Times New Roman"/>
                <w:b/>
                <w:bCs/>
                <w:sz w:val="22"/>
                <w:u w:val="single"/>
                <w:lang w:eastAsia="lt-LT"/>
              </w:rPr>
              <w:t>Pranešimai/įspėjimai</w:t>
            </w:r>
          </w:p>
        </w:tc>
      </w:tr>
      <w:tr w:rsidR="007B2430" w:rsidRPr="007B2430" w14:paraId="4099D990" w14:textId="77777777" w:rsidTr="007B2430">
        <w:trPr>
          <w:trHeight w:val="402"/>
        </w:trPr>
        <w:tc>
          <w:tcPr>
            <w:tcW w:w="331" w:type="dxa"/>
            <w:tcBorders>
              <w:top w:val="nil"/>
              <w:left w:val="nil"/>
              <w:bottom w:val="nil"/>
              <w:right w:val="nil"/>
            </w:tcBorders>
            <w:noWrap/>
            <w:hideMark/>
          </w:tcPr>
          <w:p w14:paraId="4E7E72D9"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2.1</w:t>
            </w:r>
          </w:p>
        </w:tc>
        <w:tc>
          <w:tcPr>
            <w:tcW w:w="9671" w:type="dxa"/>
            <w:tcBorders>
              <w:top w:val="nil"/>
              <w:left w:val="nil"/>
              <w:bottom w:val="nil"/>
              <w:right w:val="nil"/>
            </w:tcBorders>
            <w:noWrap/>
            <w:hideMark/>
          </w:tcPr>
          <w:p w14:paraId="6408CC7E" w14:textId="21E23297" w:rsidR="007B2430" w:rsidRPr="007B2430" w:rsidRDefault="007B2430" w:rsidP="00A5345D">
            <w:pPr>
              <w:jc w:val="both"/>
              <w:rPr>
                <w:rFonts w:eastAsia="Times New Roman" w:cs="Times New Roman"/>
                <w:sz w:val="22"/>
                <w:lang w:eastAsia="lt-LT"/>
              </w:rPr>
            </w:pPr>
            <w:r w:rsidRPr="003A7B86">
              <w:rPr>
                <w:rFonts w:eastAsia="Times New Roman" w:cs="Times New Roman"/>
                <w:sz w:val="22"/>
                <w:lang w:eastAsia="lt-LT"/>
              </w:rPr>
              <w:t>Įspėjimus apie gedimus tiekėjas priims savo lėšomis sumontuotų daviklių pagalba</w:t>
            </w:r>
            <w:r w:rsidR="00235A7C" w:rsidRPr="003A7B86">
              <w:rPr>
                <w:rFonts w:eastAsia="Times New Roman" w:cs="Times New Roman"/>
                <w:sz w:val="22"/>
                <w:lang w:eastAsia="lt-LT"/>
              </w:rPr>
              <w:t>.</w:t>
            </w:r>
          </w:p>
        </w:tc>
      </w:tr>
      <w:tr w:rsidR="007B2430" w:rsidRPr="007B2430" w14:paraId="31C83EF1" w14:textId="77777777" w:rsidTr="007B2430">
        <w:trPr>
          <w:trHeight w:val="402"/>
        </w:trPr>
        <w:tc>
          <w:tcPr>
            <w:tcW w:w="331" w:type="dxa"/>
            <w:tcBorders>
              <w:top w:val="nil"/>
              <w:left w:val="nil"/>
              <w:bottom w:val="nil"/>
              <w:right w:val="nil"/>
            </w:tcBorders>
            <w:noWrap/>
            <w:hideMark/>
          </w:tcPr>
          <w:p w14:paraId="693C3058"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2.2</w:t>
            </w:r>
          </w:p>
        </w:tc>
        <w:tc>
          <w:tcPr>
            <w:tcW w:w="9671" w:type="dxa"/>
            <w:tcBorders>
              <w:top w:val="nil"/>
              <w:left w:val="nil"/>
              <w:bottom w:val="nil"/>
              <w:right w:val="nil"/>
            </w:tcBorders>
            <w:noWrap/>
            <w:hideMark/>
          </w:tcPr>
          <w:p w14:paraId="4517814D" w14:textId="7DBB8CA4"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Gali būti pagalbiniai/papildomi įspėjimai iš teritorinių inžinierių telefonu, SMS ar e-paštu</w:t>
            </w:r>
            <w:r w:rsidR="00235A7C" w:rsidRPr="00CF13F1">
              <w:rPr>
                <w:rFonts w:eastAsia="Times New Roman" w:cs="Times New Roman"/>
                <w:sz w:val="22"/>
                <w:lang w:eastAsia="lt-LT"/>
              </w:rPr>
              <w:t>.</w:t>
            </w:r>
          </w:p>
        </w:tc>
      </w:tr>
      <w:tr w:rsidR="007B2430" w:rsidRPr="007B2430" w14:paraId="1AB52A99" w14:textId="77777777" w:rsidTr="007B2430">
        <w:trPr>
          <w:trHeight w:val="402"/>
        </w:trPr>
        <w:tc>
          <w:tcPr>
            <w:tcW w:w="331" w:type="dxa"/>
            <w:tcBorders>
              <w:top w:val="nil"/>
              <w:left w:val="nil"/>
              <w:bottom w:val="nil"/>
              <w:right w:val="nil"/>
            </w:tcBorders>
            <w:noWrap/>
            <w:hideMark/>
          </w:tcPr>
          <w:p w14:paraId="6A236077"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2.3</w:t>
            </w:r>
          </w:p>
        </w:tc>
        <w:tc>
          <w:tcPr>
            <w:tcW w:w="9671" w:type="dxa"/>
            <w:tcBorders>
              <w:top w:val="nil"/>
              <w:left w:val="nil"/>
              <w:bottom w:val="nil"/>
              <w:right w:val="nil"/>
            </w:tcBorders>
            <w:noWrap/>
            <w:hideMark/>
          </w:tcPr>
          <w:p w14:paraId="6A38A8EB" w14:textId="77777777" w:rsidR="007B2430" w:rsidRPr="007B2430" w:rsidRDefault="007B2430" w:rsidP="00A5345D">
            <w:pPr>
              <w:jc w:val="both"/>
              <w:rPr>
                <w:rFonts w:eastAsia="Times New Roman" w:cs="Times New Roman"/>
                <w:sz w:val="22"/>
                <w:lang w:eastAsia="lt-LT"/>
              </w:rPr>
            </w:pPr>
            <w:r w:rsidRPr="007B2430">
              <w:rPr>
                <w:rFonts w:eastAsia="Times New Roman" w:cs="Times New Roman"/>
                <w:sz w:val="22"/>
                <w:lang w:eastAsia="lt-LT"/>
              </w:rPr>
              <w:t>Tiekėjo įspėjimai-pranešimai MTS vedėjui ir teritoriniams inžinieriams, kad jis nepajėgus įvykdyti įsipareigojimų laiku - ne vėliau, kaip per 48 val. nuo gedimo momento.</w:t>
            </w:r>
          </w:p>
        </w:tc>
      </w:tr>
    </w:tbl>
    <w:p w14:paraId="013E52C1" w14:textId="77777777" w:rsidR="007B2430" w:rsidRPr="00CF13F1" w:rsidRDefault="007B2430" w:rsidP="00A5345D">
      <w:pPr>
        <w:jc w:val="both"/>
        <w:rPr>
          <w:b/>
          <w:sz w:val="22"/>
        </w:rPr>
      </w:pPr>
    </w:p>
    <w:tbl>
      <w:tblPr>
        <w:tblW w:w="9796" w:type="dxa"/>
        <w:tblInd w:w="93" w:type="dxa"/>
        <w:tblLook w:val="04A0" w:firstRow="1" w:lastRow="0" w:firstColumn="1" w:lastColumn="0" w:noHBand="0" w:noVBand="1"/>
      </w:tblPr>
      <w:tblGrid>
        <w:gridCol w:w="491"/>
        <w:gridCol w:w="9305"/>
      </w:tblGrid>
      <w:tr w:rsidR="00235A7C" w:rsidRPr="00235A7C" w14:paraId="53C22C49" w14:textId="77777777" w:rsidTr="00457DA9">
        <w:trPr>
          <w:trHeight w:val="402"/>
        </w:trPr>
        <w:tc>
          <w:tcPr>
            <w:tcW w:w="491" w:type="dxa"/>
            <w:tcBorders>
              <w:top w:val="nil"/>
              <w:left w:val="nil"/>
              <w:bottom w:val="nil"/>
              <w:right w:val="nil"/>
            </w:tcBorders>
            <w:noWrap/>
            <w:hideMark/>
          </w:tcPr>
          <w:p w14:paraId="1EED97B9" w14:textId="42C1CDA4" w:rsidR="00235A7C" w:rsidRPr="00235A7C" w:rsidRDefault="00235A7C" w:rsidP="00A5345D">
            <w:pPr>
              <w:jc w:val="both"/>
              <w:rPr>
                <w:rFonts w:eastAsia="Times New Roman" w:cs="Times New Roman"/>
                <w:b/>
                <w:bCs/>
                <w:sz w:val="22"/>
                <w:lang w:eastAsia="lt-LT"/>
              </w:rPr>
            </w:pPr>
            <w:r w:rsidRPr="00235A7C">
              <w:rPr>
                <w:rFonts w:eastAsia="Times New Roman" w:cs="Times New Roman"/>
                <w:b/>
                <w:bCs/>
                <w:sz w:val="22"/>
                <w:lang w:eastAsia="lt-LT"/>
              </w:rPr>
              <w:t>3</w:t>
            </w:r>
          </w:p>
        </w:tc>
        <w:tc>
          <w:tcPr>
            <w:tcW w:w="9305" w:type="dxa"/>
            <w:tcBorders>
              <w:top w:val="nil"/>
              <w:left w:val="nil"/>
              <w:bottom w:val="nil"/>
              <w:right w:val="nil"/>
            </w:tcBorders>
            <w:noWrap/>
            <w:hideMark/>
          </w:tcPr>
          <w:p w14:paraId="1BE24D74" w14:textId="77777777" w:rsidR="00235A7C" w:rsidRPr="00235A7C" w:rsidRDefault="00235A7C" w:rsidP="00A5345D">
            <w:pPr>
              <w:jc w:val="both"/>
              <w:rPr>
                <w:rFonts w:eastAsia="Times New Roman" w:cs="Times New Roman"/>
                <w:b/>
                <w:bCs/>
                <w:sz w:val="22"/>
                <w:u w:val="single"/>
                <w:lang w:eastAsia="lt-LT"/>
              </w:rPr>
            </w:pPr>
            <w:r w:rsidRPr="00235A7C">
              <w:rPr>
                <w:rFonts w:eastAsia="Times New Roman" w:cs="Times New Roman"/>
                <w:b/>
                <w:bCs/>
                <w:sz w:val="22"/>
                <w:u w:val="single"/>
                <w:lang w:eastAsia="lt-LT"/>
              </w:rPr>
              <w:t>Reagavimo laikai</w:t>
            </w:r>
          </w:p>
        </w:tc>
      </w:tr>
      <w:tr w:rsidR="00235A7C" w:rsidRPr="00235A7C" w14:paraId="22A904FC" w14:textId="77777777" w:rsidTr="00457DA9">
        <w:trPr>
          <w:trHeight w:val="402"/>
        </w:trPr>
        <w:tc>
          <w:tcPr>
            <w:tcW w:w="491" w:type="dxa"/>
            <w:tcBorders>
              <w:top w:val="nil"/>
              <w:left w:val="nil"/>
              <w:bottom w:val="nil"/>
              <w:right w:val="nil"/>
            </w:tcBorders>
            <w:noWrap/>
            <w:hideMark/>
          </w:tcPr>
          <w:p w14:paraId="5B29E1DB" w14:textId="77777777" w:rsidR="00235A7C" w:rsidRPr="00235A7C" w:rsidRDefault="00235A7C" w:rsidP="00A5345D">
            <w:pPr>
              <w:jc w:val="both"/>
              <w:rPr>
                <w:rFonts w:eastAsia="Times New Roman" w:cs="Times New Roman"/>
                <w:sz w:val="22"/>
                <w:lang w:eastAsia="lt-LT"/>
              </w:rPr>
            </w:pPr>
            <w:r w:rsidRPr="00235A7C">
              <w:rPr>
                <w:rFonts w:eastAsia="Times New Roman" w:cs="Times New Roman"/>
                <w:sz w:val="22"/>
                <w:lang w:eastAsia="lt-LT"/>
              </w:rPr>
              <w:t>3.1</w:t>
            </w:r>
          </w:p>
        </w:tc>
        <w:tc>
          <w:tcPr>
            <w:tcW w:w="9305" w:type="dxa"/>
            <w:tcBorders>
              <w:top w:val="nil"/>
              <w:left w:val="nil"/>
              <w:bottom w:val="nil"/>
              <w:right w:val="nil"/>
            </w:tcBorders>
            <w:noWrap/>
            <w:hideMark/>
          </w:tcPr>
          <w:p w14:paraId="70CA79A1" w14:textId="77777777" w:rsidR="00235A7C" w:rsidRPr="00235A7C" w:rsidRDefault="00235A7C" w:rsidP="00A5345D">
            <w:pPr>
              <w:jc w:val="both"/>
              <w:rPr>
                <w:rFonts w:eastAsia="Times New Roman" w:cs="Times New Roman"/>
                <w:sz w:val="22"/>
                <w:lang w:eastAsia="lt-LT"/>
              </w:rPr>
            </w:pPr>
            <w:r w:rsidRPr="00235A7C">
              <w:rPr>
                <w:rFonts w:eastAsia="Times New Roman" w:cs="Times New Roman"/>
                <w:sz w:val="22"/>
                <w:lang w:eastAsia="lt-LT"/>
              </w:rPr>
              <w:t>Tiekėjo darbuotojai atvyks ir sužiedins įrenginius nedelsiant po įvykio užfiksavimo.</w:t>
            </w:r>
          </w:p>
        </w:tc>
      </w:tr>
      <w:tr w:rsidR="00235A7C" w:rsidRPr="00235A7C" w14:paraId="69D612D7" w14:textId="77777777" w:rsidTr="00457DA9">
        <w:trPr>
          <w:trHeight w:val="402"/>
        </w:trPr>
        <w:tc>
          <w:tcPr>
            <w:tcW w:w="491" w:type="dxa"/>
            <w:tcBorders>
              <w:top w:val="nil"/>
              <w:left w:val="nil"/>
              <w:bottom w:val="nil"/>
              <w:right w:val="nil"/>
            </w:tcBorders>
            <w:noWrap/>
            <w:hideMark/>
          </w:tcPr>
          <w:p w14:paraId="4930F5D0" w14:textId="77777777" w:rsidR="00235A7C" w:rsidRPr="00235A7C" w:rsidRDefault="00235A7C" w:rsidP="00A5345D">
            <w:pPr>
              <w:jc w:val="both"/>
              <w:rPr>
                <w:rFonts w:eastAsia="Times New Roman" w:cs="Times New Roman"/>
                <w:sz w:val="22"/>
                <w:lang w:eastAsia="lt-LT"/>
              </w:rPr>
            </w:pPr>
            <w:r w:rsidRPr="00235A7C">
              <w:rPr>
                <w:rFonts w:eastAsia="Times New Roman" w:cs="Times New Roman"/>
                <w:sz w:val="22"/>
                <w:lang w:eastAsia="lt-LT"/>
              </w:rPr>
              <w:t>3.2</w:t>
            </w:r>
          </w:p>
        </w:tc>
        <w:tc>
          <w:tcPr>
            <w:tcW w:w="9305" w:type="dxa"/>
            <w:tcBorders>
              <w:top w:val="nil"/>
              <w:left w:val="nil"/>
              <w:bottom w:val="nil"/>
              <w:right w:val="nil"/>
            </w:tcBorders>
            <w:noWrap/>
            <w:hideMark/>
          </w:tcPr>
          <w:p w14:paraId="7653043A" w14:textId="4AD51618" w:rsidR="00235A7C" w:rsidRPr="00235A7C" w:rsidRDefault="00235A7C" w:rsidP="00A5345D">
            <w:pPr>
              <w:jc w:val="both"/>
              <w:rPr>
                <w:rFonts w:eastAsia="Times New Roman" w:cs="Times New Roman"/>
                <w:sz w:val="22"/>
                <w:lang w:eastAsia="lt-LT"/>
              </w:rPr>
            </w:pPr>
            <w:r w:rsidRPr="00235A7C">
              <w:rPr>
                <w:rFonts w:eastAsia="Times New Roman" w:cs="Times New Roman"/>
                <w:sz w:val="22"/>
                <w:lang w:eastAsia="lt-LT"/>
              </w:rPr>
              <w:t xml:space="preserve">Reakcijos laikas į avarinę situaciją darbo dienų metu - ne daugiau </w:t>
            </w:r>
            <w:r w:rsidR="00C74F3E">
              <w:rPr>
                <w:rFonts w:eastAsia="Times New Roman" w:cs="Times New Roman"/>
                <w:sz w:val="22"/>
                <w:lang w:eastAsia="lt-LT"/>
              </w:rPr>
              <w:t>6</w:t>
            </w:r>
            <w:r w:rsidRPr="00235A7C">
              <w:rPr>
                <w:rFonts w:eastAsia="Times New Roman" w:cs="Times New Roman"/>
                <w:sz w:val="22"/>
                <w:lang w:eastAsia="lt-LT"/>
              </w:rPr>
              <w:t xml:space="preserve"> val., poilsio ir šventinių dienų metu - ne daugiau </w:t>
            </w:r>
            <w:r w:rsidR="00C74F3E">
              <w:rPr>
                <w:rFonts w:eastAsia="Times New Roman" w:cs="Times New Roman"/>
                <w:sz w:val="22"/>
                <w:lang w:eastAsia="lt-LT"/>
              </w:rPr>
              <w:t>8</w:t>
            </w:r>
            <w:r w:rsidRPr="00235A7C">
              <w:rPr>
                <w:rFonts w:eastAsia="Times New Roman" w:cs="Times New Roman"/>
                <w:sz w:val="22"/>
                <w:lang w:eastAsia="lt-LT"/>
              </w:rPr>
              <w:t xml:space="preserve"> val.</w:t>
            </w:r>
          </w:p>
        </w:tc>
      </w:tr>
      <w:tr w:rsidR="00235A7C" w:rsidRPr="00235A7C" w14:paraId="781DFDF9" w14:textId="77777777" w:rsidTr="00457DA9">
        <w:trPr>
          <w:trHeight w:val="402"/>
        </w:trPr>
        <w:tc>
          <w:tcPr>
            <w:tcW w:w="491" w:type="dxa"/>
            <w:tcBorders>
              <w:top w:val="nil"/>
              <w:left w:val="nil"/>
              <w:bottom w:val="nil"/>
              <w:right w:val="nil"/>
            </w:tcBorders>
            <w:noWrap/>
            <w:hideMark/>
          </w:tcPr>
          <w:p w14:paraId="549D9FFD" w14:textId="77777777" w:rsidR="00235A7C" w:rsidRPr="00235A7C" w:rsidRDefault="00235A7C" w:rsidP="00A5345D">
            <w:pPr>
              <w:jc w:val="both"/>
              <w:rPr>
                <w:rFonts w:eastAsia="Times New Roman" w:cs="Times New Roman"/>
                <w:sz w:val="22"/>
                <w:lang w:eastAsia="lt-LT"/>
              </w:rPr>
            </w:pPr>
            <w:r w:rsidRPr="00235A7C">
              <w:rPr>
                <w:rFonts w:eastAsia="Times New Roman" w:cs="Times New Roman"/>
                <w:sz w:val="22"/>
                <w:lang w:eastAsia="lt-LT"/>
              </w:rPr>
              <w:t>3.3</w:t>
            </w:r>
          </w:p>
        </w:tc>
        <w:tc>
          <w:tcPr>
            <w:tcW w:w="9305" w:type="dxa"/>
            <w:tcBorders>
              <w:top w:val="nil"/>
              <w:left w:val="nil"/>
              <w:bottom w:val="nil"/>
              <w:right w:val="nil"/>
            </w:tcBorders>
            <w:noWrap/>
            <w:hideMark/>
          </w:tcPr>
          <w:p w14:paraId="3E0F9D9A" w14:textId="77777777" w:rsidR="00235A7C" w:rsidRPr="00235A7C" w:rsidRDefault="00235A7C" w:rsidP="00A5345D">
            <w:pPr>
              <w:jc w:val="both"/>
              <w:rPr>
                <w:rFonts w:eastAsia="Times New Roman" w:cs="Times New Roman"/>
                <w:sz w:val="22"/>
                <w:lang w:eastAsia="lt-LT"/>
              </w:rPr>
            </w:pPr>
            <w:r w:rsidRPr="00235A7C">
              <w:rPr>
                <w:rFonts w:eastAsia="Times New Roman" w:cs="Times New Roman"/>
                <w:sz w:val="22"/>
                <w:lang w:eastAsia="lt-LT"/>
              </w:rPr>
              <w:t>Remonto laikas - ne daugiau kaip 48 val.</w:t>
            </w:r>
          </w:p>
        </w:tc>
      </w:tr>
    </w:tbl>
    <w:p w14:paraId="4EF97833" w14:textId="77777777" w:rsidR="007B2430" w:rsidRPr="00CF13F1" w:rsidRDefault="007B2430" w:rsidP="00A5345D">
      <w:pPr>
        <w:jc w:val="both"/>
        <w:rPr>
          <w:b/>
          <w:sz w:val="22"/>
        </w:rPr>
      </w:pPr>
    </w:p>
    <w:tbl>
      <w:tblPr>
        <w:tblW w:w="8946" w:type="dxa"/>
        <w:tblInd w:w="93" w:type="dxa"/>
        <w:tblLook w:val="04A0" w:firstRow="1" w:lastRow="0" w:firstColumn="1" w:lastColumn="0" w:noHBand="0" w:noVBand="1"/>
      </w:tblPr>
      <w:tblGrid>
        <w:gridCol w:w="500"/>
        <w:gridCol w:w="8446"/>
      </w:tblGrid>
      <w:tr w:rsidR="00457DA9" w:rsidRPr="00457DA9" w14:paraId="14BB4935" w14:textId="77777777" w:rsidTr="00A535FF">
        <w:trPr>
          <w:trHeight w:val="402"/>
        </w:trPr>
        <w:tc>
          <w:tcPr>
            <w:tcW w:w="500" w:type="dxa"/>
            <w:noWrap/>
            <w:hideMark/>
          </w:tcPr>
          <w:p w14:paraId="4C095DD3" w14:textId="77777777" w:rsidR="00457DA9" w:rsidRPr="00457DA9" w:rsidRDefault="00457DA9" w:rsidP="00A5345D">
            <w:pPr>
              <w:jc w:val="both"/>
              <w:rPr>
                <w:rFonts w:eastAsia="Times New Roman" w:cs="Times New Roman"/>
                <w:b/>
                <w:bCs/>
                <w:sz w:val="22"/>
                <w:lang w:eastAsia="lt-LT"/>
              </w:rPr>
            </w:pPr>
            <w:r w:rsidRPr="00457DA9">
              <w:rPr>
                <w:rFonts w:eastAsia="Times New Roman" w:cs="Times New Roman"/>
                <w:b/>
                <w:bCs/>
                <w:sz w:val="22"/>
                <w:lang w:eastAsia="lt-LT"/>
              </w:rPr>
              <w:t>4</w:t>
            </w:r>
          </w:p>
        </w:tc>
        <w:tc>
          <w:tcPr>
            <w:tcW w:w="8446" w:type="dxa"/>
            <w:noWrap/>
            <w:hideMark/>
          </w:tcPr>
          <w:p w14:paraId="1E6145B1" w14:textId="4B5AED1A" w:rsidR="00457DA9" w:rsidRPr="00457DA9" w:rsidRDefault="00457DA9" w:rsidP="00A5345D">
            <w:pPr>
              <w:jc w:val="both"/>
              <w:rPr>
                <w:rFonts w:eastAsia="Times New Roman" w:cs="Times New Roman"/>
                <w:b/>
                <w:bCs/>
                <w:sz w:val="22"/>
                <w:u w:val="single"/>
                <w:lang w:eastAsia="lt-LT"/>
              </w:rPr>
            </w:pPr>
            <w:r w:rsidRPr="00457DA9">
              <w:rPr>
                <w:rFonts w:eastAsia="Times New Roman" w:cs="Times New Roman"/>
                <w:b/>
                <w:bCs/>
                <w:sz w:val="22"/>
                <w:u w:val="single"/>
                <w:lang w:eastAsia="lt-LT"/>
              </w:rPr>
              <w:t>At</w:t>
            </w:r>
            <w:r w:rsidR="00CF13F1" w:rsidRPr="00CF13F1">
              <w:rPr>
                <w:rFonts w:eastAsia="Times New Roman" w:cs="Times New Roman"/>
                <w:b/>
                <w:bCs/>
                <w:sz w:val="22"/>
                <w:u w:val="single"/>
                <w:lang w:eastAsia="lt-LT"/>
              </w:rPr>
              <w:t>askaitos</w:t>
            </w:r>
          </w:p>
        </w:tc>
      </w:tr>
      <w:tr w:rsidR="00457DA9" w:rsidRPr="00457DA9" w14:paraId="4103953B" w14:textId="77777777" w:rsidTr="00A535FF">
        <w:trPr>
          <w:trHeight w:val="402"/>
        </w:trPr>
        <w:tc>
          <w:tcPr>
            <w:tcW w:w="500" w:type="dxa"/>
            <w:noWrap/>
            <w:hideMark/>
          </w:tcPr>
          <w:p w14:paraId="6FF428AE" w14:textId="77777777" w:rsidR="00457DA9" w:rsidRPr="00457DA9" w:rsidRDefault="00457DA9" w:rsidP="00A5345D">
            <w:pPr>
              <w:jc w:val="both"/>
              <w:rPr>
                <w:rFonts w:eastAsia="Times New Roman" w:cs="Times New Roman"/>
                <w:sz w:val="22"/>
                <w:lang w:eastAsia="lt-LT"/>
              </w:rPr>
            </w:pPr>
            <w:r w:rsidRPr="00457DA9">
              <w:rPr>
                <w:rFonts w:eastAsia="Times New Roman" w:cs="Times New Roman"/>
                <w:sz w:val="22"/>
                <w:lang w:eastAsia="lt-LT"/>
              </w:rPr>
              <w:t>4.1</w:t>
            </w:r>
          </w:p>
        </w:tc>
        <w:tc>
          <w:tcPr>
            <w:tcW w:w="8446" w:type="dxa"/>
            <w:noWrap/>
            <w:hideMark/>
          </w:tcPr>
          <w:p w14:paraId="04C97E6C" w14:textId="2FF84577" w:rsidR="00B548C6" w:rsidRPr="00457DA9" w:rsidRDefault="00457DA9" w:rsidP="00A5345D">
            <w:pPr>
              <w:jc w:val="both"/>
              <w:rPr>
                <w:rFonts w:eastAsia="Times New Roman" w:cs="Times New Roman"/>
                <w:sz w:val="22"/>
                <w:lang w:eastAsia="lt-LT"/>
              </w:rPr>
            </w:pPr>
            <w:r w:rsidRPr="00457DA9">
              <w:rPr>
                <w:rFonts w:eastAsia="Times New Roman" w:cs="Times New Roman"/>
                <w:sz w:val="22"/>
                <w:lang w:eastAsia="lt-LT"/>
              </w:rPr>
              <w:t>Tiekėjas teiks kasmėnesines ataskaitas apie atliktus per einamąjį mėnesį darbus.</w:t>
            </w:r>
          </w:p>
        </w:tc>
      </w:tr>
      <w:tr w:rsidR="00A535FF" w:rsidRPr="00457DA9" w14:paraId="62A57E4D" w14:textId="77777777" w:rsidTr="00A535FF">
        <w:trPr>
          <w:trHeight w:val="402"/>
        </w:trPr>
        <w:tc>
          <w:tcPr>
            <w:tcW w:w="500" w:type="dxa"/>
            <w:noWrap/>
          </w:tcPr>
          <w:p w14:paraId="3454EA4B" w14:textId="73F1EC73" w:rsidR="00A535FF" w:rsidRPr="00457DA9" w:rsidRDefault="00A535FF" w:rsidP="00A5345D">
            <w:pPr>
              <w:jc w:val="both"/>
              <w:rPr>
                <w:rFonts w:eastAsia="Times New Roman" w:cs="Times New Roman"/>
                <w:sz w:val="22"/>
                <w:lang w:eastAsia="lt-LT"/>
              </w:rPr>
            </w:pPr>
            <w:r>
              <w:rPr>
                <w:rFonts w:eastAsia="Times New Roman" w:cs="Times New Roman"/>
                <w:sz w:val="22"/>
                <w:lang w:eastAsia="lt-LT"/>
              </w:rPr>
              <w:t>4.2</w:t>
            </w:r>
          </w:p>
        </w:tc>
        <w:tc>
          <w:tcPr>
            <w:tcW w:w="8446" w:type="dxa"/>
            <w:noWrap/>
          </w:tcPr>
          <w:p w14:paraId="38AD1258" w14:textId="1E31B9D3" w:rsidR="00A535FF" w:rsidRPr="00F33E37" w:rsidRDefault="00A535FF" w:rsidP="00A5345D">
            <w:pPr>
              <w:jc w:val="both"/>
              <w:rPr>
                <w:rFonts w:eastAsia="Times New Roman" w:cs="Times New Roman"/>
                <w:sz w:val="22"/>
                <w:lang w:eastAsia="lt-LT"/>
              </w:rPr>
            </w:pPr>
            <w:r w:rsidRPr="00F33E37">
              <w:rPr>
                <w:rFonts w:eastAsia="Times New Roman" w:cs="Times New Roman"/>
                <w:sz w:val="22"/>
                <w:lang w:eastAsia="lt-LT"/>
              </w:rPr>
              <w:t>Ligoninė apmokės tiekėjo sąskaitas, kurių mėnesinė vertė yra 1/</w:t>
            </w:r>
            <w:r w:rsidR="00C74F3E">
              <w:rPr>
                <w:rFonts w:eastAsia="Times New Roman" w:cs="Times New Roman"/>
                <w:sz w:val="22"/>
                <w:lang w:eastAsia="lt-LT"/>
              </w:rPr>
              <w:t>12</w:t>
            </w:r>
            <w:r w:rsidRPr="00F33E37">
              <w:rPr>
                <w:rFonts w:eastAsia="Times New Roman" w:cs="Times New Roman"/>
                <w:sz w:val="22"/>
                <w:lang w:eastAsia="lt-LT"/>
              </w:rPr>
              <w:t xml:space="preserve"> sutarties vertės.</w:t>
            </w:r>
          </w:p>
        </w:tc>
      </w:tr>
    </w:tbl>
    <w:p w14:paraId="53851E4F" w14:textId="77777777" w:rsidR="007B2430" w:rsidRPr="00CF13F1" w:rsidRDefault="007B2430" w:rsidP="00A5345D">
      <w:pPr>
        <w:jc w:val="both"/>
        <w:rPr>
          <w:b/>
          <w:sz w:val="22"/>
        </w:rPr>
      </w:pPr>
    </w:p>
    <w:tbl>
      <w:tblPr>
        <w:tblW w:w="9513" w:type="dxa"/>
        <w:tblInd w:w="93" w:type="dxa"/>
        <w:tblLook w:val="04A0" w:firstRow="1" w:lastRow="0" w:firstColumn="1" w:lastColumn="0" w:noHBand="0" w:noVBand="1"/>
      </w:tblPr>
      <w:tblGrid>
        <w:gridCol w:w="491"/>
        <w:gridCol w:w="9022"/>
      </w:tblGrid>
      <w:tr w:rsidR="00457DA9" w:rsidRPr="00457DA9" w14:paraId="0E2787D8" w14:textId="77777777" w:rsidTr="00457DA9">
        <w:trPr>
          <w:trHeight w:val="402"/>
        </w:trPr>
        <w:tc>
          <w:tcPr>
            <w:tcW w:w="491" w:type="dxa"/>
            <w:tcBorders>
              <w:top w:val="nil"/>
              <w:left w:val="nil"/>
              <w:bottom w:val="nil"/>
              <w:right w:val="nil"/>
            </w:tcBorders>
            <w:noWrap/>
            <w:hideMark/>
          </w:tcPr>
          <w:p w14:paraId="55A98572" w14:textId="77777777" w:rsidR="00457DA9" w:rsidRPr="00457DA9" w:rsidRDefault="00457DA9" w:rsidP="00A5345D">
            <w:pPr>
              <w:jc w:val="both"/>
              <w:rPr>
                <w:rFonts w:eastAsia="Times New Roman" w:cs="Times New Roman"/>
                <w:b/>
                <w:bCs/>
                <w:sz w:val="22"/>
                <w:lang w:eastAsia="lt-LT"/>
              </w:rPr>
            </w:pPr>
            <w:r w:rsidRPr="00457DA9">
              <w:rPr>
                <w:rFonts w:eastAsia="Times New Roman" w:cs="Times New Roman"/>
                <w:b/>
                <w:bCs/>
                <w:sz w:val="22"/>
                <w:lang w:eastAsia="lt-LT"/>
              </w:rPr>
              <w:t>5</w:t>
            </w:r>
          </w:p>
        </w:tc>
        <w:tc>
          <w:tcPr>
            <w:tcW w:w="9022" w:type="dxa"/>
            <w:tcBorders>
              <w:top w:val="nil"/>
              <w:left w:val="nil"/>
              <w:bottom w:val="nil"/>
              <w:right w:val="nil"/>
            </w:tcBorders>
            <w:noWrap/>
            <w:hideMark/>
          </w:tcPr>
          <w:p w14:paraId="6371571B" w14:textId="77777777" w:rsidR="00457DA9" w:rsidRPr="00457DA9" w:rsidRDefault="00457DA9" w:rsidP="00A5345D">
            <w:pPr>
              <w:jc w:val="both"/>
              <w:rPr>
                <w:rFonts w:eastAsia="Times New Roman" w:cs="Times New Roman"/>
                <w:b/>
                <w:bCs/>
                <w:sz w:val="22"/>
                <w:u w:val="single"/>
                <w:lang w:eastAsia="lt-LT"/>
              </w:rPr>
            </w:pPr>
            <w:r w:rsidRPr="00457DA9">
              <w:rPr>
                <w:rFonts w:eastAsia="Times New Roman" w:cs="Times New Roman"/>
                <w:b/>
                <w:bCs/>
                <w:sz w:val="22"/>
                <w:u w:val="single"/>
                <w:lang w:eastAsia="lt-LT"/>
              </w:rPr>
              <w:t>Atsakomybės</w:t>
            </w:r>
          </w:p>
        </w:tc>
      </w:tr>
      <w:tr w:rsidR="00457DA9" w:rsidRPr="00457DA9" w14:paraId="06E48250" w14:textId="77777777" w:rsidTr="00457DA9">
        <w:trPr>
          <w:trHeight w:val="402"/>
        </w:trPr>
        <w:tc>
          <w:tcPr>
            <w:tcW w:w="491" w:type="dxa"/>
            <w:tcBorders>
              <w:top w:val="nil"/>
              <w:left w:val="nil"/>
              <w:bottom w:val="nil"/>
              <w:right w:val="nil"/>
            </w:tcBorders>
            <w:noWrap/>
            <w:hideMark/>
          </w:tcPr>
          <w:p w14:paraId="1D932590" w14:textId="77777777" w:rsidR="00457DA9" w:rsidRPr="00457DA9" w:rsidRDefault="00457DA9" w:rsidP="00A5345D">
            <w:pPr>
              <w:jc w:val="both"/>
              <w:rPr>
                <w:rFonts w:eastAsia="Times New Roman" w:cs="Times New Roman"/>
                <w:sz w:val="22"/>
                <w:lang w:eastAsia="lt-LT"/>
              </w:rPr>
            </w:pPr>
            <w:r w:rsidRPr="00457DA9">
              <w:rPr>
                <w:rFonts w:eastAsia="Times New Roman" w:cs="Times New Roman"/>
                <w:sz w:val="22"/>
                <w:lang w:eastAsia="lt-LT"/>
              </w:rPr>
              <w:t>5.1</w:t>
            </w:r>
          </w:p>
        </w:tc>
        <w:tc>
          <w:tcPr>
            <w:tcW w:w="9022" w:type="dxa"/>
            <w:tcBorders>
              <w:top w:val="nil"/>
              <w:left w:val="nil"/>
              <w:bottom w:val="nil"/>
              <w:right w:val="nil"/>
            </w:tcBorders>
            <w:noWrap/>
            <w:hideMark/>
          </w:tcPr>
          <w:p w14:paraId="3114D2B7" w14:textId="77777777" w:rsidR="00457DA9" w:rsidRPr="00457DA9" w:rsidRDefault="00457DA9" w:rsidP="00A5345D">
            <w:pPr>
              <w:jc w:val="both"/>
              <w:rPr>
                <w:rFonts w:eastAsia="Times New Roman" w:cs="Times New Roman"/>
                <w:sz w:val="22"/>
                <w:lang w:eastAsia="lt-LT"/>
              </w:rPr>
            </w:pPr>
            <w:r w:rsidRPr="00457DA9">
              <w:rPr>
                <w:rFonts w:eastAsia="Times New Roman" w:cs="Times New Roman"/>
                <w:sz w:val="22"/>
                <w:lang w:eastAsia="lt-LT"/>
              </w:rPr>
              <w:t>Ligoninė sudarys galimybes tiekėjo įgaliotiems darbuotojams prieiti prie įrenginių jų aptarnavimo tikslais.</w:t>
            </w:r>
          </w:p>
        </w:tc>
      </w:tr>
      <w:tr w:rsidR="00457DA9" w:rsidRPr="00457DA9" w14:paraId="6C3B8748" w14:textId="77777777" w:rsidTr="00457DA9">
        <w:trPr>
          <w:trHeight w:val="402"/>
        </w:trPr>
        <w:tc>
          <w:tcPr>
            <w:tcW w:w="491" w:type="dxa"/>
            <w:tcBorders>
              <w:top w:val="nil"/>
              <w:left w:val="nil"/>
              <w:bottom w:val="nil"/>
              <w:right w:val="nil"/>
            </w:tcBorders>
            <w:noWrap/>
            <w:hideMark/>
          </w:tcPr>
          <w:p w14:paraId="0767E3A6" w14:textId="77777777" w:rsidR="00457DA9" w:rsidRPr="00457DA9" w:rsidRDefault="00457DA9" w:rsidP="00A5345D">
            <w:pPr>
              <w:jc w:val="both"/>
              <w:rPr>
                <w:rFonts w:eastAsia="Times New Roman" w:cs="Times New Roman"/>
                <w:sz w:val="22"/>
                <w:lang w:eastAsia="lt-LT"/>
              </w:rPr>
            </w:pPr>
            <w:r w:rsidRPr="00457DA9">
              <w:rPr>
                <w:rFonts w:eastAsia="Times New Roman" w:cs="Times New Roman"/>
                <w:sz w:val="22"/>
                <w:lang w:eastAsia="lt-LT"/>
              </w:rPr>
              <w:t>5.2</w:t>
            </w:r>
          </w:p>
        </w:tc>
        <w:tc>
          <w:tcPr>
            <w:tcW w:w="9022" w:type="dxa"/>
            <w:tcBorders>
              <w:top w:val="nil"/>
              <w:left w:val="nil"/>
              <w:bottom w:val="nil"/>
              <w:right w:val="nil"/>
            </w:tcBorders>
            <w:noWrap/>
            <w:hideMark/>
          </w:tcPr>
          <w:p w14:paraId="1874143F" w14:textId="305B481A" w:rsidR="00457DA9" w:rsidRDefault="00457DA9" w:rsidP="00A5345D">
            <w:pPr>
              <w:jc w:val="both"/>
              <w:rPr>
                <w:rFonts w:eastAsia="Times New Roman" w:cs="Times New Roman"/>
                <w:sz w:val="22"/>
                <w:lang w:eastAsia="lt-LT"/>
              </w:rPr>
            </w:pPr>
            <w:r w:rsidRPr="00457DA9">
              <w:rPr>
                <w:rFonts w:eastAsia="Times New Roman" w:cs="Times New Roman"/>
                <w:sz w:val="22"/>
                <w:lang w:eastAsia="lt-LT"/>
              </w:rPr>
              <w:t>Tiekėjas nustatytu laiku informuos ligoninę apie ne</w:t>
            </w:r>
            <w:r w:rsidR="00C74D7B">
              <w:rPr>
                <w:rFonts w:eastAsia="Times New Roman" w:cs="Times New Roman"/>
                <w:sz w:val="22"/>
                <w:lang w:eastAsia="lt-LT"/>
              </w:rPr>
              <w:t xml:space="preserve"> </w:t>
            </w:r>
            <w:r w:rsidRPr="00457DA9">
              <w:rPr>
                <w:rFonts w:eastAsia="Times New Roman" w:cs="Times New Roman"/>
                <w:sz w:val="22"/>
                <w:lang w:eastAsia="lt-LT"/>
              </w:rPr>
              <w:t xml:space="preserve">gebėjimą atlikti darbų ar likviduoti defektų laiku. Pastaba: šie perspėjimai neatleidžia tiekėjo nuo atsakomybės dėl darbų neįvykdymo ir kilusių dėl to padarinių. </w:t>
            </w:r>
          </w:p>
          <w:p w14:paraId="37950DB4" w14:textId="39EB71A8" w:rsidR="00C61B79" w:rsidRPr="00457DA9" w:rsidRDefault="00C61B79" w:rsidP="00A5345D">
            <w:pPr>
              <w:jc w:val="both"/>
              <w:rPr>
                <w:rFonts w:eastAsia="Times New Roman" w:cs="Times New Roman"/>
                <w:sz w:val="22"/>
                <w:lang w:eastAsia="lt-LT"/>
              </w:rPr>
            </w:pPr>
          </w:p>
        </w:tc>
      </w:tr>
      <w:tr w:rsidR="00C61B79" w:rsidRPr="00457DA9" w14:paraId="667027BC" w14:textId="77777777" w:rsidTr="00C61B79">
        <w:trPr>
          <w:trHeight w:val="402"/>
        </w:trPr>
        <w:tc>
          <w:tcPr>
            <w:tcW w:w="491" w:type="dxa"/>
            <w:tcBorders>
              <w:top w:val="nil"/>
              <w:left w:val="nil"/>
              <w:bottom w:val="nil"/>
              <w:right w:val="nil"/>
            </w:tcBorders>
            <w:noWrap/>
            <w:hideMark/>
          </w:tcPr>
          <w:p w14:paraId="18C2BBC2" w14:textId="62CAFC81" w:rsidR="00C61B79" w:rsidRPr="00C61B79" w:rsidRDefault="00C61B79" w:rsidP="00EF0F6B">
            <w:pPr>
              <w:jc w:val="both"/>
              <w:rPr>
                <w:rFonts w:eastAsia="Times New Roman" w:cs="Times New Roman"/>
                <w:b/>
                <w:bCs/>
                <w:sz w:val="22"/>
                <w:lang w:eastAsia="lt-LT"/>
              </w:rPr>
            </w:pPr>
            <w:r>
              <w:rPr>
                <w:rFonts w:eastAsia="Times New Roman" w:cs="Times New Roman"/>
                <w:b/>
                <w:bCs/>
                <w:sz w:val="22"/>
                <w:lang w:eastAsia="lt-LT"/>
              </w:rPr>
              <w:t>6</w:t>
            </w:r>
          </w:p>
        </w:tc>
        <w:tc>
          <w:tcPr>
            <w:tcW w:w="9022" w:type="dxa"/>
            <w:tcBorders>
              <w:top w:val="nil"/>
              <w:left w:val="nil"/>
              <w:bottom w:val="nil"/>
              <w:right w:val="nil"/>
            </w:tcBorders>
            <w:noWrap/>
            <w:hideMark/>
          </w:tcPr>
          <w:p w14:paraId="01A9B422" w14:textId="7A0F3C69" w:rsidR="00C61B79" w:rsidRPr="00C61B79" w:rsidRDefault="00C61B79" w:rsidP="00EF0F6B">
            <w:pPr>
              <w:jc w:val="both"/>
              <w:rPr>
                <w:rFonts w:eastAsia="Times New Roman" w:cs="Times New Roman"/>
                <w:b/>
                <w:bCs/>
                <w:sz w:val="22"/>
                <w:lang w:eastAsia="lt-LT"/>
              </w:rPr>
            </w:pPr>
            <w:r>
              <w:rPr>
                <w:rFonts w:eastAsia="Times New Roman" w:cs="Times New Roman"/>
                <w:b/>
                <w:bCs/>
                <w:sz w:val="22"/>
                <w:lang w:eastAsia="lt-LT"/>
              </w:rPr>
              <w:t>Reikalavimas</w:t>
            </w:r>
          </w:p>
        </w:tc>
      </w:tr>
      <w:tr w:rsidR="00C61B79" w:rsidRPr="00457DA9" w14:paraId="69A3F011" w14:textId="77777777" w:rsidTr="00C61B79">
        <w:trPr>
          <w:trHeight w:val="402"/>
        </w:trPr>
        <w:tc>
          <w:tcPr>
            <w:tcW w:w="491" w:type="dxa"/>
            <w:tcBorders>
              <w:top w:val="nil"/>
              <w:left w:val="nil"/>
              <w:bottom w:val="nil"/>
              <w:right w:val="nil"/>
            </w:tcBorders>
            <w:noWrap/>
            <w:hideMark/>
          </w:tcPr>
          <w:p w14:paraId="009B56BE" w14:textId="5AA0ABAA" w:rsidR="00C61B79" w:rsidRPr="00C61B79" w:rsidRDefault="00C61B79" w:rsidP="00EF0F6B">
            <w:pPr>
              <w:jc w:val="both"/>
              <w:rPr>
                <w:rFonts w:eastAsia="Times New Roman" w:cs="Times New Roman"/>
                <w:sz w:val="22"/>
                <w:lang w:eastAsia="lt-LT"/>
              </w:rPr>
            </w:pPr>
            <w:r w:rsidRPr="00C61B79">
              <w:rPr>
                <w:rFonts w:eastAsia="Times New Roman" w:cs="Times New Roman"/>
                <w:sz w:val="22"/>
                <w:lang w:eastAsia="lt-LT"/>
              </w:rPr>
              <w:t>6.1</w:t>
            </w:r>
          </w:p>
        </w:tc>
        <w:tc>
          <w:tcPr>
            <w:tcW w:w="9022" w:type="dxa"/>
            <w:tcBorders>
              <w:top w:val="nil"/>
              <w:left w:val="nil"/>
              <w:bottom w:val="nil"/>
              <w:right w:val="nil"/>
            </w:tcBorders>
            <w:noWrap/>
            <w:hideMark/>
          </w:tcPr>
          <w:p w14:paraId="625B74FD" w14:textId="6C285588" w:rsidR="00C61B79" w:rsidRPr="00C61B79" w:rsidRDefault="00C61B79" w:rsidP="00EF0F6B">
            <w:pPr>
              <w:jc w:val="both"/>
              <w:rPr>
                <w:rFonts w:eastAsia="Times New Roman" w:cs="Times New Roman"/>
                <w:sz w:val="22"/>
                <w:lang w:eastAsia="lt-LT"/>
              </w:rPr>
            </w:pPr>
            <w:r w:rsidRPr="00C61B79">
              <w:rPr>
                <w:rFonts w:eastAsia="Times New Roman" w:cs="Times New Roman"/>
                <w:sz w:val="22"/>
                <w:lang w:eastAsia="lt-LT"/>
              </w:rPr>
              <w:t>Tiekėjas turi turėti inžinierius (bent 1 vieną) galinčius kvalifikuotai suteikti perkamas paslaugas. Kartu pasiūlymu pateikti kvalifikaciją patvirtinantį dokumentą (apmokymų sertifikatą, pažymėjimą, licencijos ar kt. dokumentą), kuriuose būtų nurodyta TS prieduose išvardintos įrangos gamintojo suteikta teisė atlikti konkrečiam medicinos prietaisui techninį aptarnavimą.</w:t>
            </w:r>
          </w:p>
        </w:tc>
      </w:tr>
    </w:tbl>
    <w:p w14:paraId="0A29C8A6" w14:textId="3D98C20D" w:rsidR="005642CD" w:rsidRPr="00237224" w:rsidRDefault="007F2AD0" w:rsidP="008A6967">
      <w:pPr>
        <w:rPr>
          <w:sz w:val="22"/>
        </w:rPr>
      </w:pPr>
      <w:r w:rsidRPr="00237224">
        <w:rPr>
          <w:sz w:val="22"/>
        </w:rPr>
        <w:lastRenderedPageBreak/>
        <w:t>Pridedama:</w:t>
      </w:r>
    </w:p>
    <w:p w14:paraId="30A7D1F6" w14:textId="173C021F" w:rsidR="001D10D2" w:rsidRPr="007455D7" w:rsidRDefault="007F2AD0" w:rsidP="007455D7">
      <w:pPr>
        <w:pStyle w:val="ListParagraph"/>
        <w:numPr>
          <w:ilvl w:val="0"/>
          <w:numId w:val="37"/>
        </w:numPr>
        <w:tabs>
          <w:tab w:val="left" w:pos="567"/>
        </w:tabs>
        <w:autoSpaceDE w:val="0"/>
        <w:autoSpaceDN w:val="0"/>
        <w:adjustRightInd w:val="0"/>
        <w:rPr>
          <w:rFonts w:eastAsia="Times New Roman" w:cs="Times New Roman"/>
          <w:b/>
          <w:color w:val="000000"/>
          <w:sz w:val="22"/>
        </w:rPr>
      </w:pPr>
      <w:r w:rsidRPr="00237224">
        <w:rPr>
          <w:rFonts w:eastAsia="Times New Roman" w:cs="Times New Roman"/>
          <w:color w:val="000000"/>
          <w:sz w:val="22"/>
        </w:rPr>
        <w:t xml:space="preserve">TS Priedas Nr. 1 „Vakuuminių įrenginių </w:t>
      </w:r>
      <w:r w:rsidR="00237224" w:rsidRPr="00237224">
        <w:rPr>
          <w:rFonts w:eastAsia="Times New Roman" w:cs="Times New Roman"/>
          <w:color w:val="000000"/>
          <w:sz w:val="22"/>
        </w:rPr>
        <w:t xml:space="preserve">ir kompresorių </w:t>
      </w:r>
      <w:r w:rsidRPr="00237224">
        <w:rPr>
          <w:rFonts w:eastAsia="Times New Roman" w:cs="Times New Roman"/>
          <w:color w:val="000000"/>
          <w:sz w:val="22"/>
        </w:rPr>
        <w:t>sąrašas“;</w:t>
      </w:r>
    </w:p>
    <w:sectPr w:rsidR="001D10D2" w:rsidRPr="007455D7" w:rsidSect="00FA44A0">
      <w:footerReference w:type="default" r:id="rId8"/>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EF6A" w14:textId="77777777" w:rsidR="00426D31" w:rsidRDefault="00426D31" w:rsidP="00653E44">
      <w:r>
        <w:separator/>
      </w:r>
    </w:p>
  </w:endnote>
  <w:endnote w:type="continuationSeparator" w:id="0">
    <w:p w14:paraId="64F24251" w14:textId="77777777" w:rsidR="00426D31" w:rsidRDefault="00426D31" w:rsidP="0065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13496"/>
      <w:docPartObj>
        <w:docPartGallery w:val="Page Numbers (Bottom of Page)"/>
        <w:docPartUnique/>
      </w:docPartObj>
    </w:sdtPr>
    <w:sdtEndPr>
      <w:rPr>
        <w:noProof/>
      </w:rPr>
    </w:sdtEndPr>
    <w:sdtContent>
      <w:p w14:paraId="4D0429DA" w14:textId="5FB617BB" w:rsidR="00DB7AAA" w:rsidRDefault="00DB7AAA">
        <w:pPr>
          <w:pStyle w:val="Footer"/>
          <w:jc w:val="right"/>
        </w:pPr>
        <w:r>
          <w:fldChar w:fldCharType="begin"/>
        </w:r>
        <w:r>
          <w:instrText xml:space="preserve"> PAGE   \* MERGEFORMAT </w:instrText>
        </w:r>
        <w:r>
          <w:fldChar w:fldCharType="separate"/>
        </w:r>
        <w:r w:rsidR="00B91B09">
          <w:rPr>
            <w:noProof/>
          </w:rPr>
          <w:t>1</w:t>
        </w:r>
        <w:r>
          <w:rPr>
            <w:noProof/>
          </w:rPr>
          <w:fldChar w:fldCharType="end"/>
        </w:r>
      </w:p>
    </w:sdtContent>
  </w:sdt>
  <w:p w14:paraId="7421F44C" w14:textId="77777777" w:rsidR="00DB7AAA" w:rsidRDefault="00DB7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64A8" w14:textId="77777777" w:rsidR="00426D31" w:rsidRDefault="00426D31" w:rsidP="00653E44">
      <w:r>
        <w:separator/>
      </w:r>
    </w:p>
  </w:footnote>
  <w:footnote w:type="continuationSeparator" w:id="0">
    <w:p w14:paraId="5BAF7568" w14:textId="77777777" w:rsidR="00426D31" w:rsidRDefault="00426D31" w:rsidP="00653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13D"/>
    <w:multiLevelType w:val="hybridMultilevel"/>
    <w:tmpl w:val="A102564E"/>
    <w:lvl w:ilvl="0" w:tplc="8124CD58">
      <w:start w:val="1"/>
      <w:numFmt w:val="decimal"/>
      <w:lvlText w:val="%1."/>
      <w:lvlJc w:val="left"/>
      <w:pPr>
        <w:ind w:left="757" w:hanging="360"/>
      </w:pPr>
      <w:rPr>
        <w:b w:val="0"/>
      </w:rPr>
    </w:lvl>
    <w:lvl w:ilvl="1" w:tplc="04270019">
      <w:start w:val="1"/>
      <w:numFmt w:val="lowerLetter"/>
      <w:lvlText w:val="%2."/>
      <w:lvlJc w:val="left"/>
      <w:pPr>
        <w:ind w:left="1477" w:hanging="360"/>
      </w:pPr>
    </w:lvl>
    <w:lvl w:ilvl="2" w:tplc="0427001B">
      <w:start w:val="1"/>
      <w:numFmt w:val="lowerRoman"/>
      <w:lvlText w:val="%3."/>
      <w:lvlJc w:val="right"/>
      <w:pPr>
        <w:ind w:left="2197" w:hanging="180"/>
      </w:pPr>
    </w:lvl>
    <w:lvl w:ilvl="3" w:tplc="0427000F">
      <w:start w:val="1"/>
      <w:numFmt w:val="decimal"/>
      <w:lvlText w:val="%4."/>
      <w:lvlJc w:val="left"/>
      <w:pPr>
        <w:ind w:left="2917" w:hanging="360"/>
      </w:pPr>
    </w:lvl>
    <w:lvl w:ilvl="4" w:tplc="04270019">
      <w:start w:val="1"/>
      <w:numFmt w:val="lowerLetter"/>
      <w:lvlText w:val="%5."/>
      <w:lvlJc w:val="left"/>
      <w:pPr>
        <w:ind w:left="3637" w:hanging="360"/>
      </w:pPr>
    </w:lvl>
    <w:lvl w:ilvl="5" w:tplc="0427001B">
      <w:start w:val="1"/>
      <w:numFmt w:val="lowerRoman"/>
      <w:lvlText w:val="%6."/>
      <w:lvlJc w:val="right"/>
      <w:pPr>
        <w:ind w:left="4357" w:hanging="180"/>
      </w:pPr>
    </w:lvl>
    <w:lvl w:ilvl="6" w:tplc="0427000F">
      <w:start w:val="1"/>
      <w:numFmt w:val="decimal"/>
      <w:lvlText w:val="%7."/>
      <w:lvlJc w:val="left"/>
      <w:pPr>
        <w:ind w:left="5077" w:hanging="360"/>
      </w:pPr>
    </w:lvl>
    <w:lvl w:ilvl="7" w:tplc="04270019">
      <w:start w:val="1"/>
      <w:numFmt w:val="lowerLetter"/>
      <w:lvlText w:val="%8."/>
      <w:lvlJc w:val="left"/>
      <w:pPr>
        <w:ind w:left="5797" w:hanging="360"/>
      </w:pPr>
    </w:lvl>
    <w:lvl w:ilvl="8" w:tplc="0427001B">
      <w:start w:val="1"/>
      <w:numFmt w:val="lowerRoman"/>
      <w:lvlText w:val="%9."/>
      <w:lvlJc w:val="right"/>
      <w:pPr>
        <w:ind w:left="6517" w:hanging="180"/>
      </w:pPr>
    </w:lvl>
  </w:abstractNum>
  <w:abstractNum w:abstractNumId="1" w15:restartNumberingAfterBreak="0">
    <w:nsid w:val="081B2D81"/>
    <w:multiLevelType w:val="hybridMultilevel"/>
    <w:tmpl w:val="C9FC5FCA"/>
    <w:lvl w:ilvl="0" w:tplc="455E72B6">
      <w:start w:val="1"/>
      <w:numFmt w:val="decimal"/>
      <w:lvlText w:val="%1."/>
      <w:lvlJc w:val="left"/>
      <w:pPr>
        <w:tabs>
          <w:tab w:val="num" w:pos="649"/>
        </w:tabs>
        <w:ind w:left="649" w:hanging="397"/>
      </w:pPr>
      <w:rPr>
        <w:rFonts w:ascii="Calibri" w:hAnsi="Calibri" w:cs="Times New Roman" w:hint="default"/>
        <w:sz w:val="22"/>
      </w:rPr>
    </w:lvl>
    <w:lvl w:ilvl="1" w:tplc="A57875A2">
      <w:start w:val="1"/>
      <w:numFmt w:val="decimal"/>
      <w:lvlText w:val="%2."/>
      <w:lvlJc w:val="left"/>
      <w:pPr>
        <w:tabs>
          <w:tab w:val="num" w:pos="454"/>
        </w:tabs>
        <w:ind w:left="454" w:hanging="454"/>
      </w:pPr>
      <w:rPr>
        <w:rFonts w:ascii="Times New Roman" w:hAnsi="Times New Roman" w:cs="Times New Roman" w:hint="default"/>
        <w:strike w:val="0"/>
        <w:dstrike w:val="0"/>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2" w15:restartNumberingAfterBreak="0">
    <w:nsid w:val="0ADF48E4"/>
    <w:multiLevelType w:val="hybridMultilevel"/>
    <w:tmpl w:val="540E2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2009F"/>
    <w:multiLevelType w:val="hybridMultilevel"/>
    <w:tmpl w:val="C6A8D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D51277"/>
    <w:multiLevelType w:val="multilevel"/>
    <w:tmpl w:val="13D5127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C6729C"/>
    <w:multiLevelType w:val="hybridMultilevel"/>
    <w:tmpl w:val="2214E430"/>
    <w:lvl w:ilvl="0" w:tplc="8AA42282">
      <w:start w:val="4"/>
      <w:numFmt w:val="bullet"/>
      <w:lvlText w:val=""/>
      <w:lvlJc w:val="left"/>
      <w:pPr>
        <w:ind w:left="720" w:hanging="360"/>
      </w:pPr>
      <w:rPr>
        <w:rFonts w:ascii="Symbol" w:eastAsiaTheme="minorHAnsi" w:hAnsi="Symbol"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B26C99"/>
    <w:multiLevelType w:val="hybridMultilevel"/>
    <w:tmpl w:val="802201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2A54CD"/>
    <w:multiLevelType w:val="hybridMultilevel"/>
    <w:tmpl w:val="07D02A32"/>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C36AC9"/>
    <w:multiLevelType w:val="multilevel"/>
    <w:tmpl w:val="EB7A2C48"/>
    <w:lvl w:ilvl="0">
      <w:start w:val="1"/>
      <w:numFmt w:val="decimal"/>
      <w:lvlText w:val="%1."/>
      <w:lvlJc w:val="left"/>
      <w:pPr>
        <w:ind w:left="360" w:hanging="360"/>
      </w:pPr>
      <w:rPr>
        <w:rFonts w:ascii="Times New Roman" w:hAnsi="Times New Roman" w:cs="Times New Roman"/>
        <w:b/>
        <w:i/>
        <w:sz w:val="24"/>
        <w:szCs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B8735F"/>
    <w:multiLevelType w:val="hybridMultilevel"/>
    <w:tmpl w:val="A5DA1C94"/>
    <w:lvl w:ilvl="0" w:tplc="BA9A5D3C">
      <w:start w:val="1"/>
      <w:numFmt w:val="decimal"/>
      <w:lvlText w:val="%1."/>
      <w:lvlJc w:val="left"/>
      <w:pPr>
        <w:tabs>
          <w:tab w:val="num" w:pos="454"/>
        </w:tabs>
        <w:ind w:left="454" w:hanging="45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56019F"/>
    <w:multiLevelType w:val="hybridMultilevel"/>
    <w:tmpl w:val="855CAD1A"/>
    <w:lvl w:ilvl="0" w:tplc="C9508564">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6145A"/>
    <w:multiLevelType w:val="hybridMultilevel"/>
    <w:tmpl w:val="A49C85B8"/>
    <w:lvl w:ilvl="0" w:tplc="C8781EB0">
      <w:start w:val="1"/>
      <w:numFmt w:val="decimal"/>
      <w:lvlText w:val="%1."/>
      <w:lvlJc w:val="left"/>
      <w:pPr>
        <w:ind w:left="454" w:hanging="34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12836"/>
    <w:multiLevelType w:val="hybridMultilevel"/>
    <w:tmpl w:val="FDCC231E"/>
    <w:lvl w:ilvl="0" w:tplc="DB2CA450">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A6118C6"/>
    <w:multiLevelType w:val="hybridMultilevel"/>
    <w:tmpl w:val="153277EA"/>
    <w:lvl w:ilvl="0" w:tplc="CCC64C34">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B80BDC"/>
    <w:multiLevelType w:val="hybridMultilevel"/>
    <w:tmpl w:val="41F4B2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17D41BF"/>
    <w:multiLevelType w:val="hybridMultilevel"/>
    <w:tmpl w:val="F4E45C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27850C0"/>
    <w:multiLevelType w:val="hybridMultilevel"/>
    <w:tmpl w:val="E938B0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9110E5"/>
    <w:multiLevelType w:val="hybridMultilevel"/>
    <w:tmpl w:val="9858EB80"/>
    <w:lvl w:ilvl="0" w:tplc="6EFC5496">
      <w:start w:val="4"/>
      <w:numFmt w:val="lowerLetter"/>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8" w15:restartNumberingAfterBreak="0">
    <w:nsid w:val="3C537639"/>
    <w:multiLevelType w:val="hybridMultilevel"/>
    <w:tmpl w:val="CFD4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A11FD0"/>
    <w:multiLevelType w:val="hybridMultilevel"/>
    <w:tmpl w:val="18DE4BE8"/>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1B40B5"/>
    <w:multiLevelType w:val="hybridMultilevel"/>
    <w:tmpl w:val="33442DC8"/>
    <w:lvl w:ilvl="0" w:tplc="557A86A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13790B"/>
    <w:multiLevelType w:val="hybridMultilevel"/>
    <w:tmpl w:val="CAB2C866"/>
    <w:lvl w:ilvl="0" w:tplc="D278DF8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C5C7E"/>
    <w:multiLevelType w:val="hybridMultilevel"/>
    <w:tmpl w:val="5E320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6356FC"/>
    <w:multiLevelType w:val="hybridMultilevel"/>
    <w:tmpl w:val="9FC280AA"/>
    <w:lvl w:ilvl="0" w:tplc="7B6448AE">
      <w:start w:val="1"/>
      <w:numFmt w:val="decimal"/>
      <w:lvlText w:val="%1."/>
      <w:lvlJc w:val="left"/>
      <w:pPr>
        <w:tabs>
          <w:tab w:val="num" w:pos="397"/>
        </w:tabs>
        <w:ind w:left="397" w:hanging="397"/>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4D5C787D"/>
    <w:multiLevelType w:val="hybridMultilevel"/>
    <w:tmpl w:val="2F704D16"/>
    <w:lvl w:ilvl="0" w:tplc="18108F72">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F811AA"/>
    <w:multiLevelType w:val="hybridMultilevel"/>
    <w:tmpl w:val="18DE4BE8"/>
    <w:lvl w:ilvl="0" w:tplc="B58647D6">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804513"/>
    <w:multiLevelType w:val="hybridMultilevel"/>
    <w:tmpl w:val="BFC8CED6"/>
    <w:lvl w:ilvl="0" w:tplc="F22C140A">
      <w:start w:val="1"/>
      <w:numFmt w:val="decimal"/>
      <w:lvlText w:val="%1."/>
      <w:lvlJc w:val="left"/>
      <w:pPr>
        <w:tabs>
          <w:tab w:val="num" w:pos="397"/>
        </w:tabs>
        <w:ind w:left="397" w:hanging="397"/>
      </w:pPr>
      <w:rPr>
        <w:rFonts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712EE"/>
    <w:multiLevelType w:val="hybridMultilevel"/>
    <w:tmpl w:val="AF4EF716"/>
    <w:lvl w:ilvl="0" w:tplc="964C8B8E">
      <w:start w:val="1"/>
      <w:numFmt w:val="decimal"/>
      <w:lvlText w:val="%1."/>
      <w:lvlJc w:val="left"/>
      <w:pPr>
        <w:tabs>
          <w:tab w:val="num" w:pos="397"/>
        </w:tabs>
        <w:ind w:left="397" w:hanging="39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C0120"/>
    <w:multiLevelType w:val="hybridMultilevel"/>
    <w:tmpl w:val="855CAD1A"/>
    <w:lvl w:ilvl="0" w:tplc="C9508564">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3F29A2"/>
    <w:multiLevelType w:val="hybridMultilevel"/>
    <w:tmpl w:val="136EDE04"/>
    <w:lvl w:ilvl="0" w:tplc="D1EE4C26">
      <w:start w:val="1"/>
      <w:numFmt w:val="decimal"/>
      <w:lvlText w:val="%1."/>
      <w:lvlJc w:val="left"/>
      <w:pPr>
        <w:ind w:left="786" w:hanging="360"/>
      </w:pPr>
      <w:rPr>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5873050"/>
    <w:multiLevelType w:val="hybridMultilevel"/>
    <w:tmpl w:val="3A5EA86A"/>
    <w:lvl w:ilvl="0" w:tplc="84D8EBB6">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1030FD"/>
    <w:multiLevelType w:val="hybridMultilevel"/>
    <w:tmpl w:val="2E1E9A3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69DF6226"/>
    <w:multiLevelType w:val="hybridMultilevel"/>
    <w:tmpl w:val="A102564E"/>
    <w:lvl w:ilvl="0" w:tplc="8124CD58">
      <w:start w:val="1"/>
      <w:numFmt w:val="decimal"/>
      <w:lvlText w:val="%1."/>
      <w:lvlJc w:val="left"/>
      <w:pPr>
        <w:ind w:left="757" w:hanging="360"/>
      </w:pPr>
      <w:rPr>
        <w:b w:val="0"/>
      </w:rPr>
    </w:lvl>
    <w:lvl w:ilvl="1" w:tplc="04270019">
      <w:start w:val="1"/>
      <w:numFmt w:val="lowerLetter"/>
      <w:lvlText w:val="%2."/>
      <w:lvlJc w:val="left"/>
      <w:pPr>
        <w:ind w:left="1477" w:hanging="360"/>
      </w:pPr>
    </w:lvl>
    <w:lvl w:ilvl="2" w:tplc="0427001B">
      <w:start w:val="1"/>
      <w:numFmt w:val="lowerRoman"/>
      <w:lvlText w:val="%3."/>
      <w:lvlJc w:val="right"/>
      <w:pPr>
        <w:ind w:left="2197" w:hanging="180"/>
      </w:pPr>
    </w:lvl>
    <w:lvl w:ilvl="3" w:tplc="0427000F">
      <w:start w:val="1"/>
      <w:numFmt w:val="decimal"/>
      <w:lvlText w:val="%4."/>
      <w:lvlJc w:val="left"/>
      <w:pPr>
        <w:ind w:left="2917" w:hanging="360"/>
      </w:pPr>
    </w:lvl>
    <w:lvl w:ilvl="4" w:tplc="04270019">
      <w:start w:val="1"/>
      <w:numFmt w:val="lowerLetter"/>
      <w:lvlText w:val="%5."/>
      <w:lvlJc w:val="left"/>
      <w:pPr>
        <w:ind w:left="3637" w:hanging="360"/>
      </w:pPr>
    </w:lvl>
    <w:lvl w:ilvl="5" w:tplc="0427001B">
      <w:start w:val="1"/>
      <w:numFmt w:val="lowerRoman"/>
      <w:lvlText w:val="%6."/>
      <w:lvlJc w:val="right"/>
      <w:pPr>
        <w:ind w:left="4357" w:hanging="180"/>
      </w:pPr>
    </w:lvl>
    <w:lvl w:ilvl="6" w:tplc="0427000F">
      <w:start w:val="1"/>
      <w:numFmt w:val="decimal"/>
      <w:lvlText w:val="%7."/>
      <w:lvlJc w:val="left"/>
      <w:pPr>
        <w:ind w:left="5077" w:hanging="360"/>
      </w:pPr>
    </w:lvl>
    <w:lvl w:ilvl="7" w:tplc="04270019">
      <w:start w:val="1"/>
      <w:numFmt w:val="lowerLetter"/>
      <w:lvlText w:val="%8."/>
      <w:lvlJc w:val="left"/>
      <w:pPr>
        <w:ind w:left="5797" w:hanging="360"/>
      </w:pPr>
    </w:lvl>
    <w:lvl w:ilvl="8" w:tplc="0427001B">
      <w:start w:val="1"/>
      <w:numFmt w:val="lowerRoman"/>
      <w:lvlText w:val="%9."/>
      <w:lvlJc w:val="right"/>
      <w:pPr>
        <w:ind w:left="6517" w:hanging="180"/>
      </w:pPr>
    </w:lvl>
  </w:abstractNum>
  <w:abstractNum w:abstractNumId="33" w15:restartNumberingAfterBreak="0">
    <w:nsid w:val="6E854030"/>
    <w:multiLevelType w:val="hybridMultilevel"/>
    <w:tmpl w:val="696CCE64"/>
    <w:lvl w:ilvl="0" w:tplc="04270019">
      <w:start w:val="1"/>
      <w:numFmt w:val="lowerLetter"/>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70077F63"/>
    <w:multiLevelType w:val="hybridMultilevel"/>
    <w:tmpl w:val="B87C0E7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21677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BE1229"/>
    <w:multiLevelType w:val="hybridMultilevel"/>
    <w:tmpl w:val="3D4E5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7907393">
    <w:abstractNumId w:val="2"/>
  </w:num>
  <w:num w:numId="2" w16cid:durableId="1187448431">
    <w:abstractNumId w:val="22"/>
  </w:num>
  <w:num w:numId="3" w16cid:durableId="76101942">
    <w:abstractNumId w:val="33"/>
  </w:num>
  <w:num w:numId="4" w16cid:durableId="1142380561">
    <w:abstractNumId w:val="17"/>
  </w:num>
  <w:num w:numId="5" w16cid:durableId="385837330">
    <w:abstractNumId w:val="8"/>
  </w:num>
  <w:num w:numId="6" w16cid:durableId="1120030154">
    <w:abstractNumId w:val="35"/>
  </w:num>
  <w:num w:numId="7" w16cid:durableId="609245498">
    <w:abstractNumId w:val="15"/>
  </w:num>
  <w:num w:numId="8" w16cid:durableId="766004911">
    <w:abstractNumId w:val="6"/>
  </w:num>
  <w:num w:numId="9" w16cid:durableId="937905297">
    <w:abstractNumId w:val="5"/>
  </w:num>
  <w:num w:numId="10" w16cid:durableId="996879384">
    <w:abstractNumId w:val="30"/>
  </w:num>
  <w:num w:numId="11" w16cid:durableId="1270505861">
    <w:abstractNumId w:val="11"/>
  </w:num>
  <w:num w:numId="12" w16cid:durableId="728110156">
    <w:abstractNumId w:val="20"/>
  </w:num>
  <w:num w:numId="13" w16cid:durableId="650328949">
    <w:abstractNumId w:val="28"/>
  </w:num>
  <w:num w:numId="14" w16cid:durableId="1558054433">
    <w:abstractNumId w:val="10"/>
  </w:num>
  <w:num w:numId="15" w16cid:durableId="1432434358">
    <w:abstractNumId w:val="7"/>
  </w:num>
  <w:num w:numId="16" w16cid:durableId="1942106314">
    <w:abstractNumId w:val="25"/>
  </w:num>
  <w:num w:numId="17" w16cid:durableId="232857236">
    <w:abstractNumId w:val="19"/>
  </w:num>
  <w:num w:numId="18" w16cid:durableId="2017345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54208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652902">
    <w:abstractNumId w:val="0"/>
  </w:num>
  <w:num w:numId="21" w16cid:durableId="391002171">
    <w:abstractNumId w:val="34"/>
  </w:num>
  <w:num w:numId="22" w16cid:durableId="396126311">
    <w:abstractNumId w:val="4"/>
  </w:num>
  <w:num w:numId="23" w16cid:durableId="503978324">
    <w:abstractNumId w:val="31"/>
  </w:num>
  <w:num w:numId="24" w16cid:durableId="857692945">
    <w:abstractNumId w:val="26"/>
  </w:num>
  <w:num w:numId="25" w16cid:durableId="414471460">
    <w:abstractNumId w:val="27"/>
  </w:num>
  <w:num w:numId="26" w16cid:durableId="2899549">
    <w:abstractNumId w:val="1"/>
  </w:num>
  <w:num w:numId="27" w16cid:durableId="75177699">
    <w:abstractNumId w:val="23"/>
  </w:num>
  <w:num w:numId="28" w16cid:durableId="1201935063">
    <w:abstractNumId w:val="21"/>
  </w:num>
  <w:num w:numId="29" w16cid:durableId="1327708803">
    <w:abstractNumId w:val="13"/>
  </w:num>
  <w:num w:numId="30" w16cid:durableId="1709572890">
    <w:abstractNumId w:val="24"/>
  </w:num>
  <w:num w:numId="31" w16cid:durableId="408771977">
    <w:abstractNumId w:val="9"/>
  </w:num>
  <w:num w:numId="32" w16cid:durableId="1810398896">
    <w:abstractNumId w:val="14"/>
  </w:num>
  <w:num w:numId="33" w16cid:durableId="6295307">
    <w:abstractNumId w:val="3"/>
  </w:num>
  <w:num w:numId="34" w16cid:durableId="1482580079">
    <w:abstractNumId w:val="36"/>
  </w:num>
  <w:num w:numId="35" w16cid:durableId="1918781230">
    <w:abstractNumId w:val="16"/>
  </w:num>
  <w:num w:numId="36" w16cid:durableId="18119089">
    <w:abstractNumId w:val="18"/>
  </w:num>
  <w:num w:numId="37" w16cid:durableId="1052386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89"/>
    <w:rsid w:val="00005B13"/>
    <w:rsid w:val="000226E9"/>
    <w:rsid w:val="00025AAC"/>
    <w:rsid w:val="00051A7C"/>
    <w:rsid w:val="00064922"/>
    <w:rsid w:val="00073601"/>
    <w:rsid w:val="000A07EA"/>
    <w:rsid w:val="000A350E"/>
    <w:rsid w:val="000A4D20"/>
    <w:rsid w:val="000A6B8D"/>
    <w:rsid w:val="000C16E5"/>
    <w:rsid w:val="000D0323"/>
    <w:rsid w:val="000D2ACD"/>
    <w:rsid w:val="000D4FBC"/>
    <w:rsid w:val="000E3071"/>
    <w:rsid w:val="000E3973"/>
    <w:rsid w:val="000F1B1D"/>
    <w:rsid w:val="000F2500"/>
    <w:rsid w:val="00116EFE"/>
    <w:rsid w:val="0013469F"/>
    <w:rsid w:val="001676BE"/>
    <w:rsid w:val="001737D1"/>
    <w:rsid w:val="0018394E"/>
    <w:rsid w:val="00183E55"/>
    <w:rsid w:val="00191448"/>
    <w:rsid w:val="00196F36"/>
    <w:rsid w:val="00197821"/>
    <w:rsid w:val="001A3B94"/>
    <w:rsid w:val="001A4025"/>
    <w:rsid w:val="001B3CD1"/>
    <w:rsid w:val="001C64F1"/>
    <w:rsid w:val="001D10D2"/>
    <w:rsid w:val="001D27E8"/>
    <w:rsid w:val="001D2E24"/>
    <w:rsid w:val="001F2138"/>
    <w:rsid w:val="002229DB"/>
    <w:rsid w:val="0022649E"/>
    <w:rsid w:val="00235A7C"/>
    <w:rsid w:val="00237224"/>
    <w:rsid w:val="002458C7"/>
    <w:rsid w:val="00274786"/>
    <w:rsid w:val="0028275B"/>
    <w:rsid w:val="00292568"/>
    <w:rsid w:val="002B05E4"/>
    <w:rsid w:val="002C7E0E"/>
    <w:rsid w:val="002D4800"/>
    <w:rsid w:val="002E281D"/>
    <w:rsid w:val="002E6FE6"/>
    <w:rsid w:val="002F00F4"/>
    <w:rsid w:val="0032538C"/>
    <w:rsid w:val="003262E7"/>
    <w:rsid w:val="00336A87"/>
    <w:rsid w:val="003408C6"/>
    <w:rsid w:val="00347B52"/>
    <w:rsid w:val="00351529"/>
    <w:rsid w:val="003522F4"/>
    <w:rsid w:val="00353517"/>
    <w:rsid w:val="003606B8"/>
    <w:rsid w:val="00372BA3"/>
    <w:rsid w:val="00377C9D"/>
    <w:rsid w:val="003A0756"/>
    <w:rsid w:val="003A7B86"/>
    <w:rsid w:val="003B4EC3"/>
    <w:rsid w:val="003B5883"/>
    <w:rsid w:val="003C4699"/>
    <w:rsid w:val="003E2CAA"/>
    <w:rsid w:val="003E422A"/>
    <w:rsid w:val="004264E8"/>
    <w:rsid w:val="00426D31"/>
    <w:rsid w:val="00427E51"/>
    <w:rsid w:val="004324E6"/>
    <w:rsid w:val="0044035E"/>
    <w:rsid w:val="00445B38"/>
    <w:rsid w:val="00445DFD"/>
    <w:rsid w:val="00446F5F"/>
    <w:rsid w:val="00457DA9"/>
    <w:rsid w:val="004676B2"/>
    <w:rsid w:val="00474E77"/>
    <w:rsid w:val="00486D76"/>
    <w:rsid w:val="004A53EA"/>
    <w:rsid w:val="004D2452"/>
    <w:rsid w:val="004D4F11"/>
    <w:rsid w:val="004D5AE8"/>
    <w:rsid w:val="004F0F17"/>
    <w:rsid w:val="004F3F20"/>
    <w:rsid w:val="004F486A"/>
    <w:rsid w:val="005249FD"/>
    <w:rsid w:val="0052667F"/>
    <w:rsid w:val="00532E53"/>
    <w:rsid w:val="005453A1"/>
    <w:rsid w:val="005642CD"/>
    <w:rsid w:val="00564AD6"/>
    <w:rsid w:val="00565888"/>
    <w:rsid w:val="005B0D03"/>
    <w:rsid w:val="005C63B5"/>
    <w:rsid w:val="005C66A5"/>
    <w:rsid w:val="005E1EB1"/>
    <w:rsid w:val="006024D9"/>
    <w:rsid w:val="00626675"/>
    <w:rsid w:val="0063305B"/>
    <w:rsid w:val="006529D9"/>
    <w:rsid w:val="00653817"/>
    <w:rsid w:val="00653E44"/>
    <w:rsid w:val="0068707D"/>
    <w:rsid w:val="006904C6"/>
    <w:rsid w:val="006953DD"/>
    <w:rsid w:val="006A5F13"/>
    <w:rsid w:val="006F7456"/>
    <w:rsid w:val="00707930"/>
    <w:rsid w:val="007105A3"/>
    <w:rsid w:val="0071701D"/>
    <w:rsid w:val="007218CE"/>
    <w:rsid w:val="007224A6"/>
    <w:rsid w:val="00722E84"/>
    <w:rsid w:val="0072644D"/>
    <w:rsid w:val="007455D7"/>
    <w:rsid w:val="00752A7C"/>
    <w:rsid w:val="007627BA"/>
    <w:rsid w:val="00772A6A"/>
    <w:rsid w:val="007963B5"/>
    <w:rsid w:val="007B00EB"/>
    <w:rsid w:val="007B2430"/>
    <w:rsid w:val="007C4371"/>
    <w:rsid w:val="007C79CC"/>
    <w:rsid w:val="007D5E90"/>
    <w:rsid w:val="007F2AD0"/>
    <w:rsid w:val="007F3612"/>
    <w:rsid w:val="007F51E9"/>
    <w:rsid w:val="007F653C"/>
    <w:rsid w:val="00804279"/>
    <w:rsid w:val="0081297B"/>
    <w:rsid w:val="00813A28"/>
    <w:rsid w:val="00821EDA"/>
    <w:rsid w:val="00831368"/>
    <w:rsid w:val="00836305"/>
    <w:rsid w:val="008374D3"/>
    <w:rsid w:val="008530FB"/>
    <w:rsid w:val="00864678"/>
    <w:rsid w:val="008726AC"/>
    <w:rsid w:val="00882D46"/>
    <w:rsid w:val="00885FFD"/>
    <w:rsid w:val="008A6967"/>
    <w:rsid w:val="008B341F"/>
    <w:rsid w:val="008B49AF"/>
    <w:rsid w:val="008C1DEA"/>
    <w:rsid w:val="008E5DE4"/>
    <w:rsid w:val="008F4B65"/>
    <w:rsid w:val="00913F94"/>
    <w:rsid w:val="00917D83"/>
    <w:rsid w:val="00941C8B"/>
    <w:rsid w:val="00950103"/>
    <w:rsid w:val="009665C1"/>
    <w:rsid w:val="009728EE"/>
    <w:rsid w:val="00974DEC"/>
    <w:rsid w:val="009902C7"/>
    <w:rsid w:val="00994B0D"/>
    <w:rsid w:val="009A4662"/>
    <w:rsid w:val="00A035B0"/>
    <w:rsid w:val="00A060DB"/>
    <w:rsid w:val="00A07623"/>
    <w:rsid w:val="00A12005"/>
    <w:rsid w:val="00A154FB"/>
    <w:rsid w:val="00A160E1"/>
    <w:rsid w:val="00A22C57"/>
    <w:rsid w:val="00A26E63"/>
    <w:rsid w:val="00A37689"/>
    <w:rsid w:val="00A40839"/>
    <w:rsid w:val="00A43CC8"/>
    <w:rsid w:val="00A51F99"/>
    <w:rsid w:val="00A5345D"/>
    <w:rsid w:val="00A535FF"/>
    <w:rsid w:val="00A70C29"/>
    <w:rsid w:val="00A8297D"/>
    <w:rsid w:val="00A837DD"/>
    <w:rsid w:val="00A93761"/>
    <w:rsid w:val="00AB28E2"/>
    <w:rsid w:val="00B026AE"/>
    <w:rsid w:val="00B04765"/>
    <w:rsid w:val="00B10D2E"/>
    <w:rsid w:val="00B129F1"/>
    <w:rsid w:val="00B35370"/>
    <w:rsid w:val="00B421B2"/>
    <w:rsid w:val="00B548C6"/>
    <w:rsid w:val="00B600E7"/>
    <w:rsid w:val="00B6315A"/>
    <w:rsid w:val="00B91B09"/>
    <w:rsid w:val="00BA3912"/>
    <w:rsid w:val="00BA5AC5"/>
    <w:rsid w:val="00BC2A11"/>
    <w:rsid w:val="00BC5A31"/>
    <w:rsid w:val="00BF15F5"/>
    <w:rsid w:val="00BF44AE"/>
    <w:rsid w:val="00C04B44"/>
    <w:rsid w:val="00C1653E"/>
    <w:rsid w:val="00C46285"/>
    <w:rsid w:val="00C468F9"/>
    <w:rsid w:val="00C56B86"/>
    <w:rsid w:val="00C56C34"/>
    <w:rsid w:val="00C61B79"/>
    <w:rsid w:val="00C62667"/>
    <w:rsid w:val="00C675C8"/>
    <w:rsid w:val="00C72B43"/>
    <w:rsid w:val="00C74D7B"/>
    <w:rsid w:val="00C74F3E"/>
    <w:rsid w:val="00C91279"/>
    <w:rsid w:val="00C91E4A"/>
    <w:rsid w:val="00C948F7"/>
    <w:rsid w:val="00CF13F1"/>
    <w:rsid w:val="00D16F67"/>
    <w:rsid w:val="00D25D28"/>
    <w:rsid w:val="00D34EB3"/>
    <w:rsid w:val="00D568D7"/>
    <w:rsid w:val="00D8479C"/>
    <w:rsid w:val="00D86988"/>
    <w:rsid w:val="00D87868"/>
    <w:rsid w:val="00D92F0A"/>
    <w:rsid w:val="00DB5DA9"/>
    <w:rsid w:val="00DB7AAA"/>
    <w:rsid w:val="00DD6EAC"/>
    <w:rsid w:val="00E11926"/>
    <w:rsid w:val="00E328AF"/>
    <w:rsid w:val="00E45C60"/>
    <w:rsid w:val="00E5349E"/>
    <w:rsid w:val="00E547AF"/>
    <w:rsid w:val="00E843C7"/>
    <w:rsid w:val="00EA493E"/>
    <w:rsid w:val="00EA697A"/>
    <w:rsid w:val="00EB0407"/>
    <w:rsid w:val="00EB37E3"/>
    <w:rsid w:val="00EC1D91"/>
    <w:rsid w:val="00EC4F32"/>
    <w:rsid w:val="00ED70AE"/>
    <w:rsid w:val="00EE7F12"/>
    <w:rsid w:val="00EF17B6"/>
    <w:rsid w:val="00F115DE"/>
    <w:rsid w:val="00F21492"/>
    <w:rsid w:val="00F2210E"/>
    <w:rsid w:val="00F2538C"/>
    <w:rsid w:val="00F25606"/>
    <w:rsid w:val="00F33804"/>
    <w:rsid w:val="00F33E37"/>
    <w:rsid w:val="00F42A89"/>
    <w:rsid w:val="00F45EC9"/>
    <w:rsid w:val="00F91B33"/>
    <w:rsid w:val="00F935E3"/>
    <w:rsid w:val="00F93E4B"/>
    <w:rsid w:val="00FA44A0"/>
    <w:rsid w:val="00FA78B5"/>
    <w:rsid w:val="00FC0F58"/>
    <w:rsid w:val="00FF533D"/>
    <w:rsid w:val="00FF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E3C0"/>
  <w15:docId w15:val="{E5F3A8FE-F48D-46DC-B213-5D1536AF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B5"/>
  </w:style>
  <w:style w:type="paragraph" w:styleId="Heading1">
    <w:name w:val="heading 1"/>
    <w:basedOn w:val="Normal"/>
    <w:next w:val="Normal"/>
    <w:link w:val="Heading1Char"/>
    <w:qFormat/>
    <w:rsid w:val="00722E84"/>
    <w:pPr>
      <w:keepNext/>
      <w:jc w:val="center"/>
      <w:outlineLvl w:val="0"/>
    </w:pPr>
    <w:rPr>
      <w:rFonts w:eastAsia="Times New Roman" w:cs="Times New Roman"/>
      <w:b/>
      <w:szCs w:val="20"/>
    </w:rPr>
  </w:style>
  <w:style w:type="paragraph" w:styleId="Heading3">
    <w:name w:val="heading 3"/>
    <w:basedOn w:val="Normal"/>
    <w:next w:val="Normal"/>
    <w:link w:val="Heading3Char"/>
    <w:uiPriority w:val="9"/>
    <w:semiHidden/>
    <w:unhideWhenUsed/>
    <w:qFormat/>
    <w:rsid w:val="00882D4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F2138"/>
    <w:pPr>
      <w:ind w:left="720"/>
      <w:contextualSpacing/>
    </w:pPr>
  </w:style>
  <w:style w:type="character" w:styleId="PlaceholderText">
    <w:name w:val="Placeholder Text"/>
    <w:basedOn w:val="DefaultParagraphFont"/>
    <w:uiPriority w:val="99"/>
    <w:semiHidden/>
    <w:rsid w:val="00BC5A31"/>
    <w:rPr>
      <w:color w:val="808080"/>
    </w:rPr>
  </w:style>
  <w:style w:type="table" w:customStyle="1" w:styleId="TableGrid1">
    <w:name w:val="Table Grid1"/>
    <w:basedOn w:val="TableNormal"/>
    <w:next w:val="TableGrid"/>
    <w:uiPriority w:val="39"/>
    <w:rsid w:val="002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A7C"/>
    <w:rPr>
      <w:sz w:val="18"/>
      <w:szCs w:val="18"/>
    </w:rPr>
  </w:style>
  <w:style w:type="paragraph" w:styleId="CommentText">
    <w:name w:val="annotation text"/>
    <w:basedOn w:val="Normal"/>
    <w:link w:val="CommentTextChar"/>
    <w:uiPriority w:val="99"/>
    <w:semiHidden/>
    <w:unhideWhenUsed/>
    <w:rsid w:val="00051A7C"/>
    <w:pPr>
      <w:spacing w:after="200"/>
    </w:pPr>
    <w:rPr>
      <w:rFonts w:asciiTheme="minorHAnsi" w:hAnsiTheme="minorHAnsi"/>
      <w:szCs w:val="24"/>
    </w:rPr>
  </w:style>
  <w:style w:type="character" w:customStyle="1" w:styleId="CommentTextChar">
    <w:name w:val="Comment Text Char"/>
    <w:basedOn w:val="DefaultParagraphFont"/>
    <w:link w:val="CommentText"/>
    <w:uiPriority w:val="99"/>
    <w:semiHidden/>
    <w:rsid w:val="00051A7C"/>
    <w:rPr>
      <w:rFonts w:asciiTheme="minorHAnsi" w:hAnsiTheme="minorHAnsi"/>
      <w:szCs w:val="24"/>
    </w:rPr>
  </w:style>
  <w:style w:type="paragraph" w:styleId="BalloonText">
    <w:name w:val="Balloon Text"/>
    <w:basedOn w:val="Normal"/>
    <w:link w:val="BalloonTextChar"/>
    <w:uiPriority w:val="99"/>
    <w:semiHidden/>
    <w:unhideWhenUsed/>
    <w:rsid w:val="00051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A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26AC"/>
    <w:pPr>
      <w:spacing w:after="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8726AC"/>
    <w:rPr>
      <w:rFonts w:asciiTheme="minorHAnsi" w:hAnsiTheme="minorHAnsi"/>
      <w:b/>
      <w:bCs/>
      <w:sz w:val="20"/>
      <w:szCs w:val="20"/>
    </w:rPr>
  </w:style>
  <w:style w:type="paragraph" w:styleId="Header">
    <w:name w:val="header"/>
    <w:basedOn w:val="Normal"/>
    <w:link w:val="HeaderChar"/>
    <w:uiPriority w:val="99"/>
    <w:unhideWhenUsed/>
    <w:rsid w:val="00653E44"/>
    <w:pPr>
      <w:tabs>
        <w:tab w:val="center" w:pos="4819"/>
        <w:tab w:val="right" w:pos="9638"/>
      </w:tabs>
    </w:pPr>
  </w:style>
  <w:style w:type="character" w:customStyle="1" w:styleId="HeaderChar">
    <w:name w:val="Header Char"/>
    <w:basedOn w:val="DefaultParagraphFont"/>
    <w:link w:val="Header"/>
    <w:uiPriority w:val="99"/>
    <w:rsid w:val="00653E44"/>
  </w:style>
  <w:style w:type="paragraph" w:styleId="Footer">
    <w:name w:val="footer"/>
    <w:basedOn w:val="Normal"/>
    <w:link w:val="FooterChar"/>
    <w:uiPriority w:val="99"/>
    <w:unhideWhenUsed/>
    <w:rsid w:val="00653E44"/>
    <w:pPr>
      <w:tabs>
        <w:tab w:val="center" w:pos="4819"/>
        <w:tab w:val="right" w:pos="9638"/>
      </w:tabs>
    </w:pPr>
  </w:style>
  <w:style w:type="character" w:customStyle="1" w:styleId="FooterChar">
    <w:name w:val="Footer Char"/>
    <w:basedOn w:val="DefaultParagraphFont"/>
    <w:link w:val="Footer"/>
    <w:uiPriority w:val="99"/>
    <w:rsid w:val="00653E44"/>
  </w:style>
  <w:style w:type="paragraph" w:styleId="HTMLPreformatted">
    <w:name w:val="HTML Preformatted"/>
    <w:basedOn w:val="Normal"/>
    <w:link w:val="HTMLPreformattedChar"/>
    <w:uiPriority w:val="99"/>
    <w:unhideWhenUsed/>
    <w:rsid w:val="00445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45DFD"/>
    <w:rPr>
      <w:rFonts w:ascii="Courier New" w:eastAsia="Times New Roman" w:hAnsi="Courier New" w:cs="Courier New"/>
      <w:sz w:val="20"/>
      <w:szCs w:val="20"/>
      <w:lang w:eastAsia="lt-LT"/>
    </w:rPr>
  </w:style>
  <w:style w:type="paragraph" w:customStyle="1" w:styleId="Default">
    <w:name w:val="Default"/>
    <w:rsid w:val="00A837DD"/>
    <w:pPr>
      <w:tabs>
        <w:tab w:val="left" w:pos="720"/>
      </w:tabs>
      <w:suppressAutoHyphens/>
      <w:spacing w:line="200" w:lineRule="atLeast"/>
    </w:pPr>
    <w:rPr>
      <w:rFonts w:eastAsia="Arial" w:cs="Tahoma"/>
      <w:szCs w:val="24"/>
      <w:lang w:val="en" w:bidi="en-US"/>
    </w:rPr>
  </w:style>
  <w:style w:type="character" w:customStyle="1" w:styleId="Heading1Char">
    <w:name w:val="Heading 1 Char"/>
    <w:basedOn w:val="DefaultParagraphFont"/>
    <w:link w:val="Heading1"/>
    <w:rsid w:val="00722E84"/>
    <w:rPr>
      <w:rFonts w:eastAsia="Times New Roman" w:cs="Times New Roman"/>
      <w:b/>
      <w:szCs w:val="20"/>
    </w:rPr>
  </w:style>
  <w:style w:type="paragraph" w:styleId="Title">
    <w:name w:val="Title"/>
    <w:basedOn w:val="Normal"/>
    <w:link w:val="TitleChar"/>
    <w:qFormat/>
    <w:rsid w:val="00353517"/>
    <w:pPr>
      <w:jc w:val="center"/>
    </w:pPr>
    <w:rPr>
      <w:rFonts w:eastAsia="Times New Roman" w:cs="Times New Roman"/>
      <w:b/>
      <w:szCs w:val="20"/>
    </w:rPr>
  </w:style>
  <w:style w:type="character" w:customStyle="1" w:styleId="TitleChar">
    <w:name w:val="Title Char"/>
    <w:basedOn w:val="DefaultParagraphFont"/>
    <w:link w:val="Title"/>
    <w:rsid w:val="00353517"/>
    <w:rPr>
      <w:rFonts w:eastAsia="Times New Roman" w:cs="Times New Roman"/>
      <w:b/>
      <w:szCs w:val="20"/>
    </w:rPr>
  </w:style>
  <w:style w:type="paragraph" w:customStyle="1" w:styleId="xmsonormal">
    <w:name w:val="x_msonormal"/>
    <w:basedOn w:val="Normal"/>
    <w:rsid w:val="00C91E4A"/>
    <w:rPr>
      <w:rFonts w:ascii="Calibri" w:hAnsi="Calibri" w:cs="Calibri"/>
      <w:sz w:val="22"/>
      <w:lang w:eastAsia="lt-LT"/>
    </w:rPr>
  </w:style>
  <w:style w:type="paragraph" w:styleId="NoSpacing">
    <w:name w:val="No Spacing"/>
    <w:uiPriority w:val="1"/>
    <w:qFormat/>
    <w:rsid w:val="000226E9"/>
    <w:rPr>
      <w:rFonts w:ascii="Calibri" w:eastAsia="Times New Roman" w:hAnsi="Calibri" w:cs="Calibri"/>
      <w:sz w:val="22"/>
    </w:rPr>
  </w:style>
  <w:style w:type="character" w:customStyle="1" w:styleId="Heading3Char">
    <w:name w:val="Heading 3 Char"/>
    <w:basedOn w:val="DefaultParagraphFont"/>
    <w:link w:val="Heading3"/>
    <w:uiPriority w:val="9"/>
    <w:semiHidden/>
    <w:rsid w:val="00882D46"/>
    <w:rPr>
      <w:rFonts w:asciiTheme="majorHAnsi" w:eastAsiaTheme="majorEastAsia" w:hAnsiTheme="majorHAnsi" w:cstheme="majorBidi"/>
      <w:color w:val="1F3763" w:themeColor="accent1" w:themeShade="7F"/>
      <w:szCs w:val="24"/>
    </w:rPr>
  </w:style>
  <w:style w:type="paragraph" w:customStyle="1" w:styleId="NoSpacing1">
    <w:name w:val="No Spacing1"/>
    <w:qFormat/>
    <w:rsid w:val="00882D46"/>
    <w:pPr>
      <w:suppressAutoHyphens/>
    </w:pPr>
    <w:rPr>
      <w:rFonts w:eastAsia="Times New Roman" w:cs="Calibri"/>
      <w:sz w:val="20"/>
      <w:szCs w:val="20"/>
      <w:lang w:val="en-US" w:eastAsia="ar-SA"/>
    </w:rPr>
  </w:style>
  <w:style w:type="paragraph" w:customStyle="1" w:styleId="Body2">
    <w:name w:val="Body 2"/>
    <w:rsid w:val="005642C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Revision">
    <w:name w:val="Revision"/>
    <w:hidden/>
    <w:uiPriority w:val="99"/>
    <w:semiHidden/>
    <w:rsid w:val="00FA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8878">
      <w:bodyDiv w:val="1"/>
      <w:marLeft w:val="0"/>
      <w:marRight w:val="0"/>
      <w:marTop w:val="0"/>
      <w:marBottom w:val="0"/>
      <w:divBdr>
        <w:top w:val="none" w:sz="0" w:space="0" w:color="auto"/>
        <w:left w:val="none" w:sz="0" w:space="0" w:color="auto"/>
        <w:bottom w:val="none" w:sz="0" w:space="0" w:color="auto"/>
        <w:right w:val="none" w:sz="0" w:space="0" w:color="auto"/>
      </w:divBdr>
    </w:div>
    <w:div w:id="174616887">
      <w:bodyDiv w:val="1"/>
      <w:marLeft w:val="0"/>
      <w:marRight w:val="0"/>
      <w:marTop w:val="0"/>
      <w:marBottom w:val="0"/>
      <w:divBdr>
        <w:top w:val="none" w:sz="0" w:space="0" w:color="auto"/>
        <w:left w:val="none" w:sz="0" w:space="0" w:color="auto"/>
        <w:bottom w:val="none" w:sz="0" w:space="0" w:color="auto"/>
        <w:right w:val="none" w:sz="0" w:space="0" w:color="auto"/>
      </w:divBdr>
    </w:div>
    <w:div w:id="242034498">
      <w:bodyDiv w:val="1"/>
      <w:marLeft w:val="0"/>
      <w:marRight w:val="0"/>
      <w:marTop w:val="0"/>
      <w:marBottom w:val="0"/>
      <w:divBdr>
        <w:top w:val="none" w:sz="0" w:space="0" w:color="auto"/>
        <w:left w:val="none" w:sz="0" w:space="0" w:color="auto"/>
        <w:bottom w:val="none" w:sz="0" w:space="0" w:color="auto"/>
        <w:right w:val="none" w:sz="0" w:space="0" w:color="auto"/>
      </w:divBdr>
    </w:div>
    <w:div w:id="648436512">
      <w:bodyDiv w:val="1"/>
      <w:marLeft w:val="0"/>
      <w:marRight w:val="0"/>
      <w:marTop w:val="0"/>
      <w:marBottom w:val="0"/>
      <w:divBdr>
        <w:top w:val="none" w:sz="0" w:space="0" w:color="auto"/>
        <w:left w:val="none" w:sz="0" w:space="0" w:color="auto"/>
        <w:bottom w:val="none" w:sz="0" w:space="0" w:color="auto"/>
        <w:right w:val="none" w:sz="0" w:space="0" w:color="auto"/>
      </w:divBdr>
    </w:div>
    <w:div w:id="785462405">
      <w:bodyDiv w:val="1"/>
      <w:marLeft w:val="0"/>
      <w:marRight w:val="0"/>
      <w:marTop w:val="0"/>
      <w:marBottom w:val="0"/>
      <w:divBdr>
        <w:top w:val="none" w:sz="0" w:space="0" w:color="auto"/>
        <w:left w:val="none" w:sz="0" w:space="0" w:color="auto"/>
        <w:bottom w:val="none" w:sz="0" w:space="0" w:color="auto"/>
        <w:right w:val="none" w:sz="0" w:space="0" w:color="auto"/>
      </w:divBdr>
    </w:div>
    <w:div w:id="875701574">
      <w:bodyDiv w:val="1"/>
      <w:marLeft w:val="0"/>
      <w:marRight w:val="0"/>
      <w:marTop w:val="0"/>
      <w:marBottom w:val="0"/>
      <w:divBdr>
        <w:top w:val="none" w:sz="0" w:space="0" w:color="auto"/>
        <w:left w:val="none" w:sz="0" w:space="0" w:color="auto"/>
        <w:bottom w:val="none" w:sz="0" w:space="0" w:color="auto"/>
        <w:right w:val="none" w:sz="0" w:space="0" w:color="auto"/>
      </w:divBdr>
    </w:div>
    <w:div w:id="96863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3DEC2-C538-48E2-8789-CC82F593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1901</Words>
  <Characters>1085</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Strakšytė</dc:creator>
  <cp:keywords/>
  <dc:description/>
  <cp:lastModifiedBy>Rokas Bedalis</cp:lastModifiedBy>
  <cp:revision>28</cp:revision>
  <dcterms:created xsi:type="dcterms:W3CDTF">2020-05-20T10:36:00Z</dcterms:created>
  <dcterms:modified xsi:type="dcterms:W3CDTF">2025-11-18T08:59:00Z</dcterms:modified>
</cp:coreProperties>
</file>