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CA4CB" w14:textId="426A7935" w:rsidR="00205C8F" w:rsidRPr="00B97D96" w:rsidRDefault="00205C8F" w:rsidP="00205C8F">
      <w:pPr>
        <w:autoSpaceDE w:val="0"/>
        <w:autoSpaceDN w:val="0"/>
        <w:adjustRightInd w:val="0"/>
        <w:jc w:val="both"/>
        <w:rPr>
          <w:rFonts w:eastAsiaTheme="minorHAnsi"/>
          <w:color w:val="111322"/>
          <w:szCs w:val="24"/>
          <w:lang w:eastAsia="en-US"/>
        </w:rPr>
      </w:pPr>
      <w:r>
        <w:rPr>
          <w:color w:val="00241A"/>
          <w:szCs w:val="24"/>
          <w:shd w:val="clear" w:color="auto" w:fill="FFFFFF"/>
        </w:rPr>
        <w:t xml:space="preserve">Teikėjams </w:t>
      </w:r>
      <w:r w:rsidRPr="00B97D96">
        <w:rPr>
          <w:color w:val="00241A"/>
          <w:szCs w:val="24"/>
        </w:rPr>
        <w:br/>
      </w:r>
      <w:r w:rsidRPr="00B97D96">
        <w:rPr>
          <w:color w:val="00241A"/>
          <w:szCs w:val="24"/>
        </w:rPr>
        <w:br/>
      </w:r>
      <w:r w:rsidRPr="00B97D96">
        <w:rPr>
          <w:color w:val="00241A"/>
          <w:szCs w:val="24"/>
          <w:shd w:val="clear" w:color="auto" w:fill="FFFFFF"/>
        </w:rPr>
        <w:t xml:space="preserve">Vadovaudamiesi „Interaktyvūs ekranai“ (CVP IS ID 5529692) pirkimo sąlygų 5 priedu „Terminai“ perkančioji organizacija BĮ </w:t>
      </w:r>
      <w:r w:rsidRPr="00B97D96">
        <w:rPr>
          <w:kern w:val="2"/>
          <w:szCs w:val="24"/>
        </w:rPr>
        <w:t>Klaipėdos „Aitvaro“ gimnazija</w:t>
      </w:r>
      <w:r w:rsidRPr="00B97D96">
        <w:rPr>
          <w:color w:val="00241A"/>
          <w:szCs w:val="24"/>
          <w:shd w:val="clear" w:color="auto" w:fill="FFFFFF"/>
        </w:rPr>
        <w:t xml:space="preserve"> į gautus klausimus:</w:t>
      </w:r>
      <w:r w:rsidRPr="00B97D96">
        <w:rPr>
          <w:color w:val="00241A"/>
          <w:szCs w:val="24"/>
        </w:rPr>
        <w:br/>
      </w:r>
    </w:p>
    <w:p w14:paraId="0D9AFC5B" w14:textId="77777777" w:rsidR="00205C8F" w:rsidRPr="00B97D96" w:rsidRDefault="00205C8F" w:rsidP="00205C8F">
      <w:pPr>
        <w:pStyle w:val="Sraopastraipa"/>
        <w:numPr>
          <w:ilvl w:val="0"/>
          <w:numId w:val="1"/>
        </w:numPr>
        <w:autoSpaceDE w:val="0"/>
        <w:autoSpaceDN w:val="0"/>
        <w:adjustRightInd w:val="0"/>
        <w:ind w:left="284" w:hanging="284"/>
        <w:jc w:val="both"/>
        <w:rPr>
          <w:rFonts w:eastAsiaTheme="minorHAnsi"/>
          <w:color w:val="111322"/>
          <w:sz w:val="24"/>
          <w:szCs w:val="24"/>
          <w:lang w:eastAsia="en-US"/>
        </w:rPr>
      </w:pPr>
      <w:r w:rsidRPr="00B97D96">
        <w:rPr>
          <w:rFonts w:eastAsiaTheme="minorHAnsi"/>
          <w:color w:val="111322"/>
          <w:sz w:val="24"/>
          <w:szCs w:val="24"/>
          <w:lang w:eastAsia="en-US"/>
        </w:rPr>
        <w:t>KLAUSIMAS</w:t>
      </w:r>
    </w:p>
    <w:p w14:paraId="0DCFE53C" w14:textId="77777777" w:rsidR="00205C8F" w:rsidRPr="00B97D96" w:rsidRDefault="00205C8F" w:rsidP="00205C8F">
      <w:pPr>
        <w:autoSpaceDE w:val="0"/>
        <w:autoSpaceDN w:val="0"/>
        <w:adjustRightInd w:val="0"/>
        <w:jc w:val="both"/>
        <w:rPr>
          <w:color w:val="00241A"/>
          <w:szCs w:val="24"/>
          <w:shd w:val="clear" w:color="auto" w:fill="FFFFFF"/>
        </w:rPr>
      </w:pPr>
      <w:r w:rsidRPr="00B97D96">
        <w:rPr>
          <w:color w:val="00241A"/>
          <w:szCs w:val="24"/>
          <w:shd w:val="clear" w:color="auto" w:fill="FFFFFF"/>
        </w:rPr>
        <w:t xml:space="preserve">Prašome patikslinti pirkimo sąlygas dėl šių punktų: </w:t>
      </w:r>
    </w:p>
    <w:p w14:paraId="7B99EEC8" w14:textId="77777777" w:rsidR="00205C8F" w:rsidRPr="00B97D96" w:rsidRDefault="00205C8F" w:rsidP="00205C8F">
      <w:pPr>
        <w:autoSpaceDE w:val="0"/>
        <w:autoSpaceDN w:val="0"/>
        <w:adjustRightInd w:val="0"/>
        <w:jc w:val="both"/>
        <w:rPr>
          <w:color w:val="00241A"/>
          <w:szCs w:val="24"/>
          <w:shd w:val="clear" w:color="auto" w:fill="FFFFFF"/>
        </w:rPr>
      </w:pPr>
      <w:r w:rsidRPr="00B97D96">
        <w:rPr>
          <w:color w:val="00241A"/>
          <w:szCs w:val="24"/>
          <w:shd w:val="clear" w:color="auto" w:fill="FFFFFF"/>
        </w:rPr>
        <w:t>1)Specifikacijoje nurodote reikalavimą dėl integruotų mikrofonų. Duomenų apsaugos požiūriu jų nerekomenduojama naudoti, nes niekada negalima absoliučiai užtikrinti, kad jie yra išjungti ir nenaudojami. Skirtingai nei kameros, mikrofonai neturi jokių mechaninių sprendimų, pvz., uždengimų, kurie aiškiai parodytų, kada jie yra išjungti.</w:t>
      </w:r>
    </w:p>
    <w:p w14:paraId="5B6A7381" w14:textId="77777777" w:rsidR="00205C8F" w:rsidRPr="00B97D96" w:rsidRDefault="00205C8F" w:rsidP="00205C8F">
      <w:pPr>
        <w:autoSpaceDE w:val="0"/>
        <w:autoSpaceDN w:val="0"/>
        <w:adjustRightInd w:val="0"/>
        <w:jc w:val="both"/>
        <w:rPr>
          <w:color w:val="00241A"/>
          <w:szCs w:val="24"/>
          <w:shd w:val="clear" w:color="auto" w:fill="FFFFFF"/>
        </w:rPr>
      </w:pPr>
      <w:r w:rsidRPr="00B97D96">
        <w:rPr>
          <w:color w:val="00241A"/>
          <w:szCs w:val="24"/>
          <w:shd w:val="clear" w:color="auto" w:fill="FFFFFF"/>
        </w:rPr>
        <w:t>Atsižvelgdami į tai, siūlome keisti reikalavimą į „išoriniai mikrofonai“ arba bent jau papildomai leisti jų naudojimą. Naudojant išorinius mikrofonus, slapto pasiklausymo rizika gali būti efektyviai pašalinta tiesiog fiziškai atjungiant įrenginį.</w:t>
      </w:r>
    </w:p>
    <w:p w14:paraId="1DDDF7A7" w14:textId="77777777" w:rsidR="00205C8F" w:rsidRPr="00B97D96" w:rsidRDefault="00205C8F" w:rsidP="00205C8F">
      <w:pPr>
        <w:autoSpaceDE w:val="0"/>
        <w:autoSpaceDN w:val="0"/>
        <w:adjustRightInd w:val="0"/>
        <w:jc w:val="both"/>
        <w:rPr>
          <w:color w:val="00241A"/>
          <w:szCs w:val="24"/>
          <w:shd w:val="clear" w:color="auto" w:fill="FFFFFF"/>
        </w:rPr>
      </w:pPr>
    </w:p>
    <w:p w14:paraId="677288B3" w14:textId="77777777" w:rsidR="00205C8F" w:rsidRPr="00B97D96" w:rsidRDefault="00205C8F" w:rsidP="00205C8F">
      <w:pPr>
        <w:autoSpaceDE w:val="0"/>
        <w:autoSpaceDN w:val="0"/>
        <w:adjustRightInd w:val="0"/>
        <w:jc w:val="both"/>
        <w:rPr>
          <w:rFonts w:eastAsiaTheme="minorHAnsi"/>
          <w:color w:val="111322"/>
          <w:szCs w:val="24"/>
          <w:lang w:eastAsia="en-US"/>
        </w:rPr>
      </w:pPr>
      <w:r w:rsidRPr="00B97D96">
        <w:rPr>
          <w:rFonts w:eastAsiaTheme="minorHAnsi"/>
          <w:color w:val="111322"/>
          <w:szCs w:val="24"/>
          <w:lang w:eastAsia="en-US"/>
        </w:rPr>
        <w:t>ATSAKYMAS</w:t>
      </w:r>
    </w:p>
    <w:p w14:paraId="2FF31C5C" w14:textId="77777777" w:rsidR="00205C8F" w:rsidRPr="00B97D96" w:rsidRDefault="00205C8F" w:rsidP="00205C8F">
      <w:pPr>
        <w:autoSpaceDE w:val="0"/>
        <w:autoSpaceDN w:val="0"/>
        <w:adjustRightInd w:val="0"/>
        <w:jc w:val="both"/>
        <w:rPr>
          <w:rFonts w:eastAsiaTheme="minorHAnsi"/>
          <w:color w:val="111322"/>
          <w:szCs w:val="24"/>
          <w:lang w:eastAsia="en-US"/>
        </w:rPr>
      </w:pPr>
      <w:r w:rsidRPr="00B97D96">
        <w:rPr>
          <w:rFonts w:eastAsiaTheme="minorHAnsi"/>
          <w:color w:val="111322"/>
          <w:szCs w:val="24"/>
          <w:lang w:eastAsia="en-US"/>
        </w:rPr>
        <w:t>Perkančioji organizacija įvertino Jūsų siūlymą ir siekdama, kad būtų neribojama konkurencija panaikino techninės specifikacijos lentelės 11 p. „Mikrofonas“ reikalavimą.</w:t>
      </w:r>
    </w:p>
    <w:p w14:paraId="1C93CD64" w14:textId="77777777" w:rsidR="00205C8F" w:rsidRPr="00B97D96" w:rsidRDefault="00205C8F" w:rsidP="00205C8F">
      <w:pPr>
        <w:autoSpaceDE w:val="0"/>
        <w:autoSpaceDN w:val="0"/>
        <w:adjustRightInd w:val="0"/>
        <w:jc w:val="both"/>
        <w:rPr>
          <w:rFonts w:eastAsiaTheme="minorHAnsi"/>
          <w:color w:val="111322"/>
          <w:szCs w:val="24"/>
          <w:lang w:eastAsia="en-US"/>
        </w:rPr>
      </w:pPr>
      <w:r w:rsidRPr="00B97D96">
        <w:rPr>
          <w:rFonts w:eastAsiaTheme="minorHAnsi"/>
          <w:color w:val="111322"/>
          <w:szCs w:val="24"/>
          <w:lang w:eastAsia="en-US"/>
        </w:rPr>
        <w:t xml:space="preserve">   </w:t>
      </w:r>
    </w:p>
    <w:p w14:paraId="6D3B323E" w14:textId="77777777" w:rsidR="00205C8F" w:rsidRPr="00B97D96" w:rsidRDefault="00205C8F" w:rsidP="00205C8F">
      <w:pPr>
        <w:pStyle w:val="Pagrindiniotekstotrauka"/>
      </w:pPr>
      <w:r w:rsidRPr="00B97D96">
        <w:t>2.KLAUSIMAS</w:t>
      </w:r>
    </w:p>
    <w:p w14:paraId="13036837" w14:textId="77777777" w:rsidR="00205C8F" w:rsidRPr="00B97D96" w:rsidRDefault="00205C8F" w:rsidP="00205C8F">
      <w:pPr>
        <w:pStyle w:val="Pagrindiniotekstotrauka"/>
        <w:ind w:left="0"/>
      </w:pPr>
      <w:r w:rsidRPr="00B97D96">
        <w:t>Jūsų konkurso sąlygose numatytas reikalavimas dėl „</w:t>
      </w:r>
      <w:proofErr w:type="spellStart"/>
      <w:r w:rsidRPr="00B97D96">
        <w:t>Micro</w:t>
      </w:r>
      <w:proofErr w:type="spellEnd"/>
      <w:r w:rsidRPr="00B97D96">
        <w:t>-SD“ lizdo, tačiau pramonės standartai jau kurį laiką yra apsistoję prie minimalios 64 GB vidinės atminties, kuri dažniausiai yra pakankama daugumai programinių sprendimų. Esant papildomiems poreikiams, išoriniai SSD diskai išlieka patogus ir lankstus sprendimas. Atsižvelgiant į šias tendencijas, „</w:t>
      </w:r>
      <w:proofErr w:type="spellStart"/>
      <w:r w:rsidRPr="00B97D96">
        <w:t>Micro</w:t>
      </w:r>
      <w:proofErr w:type="spellEnd"/>
      <w:r w:rsidRPr="00B97D96">
        <w:t>-SD“ lizdo reikalavimas tampa vis labiau pasenęs ir gali nepagrįstai apriboti konkurenciją (daugelis gamintojų naujuose ekranuose šio lizdo nebeįrengia), taip sumažindami potencialių dalyvių skaičių. Siūlome atsisakyti šio reikalavimo, kad būtų užtikrintas didesnis dalyvių skaičius konkurse.</w:t>
      </w:r>
    </w:p>
    <w:p w14:paraId="04C1CAD8" w14:textId="77777777" w:rsidR="00205C8F" w:rsidRPr="00B97D96" w:rsidRDefault="00205C8F" w:rsidP="00205C8F">
      <w:pPr>
        <w:autoSpaceDE w:val="0"/>
        <w:autoSpaceDN w:val="0"/>
        <w:adjustRightInd w:val="0"/>
        <w:jc w:val="both"/>
        <w:rPr>
          <w:rFonts w:eastAsiaTheme="minorHAnsi"/>
          <w:color w:val="111322"/>
          <w:szCs w:val="24"/>
          <w:lang w:eastAsia="en-US"/>
        </w:rPr>
      </w:pPr>
      <w:r w:rsidRPr="00B97D96">
        <w:rPr>
          <w:rFonts w:eastAsiaTheme="minorHAnsi"/>
          <w:color w:val="111322"/>
          <w:szCs w:val="24"/>
          <w:lang w:eastAsia="en-US"/>
        </w:rPr>
        <w:t>ATSAKYMAS</w:t>
      </w:r>
    </w:p>
    <w:p w14:paraId="198F712D" w14:textId="77777777" w:rsidR="00205C8F" w:rsidRPr="00B97D96" w:rsidRDefault="00205C8F" w:rsidP="00205C8F">
      <w:pPr>
        <w:autoSpaceDE w:val="0"/>
        <w:autoSpaceDN w:val="0"/>
        <w:adjustRightInd w:val="0"/>
        <w:jc w:val="both"/>
        <w:rPr>
          <w:rFonts w:eastAsiaTheme="minorHAnsi"/>
          <w:color w:val="111322"/>
          <w:szCs w:val="24"/>
          <w:lang w:eastAsia="en-US"/>
        </w:rPr>
      </w:pPr>
      <w:r w:rsidRPr="00B97D96">
        <w:rPr>
          <w:rFonts w:eastAsiaTheme="minorHAnsi"/>
          <w:color w:val="111322"/>
          <w:szCs w:val="24"/>
          <w:lang w:eastAsia="en-US"/>
        </w:rPr>
        <w:t xml:space="preserve">Perkančioji organizacija įvertino Jūsų siūlymą ir siekdama, kad būtų neribojama konkurencija panaikino </w:t>
      </w:r>
      <w:r w:rsidRPr="00B97D96">
        <w:rPr>
          <w:szCs w:val="24"/>
        </w:rPr>
        <w:t>reikalavimą dėl „</w:t>
      </w:r>
      <w:proofErr w:type="spellStart"/>
      <w:r w:rsidRPr="00B97D96">
        <w:rPr>
          <w:szCs w:val="24"/>
        </w:rPr>
        <w:t>Micro</w:t>
      </w:r>
      <w:proofErr w:type="spellEnd"/>
      <w:r w:rsidRPr="00B97D96">
        <w:rPr>
          <w:szCs w:val="24"/>
        </w:rPr>
        <w:t>-SD“ lizdo</w:t>
      </w:r>
      <w:r w:rsidRPr="00B97D96">
        <w:rPr>
          <w:rFonts w:eastAsiaTheme="minorHAnsi"/>
          <w:color w:val="111322"/>
          <w:szCs w:val="24"/>
          <w:lang w:eastAsia="en-US"/>
        </w:rPr>
        <w:t xml:space="preserve"> .</w:t>
      </w:r>
    </w:p>
    <w:p w14:paraId="2EF5815F" w14:textId="77777777" w:rsidR="00205C8F" w:rsidRPr="00B97D96" w:rsidRDefault="00205C8F" w:rsidP="00205C8F">
      <w:pPr>
        <w:spacing w:line="276" w:lineRule="auto"/>
        <w:rPr>
          <w:szCs w:val="24"/>
        </w:rPr>
      </w:pPr>
    </w:p>
    <w:p w14:paraId="1B70F1EE" w14:textId="77777777" w:rsidR="00205C8F" w:rsidRDefault="00205C8F" w:rsidP="00205C8F">
      <w:pPr>
        <w:pStyle w:val="Sraopastraipa"/>
        <w:autoSpaceDE w:val="0"/>
        <w:autoSpaceDN w:val="0"/>
        <w:adjustRightInd w:val="0"/>
        <w:ind w:left="0"/>
        <w:jc w:val="both"/>
        <w:rPr>
          <w:rFonts w:eastAsiaTheme="minorHAnsi"/>
          <w:b/>
          <w:bCs/>
          <w:color w:val="111322"/>
          <w:sz w:val="24"/>
          <w:szCs w:val="24"/>
          <w:lang w:eastAsia="en-US"/>
        </w:rPr>
      </w:pPr>
      <w:r w:rsidRPr="00B97D96">
        <w:rPr>
          <w:rFonts w:eastAsiaTheme="minorHAnsi"/>
          <w:b/>
          <w:bCs/>
          <w:color w:val="111322"/>
          <w:sz w:val="24"/>
          <w:szCs w:val="24"/>
          <w:lang w:eastAsia="en-US"/>
        </w:rPr>
        <w:t>Teikiant pasiūlymus prašome vadovautis NAUJOS REDAKCIJOS TECHNINE SPECIFIKACIJA</w:t>
      </w:r>
      <w:r>
        <w:rPr>
          <w:rFonts w:eastAsiaTheme="minorHAnsi"/>
          <w:b/>
          <w:bCs/>
          <w:color w:val="111322"/>
          <w:sz w:val="24"/>
          <w:szCs w:val="24"/>
          <w:lang w:eastAsia="en-US"/>
        </w:rPr>
        <w:t>, kurioje yra atlikti pakeitimai</w:t>
      </w:r>
      <w:r w:rsidRPr="00B97D96">
        <w:rPr>
          <w:rFonts w:eastAsiaTheme="minorHAnsi"/>
          <w:b/>
          <w:bCs/>
          <w:color w:val="111322"/>
          <w:sz w:val="24"/>
          <w:szCs w:val="24"/>
          <w:lang w:eastAsia="en-US"/>
        </w:rPr>
        <w:t>. Pildyti ir pateikti tik naujos redakcijos techninę specifikaciją(pridedama prie šio laiško) ir patalpinama prie „dokumentai“</w:t>
      </w:r>
      <w:r>
        <w:rPr>
          <w:rFonts w:eastAsiaTheme="minorHAnsi"/>
          <w:b/>
          <w:bCs/>
          <w:color w:val="111322"/>
          <w:sz w:val="24"/>
          <w:szCs w:val="24"/>
          <w:lang w:eastAsia="en-US"/>
        </w:rPr>
        <w:t>.</w:t>
      </w:r>
    </w:p>
    <w:p w14:paraId="56FDF7D3" w14:textId="77777777" w:rsidR="00205C8F" w:rsidRPr="00B97D96" w:rsidRDefault="00205C8F" w:rsidP="00205C8F">
      <w:pPr>
        <w:pStyle w:val="Sraopastraipa"/>
        <w:autoSpaceDE w:val="0"/>
        <w:autoSpaceDN w:val="0"/>
        <w:adjustRightInd w:val="0"/>
        <w:ind w:left="0"/>
        <w:jc w:val="both"/>
        <w:rPr>
          <w:rFonts w:eastAsiaTheme="minorHAnsi"/>
          <w:b/>
          <w:bCs/>
          <w:color w:val="111322"/>
          <w:sz w:val="24"/>
          <w:szCs w:val="24"/>
          <w:lang w:eastAsia="en-US"/>
        </w:rPr>
      </w:pPr>
    </w:p>
    <w:p w14:paraId="6819349D" w14:textId="77777777" w:rsidR="00205C8F" w:rsidRDefault="00205C8F" w:rsidP="00205C8F">
      <w:pPr>
        <w:pStyle w:val="Sraopastraipa"/>
        <w:autoSpaceDE w:val="0"/>
        <w:autoSpaceDN w:val="0"/>
        <w:adjustRightInd w:val="0"/>
        <w:ind w:left="0"/>
        <w:jc w:val="both"/>
        <w:rPr>
          <w:rFonts w:eastAsiaTheme="minorHAnsi"/>
          <w:b/>
          <w:bCs/>
          <w:color w:val="111322"/>
          <w:sz w:val="24"/>
          <w:szCs w:val="24"/>
          <w:lang w:eastAsia="en-US"/>
        </w:rPr>
      </w:pPr>
      <w:r w:rsidRPr="00B97D96">
        <w:rPr>
          <w:rFonts w:eastAsiaTheme="minorHAnsi"/>
          <w:b/>
          <w:bCs/>
          <w:color w:val="111322"/>
          <w:sz w:val="24"/>
          <w:szCs w:val="24"/>
          <w:lang w:eastAsia="en-US"/>
        </w:rPr>
        <w:t xml:space="preserve"> </w:t>
      </w:r>
      <w:r>
        <w:rPr>
          <w:rFonts w:eastAsiaTheme="minorHAnsi"/>
          <w:b/>
          <w:bCs/>
          <w:color w:val="111322"/>
          <w:sz w:val="24"/>
          <w:szCs w:val="24"/>
          <w:lang w:eastAsia="en-US"/>
        </w:rPr>
        <w:t xml:space="preserve">Taip pat informuojame, kad atsižvelgiant į tai jog patikslinta techninė specifikacija, pasiūlymų pateikimo terminas nukeliamas į 2025-12-02 13 val. </w:t>
      </w:r>
    </w:p>
    <w:p w14:paraId="2A045882" w14:textId="77777777" w:rsidR="00205C8F" w:rsidRPr="00B97D96" w:rsidRDefault="00205C8F" w:rsidP="00205C8F">
      <w:pPr>
        <w:pStyle w:val="Sraopastraipa"/>
        <w:autoSpaceDE w:val="0"/>
        <w:autoSpaceDN w:val="0"/>
        <w:adjustRightInd w:val="0"/>
        <w:ind w:left="0"/>
        <w:jc w:val="both"/>
        <w:rPr>
          <w:rFonts w:eastAsiaTheme="minorHAnsi"/>
          <w:b/>
          <w:bCs/>
          <w:color w:val="111322"/>
          <w:sz w:val="24"/>
          <w:szCs w:val="24"/>
          <w:lang w:eastAsia="en-US"/>
        </w:rPr>
      </w:pPr>
    </w:p>
    <w:p w14:paraId="03C4352B" w14:textId="77777777" w:rsidR="00205C8F" w:rsidRPr="00B97D96" w:rsidRDefault="00205C8F" w:rsidP="00205C8F">
      <w:pPr>
        <w:tabs>
          <w:tab w:val="num" w:pos="0"/>
          <w:tab w:val="center" w:pos="4986"/>
          <w:tab w:val="right" w:pos="9972"/>
        </w:tabs>
        <w:jc w:val="both"/>
        <w:rPr>
          <w:color w:val="00241A"/>
          <w:szCs w:val="24"/>
          <w:shd w:val="clear" w:color="auto" w:fill="FFFFFF"/>
        </w:rPr>
      </w:pPr>
      <w:r w:rsidRPr="00B97D96">
        <w:rPr>
          <w:color w:val="00241A"/>
          <w:szCs w:val="24"/>
          <w:shd w:val="clear" w:color="auto" w:fill="FFFFFF"/>
        </w:rPr>
        <w:t>Pastaba. Bet kokie pirkimo dokumentų paaiškinimai laikomi neatsiejama pirkimo dokumentų dalimi ir jais turi būti vadovaujamasi teikiant pasiūlymus.</w:t>
      </w:r>
    </w:p>
    <w:p w14:paraId="1938601B" w14:textId="77777777" w:rsidR="00205C8F" w:rsidRPr="00B97D96" w:rsidRDefault="00205C8F" w:rsidP="00205C8F">
      <w:pPr>
        <w:tabs>
          <w:tab w:val="num" w:pos="0"/>
          <w:tab w:val="center" w:pos="4986"/>
          <w:tab w:val="right" w:pos="9972"/>
        </w:tabs>
        <w:jc w:val="both"/>
        <w:rPr>
          <w:color w:val="00241A"/>
          <w:szCs w:val="24"/>
          <w:shd w:val="clear" w:color="auto" w:fill="FFFFFF"/>
        </w:rPr>
      </w:pPr>
    </w:p>
    <w:p w14:paraId="22CBA91A" w14:textId="77777777" w:rsidR="00205C8F" w:rsidRPr="00B97D96" w:rsidRDefault="00205C8F" w:rsidP="00205C8F">
      <w:pPr>
        <w:tabs>
          <w:tab w:val="num" w:pos="0"/>
          <w:tab w:val="center" w:pos="4986"/>
          <w:tab w:val="right" w:pos="9972"/>
        </w:tabs>
        <w:rPr>
          <w:b/>
          <w:bCs/>
          <w:szCs w:val="24"/>
        </w:rPr>
      </w:pPr>
      <w:r w:rsidRPr="00B97D96">
        <w:rPr>
          <w:b/>
          <w:bCs/>
          <w:szCs w:val="24"/>
        </w:rPr>
        <w:t>2025-11-27</w:t>
      </w:r>
    </w:p>
    <w:p w14:paraId="1350301C" w14:textId="77777777" w:rsidR="003F48F7" w:rsidRDefault="003F48F7"/>
    <w:sectPr w:rsidR="003F48F7" w:rsidSect="006E17BD">
      <w:pgSz w:w="11906" w:h="16838" w:code="9"/>
      <w:pgMar w:top="568" w:right="567" w:bottom="993"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16B6C"/>
    <w:multiLevelType w:val="hybridMultilevel"/>
    <w:tmpl w:val="D5722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8F"/>
    <w:rsid w:val="00205C8F"/>
    <w:rsid w:val="003F48F7"/>
    <w:rsid w:val="006E17BD"/>
    <w:rsid w:val="00A64376"/>
    <w:rsid w:val="00DF4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BFBA5"/>
  <w15:chartTrackingRefBased/>
  <w15:docId w15:val="{D2B814D2-6F26-4AC5-9B7B-C783F62F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C8F"/>
    <w:pPr>
      <w:ind w:firstLine="0"/>
      <w:jc w:val="left"/>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List Paragraph12,Numbering,ERP-List Paragraph,List Paragraph11,Bullet EY,List Paragraph2,List Paragraph Red,List Paragraph1,Sąrašo pastraipa1,List Paragraph21,Lentele,List not in Table,punktai,Table of contents numbered"/>
    <w:basedOn w:val="prastasis"/>
    <w:link w:val="SraopastraipaDiagrama"/>
    <w:uiPriority w:val="99"/>
    <w:qFormat/>
    <w:rsid w:val="00205C8F"/>
    <w:pPr>
      <w:ind w:left="720"/>
      <w:contextualSpacing/>
    </w:pPr>
    <w:rPr>
      <w:sz w:val="20"/>
    </w:rPr>
  </w:style>
  <w:style w:type="character" w:customStyle="1" w:styleId="SraopastraipaDiagrama">
    <w:name w:val="Sąrašo pastraipa Diagrama"/>
    <w:aliases w:val="List Paragraph Diagrama,List Paragraph12 Diagrama,Numbering Diagrama,ERP-List Paragraph Diagrama,List Paragraph11 Diagrama,Bullet EY Diagrama,List Paragraph2 Diagrama,List Paragraph Red Diagrama,List Paragraph1 Diagrama"/>
    <w:link w:val="Sraopastraipa"/>
    <w:uiPriority w:val="99"/>
    <w:qFormat/>
    <w:locked/>
    <w:rsid w:val="00205C8F"/>
    <w:rPr>
      <w:rFonts w:ascii="Times New Roman" w:eastAsia="Times New Roman" w:hAnsi="Times New Roman" w:cs="Times New Roman"/>
      <w:sz w:val="20"/>
      <w:szCs w:val="20"/>
      <w:lang w:eastAsia="lt-LT"/>
    </w:rPr>
  </w:style>
  <w:style w:type="character" w:customStyle="1" w:styleId="PagrindiniotekstotraukaDiagrama">
    <w:name w:val="Pagrindinio teksto įtrauka Diagrama"/>
    <w:basedOn w:val="Numatytasispastraiposriftas"/>
    <w:link w:val="Pagrindiniotekstotrauka"/>
    <w:uiPriority w:val="99"/>
    <w:rsid w:val="00205C8F"/>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205C8F"/>
    <w:pPr>
      <w:spacing w:after="120"/>
      <w:ind w:left="283"/>
    </w:pPr>
    <w:rPr>
      <w:rFonts w:eastAsia="Calibri"/>
      <w:szCs w:val="24"/>
      <w:lang w:eastAsia="en-US"/>
    </w:rPr>
  </w:style>
  <w:style w:type="character" w:customStyle="1" w:styleId="PagrindiniotekstotraukaDiagrama1">
    <w:name w:val="Pagrindinio teksto įtrauka Diagrama1"/>
    <w:basedOn w:val="Numatytasispastraiposriftas"/>
    <w:uiPriority w:val="99"/>
    <w:semiHidden/>
    <w:rsid w:val="00205C8F"/>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1515</Words>
  <Characters>865</Characters>
  <Application>Microsoft Office Word</Application>
  <DocSecurity>0</DocSecurity>
  <Lines>7</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Loreta Urbutė</cp:lastModifiedBy>
  <cp:revision>1</cp:revision>
  <dcterms:created xsi:type="dcterms:W3CDTF">2025-11-27T14:36:00Z</dcterms:created>
  <dcterms:modified xsi:type="dcterms:W3CDTF">2025-11-27T14:38:00Z</dcterms:modified>
</cp:coreProperties>
</file>