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77C28C1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0665DD" w:rsidRPr="000665DD">
        <w:rPr>
          <w:rFonts w:ascii="Arial" w:eastAsia="Calibri" w:hAnsi="Arial" w:cs="Arial"/>
          <w:i/>
          <w:iCs/>
        </w:rPr>
        <w:t>32083 N. V</w:t>
      </w:r>
      <w:r w:rsidR="000665DD" w:rsidRPr="000665DD">
        <w:rPr>
          <w:rFonts w:ascii="Arial" w:eastAsia="Calibri" w:hAnsi="Arial" w:cs="Arial"/>
          <w:i/>
          <w:iCs/>
        </w:rPr>
        <w:t>ilnios</w:t>
      </w:r>
      <w:r w:rsidR="000665DD" w:rsidRPr="000665DD">
        <w:rPr>
          <w:rFonts w:ascii="Arial" w:eastAsia="Calibri" w:hAnsi="Arial" w:cs="Arial"/>
          <w:i/>
          <w:iCs/>
        </w:rPr>
        <w:t xml:space="preserve"> </w:t>
      </w:r>
      <w:r w:rsidR="000665DD" w:rsidRPr="000665DD">
        <w:rPr>
          <w:rFonts w:ascii="Arial" w:eastAsia="Calibri" w:hAnsi="Arial" w:cs="Arial"/>
          <w:i/>
          <w:iCs/>
        </w:rPr>
        <w:t xml:space="preserve">pėsčiųjų tilto dangos remonto aprašas ir darbų </w:t>
      </w:r>
      <w:r w:rsidRPr="000665DD">
        <w:rPr>
          <w:rFonts w:ascii="Arial" w:eastAsia="Calibri" w:hAnsi="Arial" w:cs="Arial"/>
        </w:rPr>
        <w:t>p</w:t>
      </w:r>
      <w:r w:rsidRPr="00F34BBA">
        <w:rPr>
          <w:rFonts w:ascii="Arial" w:eastAsia="Calibri" w:hAnsi="Arial" w:cs="Arial"/>
          <w:color w:val="000000"/>
        </w:rPr>
        <w:t>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665DD"/>
    <w:rsid w:val="000B2F6B"/>
    <w:rsid w:val="000C7D79"/>
    <w:rsid w:val="00120809"/>
    <w:rsid w:val="001A50D9"/>
    <w:rsid w:val="00265377"/>
    <w:rsid w:val="002F2AB9"/>
    <w:rsid w:val="003D3C1A"/>
    <w:rsid w:val="003F245C"/>
    <w:rsid w:val="0043557C"/>
    <w:rsid w:val="0048499A"/>
    <w:rsid w:val="004A684B"/>
    <w:rsid w:val="005E43AC"/>
    <w:rsid w:val="00623CC1"/>
    <w:rsid w:val="00693977"/>
    <w:rsid w:val="006E7E40"/>
    <w:rsid w:val="00797C7B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797C7B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6d680d292de3747eba3d518e4e8f236b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3c2e541006fb7fcb9305253eedd9685b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F2F15964-D499-4584-BE02-747E9DDD643F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aa4df4ad-5d2d-40cc-8892-0532580ad8da"/>
    <ds:schemaRef ds:uri="ff9a5c92-4819-423e-b5a8-42f2667acb81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2025-11-24T12:54:00Z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  <property fmtid="{D5CDD505-2E9C-101B-9397-08002B2CF9AE}" pid="19" name="Order">
    <vt:r8>855000</vt:r8>
  </property>
  <property fmtid="{D5CDD505-2E9C-101B-9397-08002B2CF9AE}" pid="20" name="xd_Signature">
    <vt:bool>false</vt:bool>
  </property>
  <property fmtid="{D5CDD505-2E9C-101B-9397-08002B2CF9AE}" pid="21" name="Nekeičiamas">
    <vt:bool>false</vt:bool>
  </property>
  <property fmtid="{D5CDD505-2E9C-101B-9397-08002B2CF9AE}" pid="22" name="xd_ProgID">
    <vt:lpwstr/>
  </property>
  <property fmtid="{D5CDD505-2E9C-101B-9397-08002B2CF9AE}" pid="23" name="ComplianceAssetId">
    <vt:lpwstr/>
  </property>
  <property fmtid="{D5CDD505-2E9C-101B-9397-08002B2CF9AE}" pid="24" name="TemplateUrl">
    <vt:lpwstr/>
  </property>
  <property fmtid="{D5CDD505-2E9C-101B-9397-08002B2CF9AE}" pid="25" name="_ExtendedDescription">
    <vt:lpwstr/>
  </property>
  <property fmtid="{D5CDD505-2E9C-101B-9397-08002B2CF9AE}" pid="26" name="TriggerFlowInfo">
    <vt:lpwstr/>
  </property>
</Properties>
</file>