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DDA1" w14:textId="5087EB81" w:rsidR="0093197C" w:rsidRPr="00017D0D" w:rsidRDefault="00901AC2" w:rsidP="00901AC2">
      <w:pPr>
        <w:jc w:val="right"/>
        <w:rPr>
          <w:b/>
          <w:sz w:val="24"/>
          <w:szCs w:val="24"/>
          <w:lang w:val="lt-LT"/>
        </w:rPr>
      </w:pPr>
      <w:r w:rsidRPr="00017D0D">
        <w:rPr>
          <w:b/>
          <w:sz w:val="24"/>
          <w:szCs w:val="24"/>
          <w:lang w:val="lt-LT"/>
        </w:rPr>
        <w:t>1 priedas</w:t>
      </w:r>
    </w:p>
    <w:p w14:paraId="7DE09BA9" w14:textId="77777777" w:rsidR="0093197C" w:rsidRPr="00017D0D" w:rsidRDefault="0093197C" w:rsidP="000C1CFF">
      <w:pPr>
        <w:jc w:val="center"/>
        <w:rPr>
          <w:b/>
          <w:sz w:val="24"/>
          <w:szCs w:val="24"/>
          <w:lang w:val="lt-LT"/>
        </w:rPr>
      </w:pPr>
    </w:p>
    <w:p w14:paraId="265DB450" w14:textId="58A7EFB3" w:rsidR="00C62C02" w:rsidRPr="00017D0D" w:rsidRDefault="00C62C02" w:rsidP="00C62C02">
      <w:pPr>
        <w:rPr>
          <w:rFonts w:eastAsia="SimSun"/>
          <w:sz w:val="24"/>
          <w:szCs w:val="24"/>
          <w:lang w:val="lt-LT"/>
        </w:rPr>
      </w:pPr>
    </w:p>
    <w:p w14:paraId="6A3B5254" w14:textId="77777777" w:rsidR="00BC5341" w:rsidRPr="00BC5341" w:rsidRDefault="00BC5341" w:rsidP="00BC5341">
      <w:pPr>
        <w:suppressAutoHyphens w:val="0"/>
        <w:jc w:val="center"/>
        <w:rPr>
          <w:b/>
          <w:sz w:val="24"/>
          <w:szCs w:val="24"/>
          <w:lang w:val="lt-LT" w:eastAsia="en-US"/>
        </w:rPr>
      </w:pPr>
      <w:r w:rsidRPr="00BC5341">
        <w:rPr>
          <w:b/>
          <w:sz w:val="24"/>
          <w:szCs w:val="24"/>
          <w:lang w:val="lt-LT" w:eastAsia="en-US"/>
        </w:rPr>
        <w:t>LYGIAVAMZDŽIO GINKLO (12 KAL.)</w:t>
      </w:r>
    </w:p>
    <w:p w14:paraId="00D2540F" w14:textId="10D83C82" w:rsidR="00BC5341" w:rsidRPr="00BC5341" w:rsidRDefault="00BC5341" w:rsidP="00BC5341">
      <w:pPr>
        <w:suppressAutoHyphens w:val="0"/>
        <w:jc w:val="center"/>
        <w:rPr>
          <w:b/>
          <w:sz w:val="24"/>
          <w:szCs w:val="24"/>
          <w:lang w:val="en-GB" w:eastAsia="en-US"/>
        </w:rPr>
      </w:pPr>
      <w:r>
        <w:rPr>
          <w:b/>
          <w:sz w:val="24"/>
          <w:szCs w:val="24"/>
          <w:lang w:val="en-GB" w:eastAsia="en-US"/>
        </w:rPr>
        <w:t xml:space="preserve">TECHNINĖ SPECIFIKACIJA </w:t>
      </w:r>
    </w:p>
    <w:p w14:paraId="601FF86D" w14:textId="3DFC111E" w:rsidR="00BC5341" w:rsidRPr="00BC5341" w:rsidRDefault="00BC5341" w:rsidP="00BC5341">
      <w:pPr>
        <w:ind w:right="458"/>
        <w:rPr>
          <w:b/>
          <w:sz w:val="24"/>
          <w:szCs w:val="24"/>
          <w:lang w:val="lt-LT" w:eastAsia="en-US"/>
        </w:rPr>
      </w:pPr>
    </w:p>
    <w:p w14:paraId="458A5BBE" w14:textId="77777777" w:rsidR="00BC5341" w:rsidRPr="00BC5341" w:rsidRDefault="00BC5341" w:rsidP="00BC5341">
      <w:pPr>
        <w:suppressAutoHyphens w:val="0"/>
        <w:rPr>
          <w:sz w:val="24"/>
          <w:szCs w:val="24"/>
          <w:lang w:val="lt-LT" w:eastAsia="en-US"/>
        </w:rPr>
      </w:pPr>
    </w:p>
    <w:p w14:paraId="67EE624F" w14:textId="77777777" w:rsidR="00BC5341" w:rsidRPr="00BC5341" w:rsidRDefault="00BC5341" w:rsidP="00BC5341">
      <w:pPr>
        <w:suppressAutoHyphens w:val="0"/>
        <w:spacing w:after="200"/>
        <w:ind w:firstLine="567"/>
        <w:jc w:val="center"/>
        <w:rPr>
          <w:b/>
          <w:sz w:val="24"/>
          <w:szCs w:val="24"/>
          <w:u w:val="single"/>
          <w:lang w:val="lt-LT" w:eastAsia="en-US"/>
        </w:rPr>
      </w:pPr>
      <w:r w:rsidRPr="00BC5341">
        <w:rPr>
          <w:b/>
          <w:sz w:val="24"/>
          <w:szCs w:val="24"/>
          <w:u w:val="single"/>
          <w:lang w:val="lt-LT" w:eastAsia="en-US"/>
        </w:rPr>
        <w:t>BENDROSIOS NUOSTATOS</w:t>
      </w:r>
    </w:p>
    <w:p w14:paraId="3F3E6C2E" w14:textId="77777777" w:rsidR="00BC5341" w:rsidRPr="00BC5341" w:rsidRDefault="00BC5341" w:rsidP="00BC5341">
      <w:pPr>
        <w:numPr>
          <w:ilvl w:val="3"/>
          <w:numId w:val="38"/>
        </w:numPr>
        <w:tabs>
          <w:tab w:val="left" w:pos="900"/>
        </w:tabs>
        <w:suppressAutoHyphens w:val="0"/>
        <w:ind w:left="0" w:right="98" w:firstLine="709"/>
        <w:contextualSpacing/>
        <w:jc w:val="both"/>
        <w:rPr>
          <w:sz w:val="24"/>
          <w:szCs w:val="24"/>
          <w:lang w:val="lt-LT" w:eastAsia="en-US"/>
        </w:rPr>
      </w:pPr>
      <w:r w:rsidRPr="00BC5341">
        <w:rPr>
          <w:b/>
          <w:sz w:val="24"/>
          <w:szCs w:val="24"/>
          <w:lang w:val="lt-LT" w:eastAsia="en-US"/>
        </w:rPr>
        <w:t xml:space="preserve"> Bendrieji reikalavimai</w:t>
      </w:r>
      <w:r w:rsidRPr="00BC5341">
        <w:rPr>
          <w:sz w:val="24"/>
          <w:szCs w:val="24"/>
          <w:lang w:val="lt-LT" w:eastAsia="en-US"/>
        </w:rPr>
        <w:t>:</w:t>
      </w:r>
    </w:p>
    <w:p w14:paraId="58C907BC" w14:textId="77777777" w:rsidR="00BC5341" w:rsidRPr="00BC5341" w:rsidRDefault="00BC5341" w:rsidP="00BC5341">
      <w:pPr>
        <w:numPr>
          <w:ilvl w:val="1"/>
          <w:numId w:val="39"/>
        </w:numPr>
        <w:tabs>
          <w:tab w:val="left" w:pos="900"/>
          <w:tab w:val="left" w:pos="993"/>
        </w:tabs>
        <w:suppressAutoHyphens w:val="0"/>
        <w:ind w:left="0" w:right="-1" w:firstLine="709"/>
        <w:contextualSpacing/>
        <w:jc w:val="both"/>
        <w:rPr>
          <w:sz w:val="24"/>
          <w:szCs w:val="24"/>
          <w:lang w:val="lt-LT" w:eastAsia="en-US"/>
        </w:rPr>
      </w:pPr>
      <w:r w:rsidRPr="00BC5341">
        <w:rPr>
          <w:sz w:val="24"/>
          <w:szCs w:val="24"/>
          <w:lang w:val="lt-LT" w:eastAsia="en-US"/>
        </w:rPr>
        <w:t>Šioje techninėje specifikacijoje (toliau – specifikacija) pateikiami pageidaujamos lygiavamzdžio ginklo sistemos, skirtos Lietuvos kariuomenės kariams, medžiagų, konstrukcijos ir kokybės reikalavimai.</w:t>
      </w:r>
    </w:p>
    <w:p w14:paraId="333AAE22" w14:textId="77777777" w:rsidR="00BC5341" w:rsidRPr="00BC5341" w:rsidRDefault="00BC5341" w:rsidP="00BC5341">
      <w:pPr>
        <w:numPr>
          <w:ilvl w:val="1"/>
          <w:numId w:val="39"/>
        </w:numPr>
        <w:tabs>
          <w:tab w:val="left" w:pos="900"/>
          <w:tab w:val="left" w:pos="993"/>
        </w:tabs>
        <w:suppressAutoHyphens w:val="0"/>
        <w:ind w:left="0" w:right="-1" w:firstLine="709"/>
        <w:contextualSpacing/>
        <w:jc w:val="both"/>
        <w:rPr>
          <w:sz w:val="24"/>
          <w:szCs w:val="24"/>
          <w:lang w:val="lt-LT" w:eastAsia="en-US"/>
        </w:rPr>
      </w:pPr>
      <w:r w:rsidRPr="00BC5341">
        <w:rPr>
          <w:sz w:val="24"/>
          <w:szCs w:val="24"/>
          <w:lang w:val="lt-LT" w:eastAsia="en-US"/>
        </w:rPr>
        <w:t>Lygiavamzdžio ginklo (toliau – ginklas) sistemą turi sudaryti:</w:t>
      </w:r>
    </w:p>
    <w:p w14:paraId="6D372B56" w14:textId="77777777" w:rsidR="00BC5341" w:rsidRPr="00BC5341" w:rsidRDefault="00BC5341" w:rsidP="00BC5341">
      <w:pPr>
        <w:numPr>
          <w:ilvl w:val="2"/>
          <w:numId w:val="39"/>
        </w:numPr>
        <w:tabs>
          <w:tab w:val="left" w:pos="900"/>
          <w:tab w:val="left" w:pos="993"/>
        </w:tabs>
        <w:suppressAutoHyphens w:val="0"/>
        <w:ind w:left="1418" w:right="-1"/>
        <w:contextualSpacing/>
        <w:jc w:val="both"/>
        <w:rPr>
          <w:sz w:val="24"/>
          <w:szCs w:val="24"/>
          <w:lang w:val="lt-LT" w:eastAsia="en-US"/>
        </w:rPr>
      </w:pPr>
      <w:r w:rsidRPr="00BC5341">
        <w:rPr>
          <w:sz w:val="24"/>
          <w:szCs w:val="24"/>
          <w:lang w:val="lt-LT" w:eastAsia="en-US"/>
        </w:rPr>
        <w:t xml:space="preserve">lygiavamzdis ginklas (12 </w:t>
      </w:r>
      <w:proofErr w:type="spellStart"/>
      <w:r w:rsidRPr="00BC5341">
        <w:rPr>
          <w:sz w:val="24"/>
          <w:szCs w:val="24"/>
          <w:lang w:val="lt-LT" w:eastAsia="en-US"/>
        </w:rPr>
        <w:t>kal</w:t>
      </w:r>
      <w:proofErr w:type="spellEnd"/>
      <w:r w:rsidRPr="00BC5341">
        <w:rPr>
          <w:sz w:val="24"/>
          <w:szCs w:val="24"/>
          <w:lang w:val="lt-LT" w:eastAsia="en-US"/>
        </w:rPr>
        <w:t>.);</w:t>
      </w:r>
    </w:p>
    <w:p w14:paraId="78866C0A" w14:textId="77777777" w:rsidR="00BC5341" w:rsidRPr="00BC5341" w:rsidRDefault="00BC5341" w:rsidP="00BC5341">
      <w:pPr>
        <w:numPr>
          <w:ilvl w:val="2"/>
          <w:numId w:val="39"/>
        </w:numPr>
        <w:tabs>
          <w:tab w:val="left" w:pos="900"/>
          <w:tab w:val="left" w:pos="993"/>
        </w:tabs>
        <w:suppressAutoHyphens w:val="0"/>
        <w:ind w:left="1418" w:right="-1"/>
        <w:contextualSpacing/>
        <w:jc w:val="both"/>
        <w:rPr>
          <w:sz w:val="24"/>
          <w:szCs w:val="24"/>
          <w:lang w:val="lt-LT" w:eastAsia="en-US"/>
        </w:rPr>
      </w:pPr>
      <w:r w:rsidRPr="00BC5341">
        <w:rPr>
          <w:sz w:val="24"/>
          <w:szCs w:val="24"/>
          <w:lang w:val="lt-LT" w:eastAsia="en-US"/>
        </w:rPr>
        <w:t>ginklo diržas;</w:t>
      </w:r>
    </w:p>
    <w:p w14:paraId="57EBA7C1" w14:textId="77777777" w:rsidR="00BC5341" w:rsidRPr="00BC5341" w:rsidRDefault="00BC5341" w:rsidP="00BC5341">
      <w:pPr>
        <w:numPr>
          <w:ilvl w:val="2"/>
          <w:numId w:val="39"/>
        </w:numPr>
        <w:tabs>
          <w:tab w:val="left" w:pos="900"/>
          <w:tab w:val="left" w:pos="993"/>
        </w:tabs>
        <w:suppressAutoHyphens w:val="0"/>
        <w:ind w:left="1418" w:right="-1"/>
        <w:contextualSpacing/>
        <w:jc w:val="both"/>
        <w:rPr>
          <w:sz w:val="24"/>
          <w:szCs w:val="24"/>
          <w:lang w:val="lt-LT" w:eastAsia="en-US"/>
        </w:rPr>
      </w:pPr>
      <w:r w:rsidRPr="00BC5341">
        <w:rPr>
          <w:sz w:val="24"/>
          <w:szCs w:val="24"/>
          <w:lang w:val="lt-LT" w:eastAsia="en-US"/>
        </w:rPr>
        <w:t>ginklo valymo komplektas;</w:t>
      </w:r>
    </w:p>
    <w:p w14:paraId="068F7527" w14:textId="77777777" w:rsidR="00BC5341" w:rsidRPr="00BC5341" w:rsidRDefault="00BC5341" w:rsidP="00BC5341">
      <w:pPr>
        <w:numPr>
          <w:ilvl w:val="2"/>
          <w:numId w:val="39"/>
        </w:numPr>
        <w:tabs>
          <w:tab w:val="left" w:pos="900"/>
          <w:tab w:val="left" w:pos="993"/>
        </w:tabs>
        <w:suppressAutoHyphens w:val="0"/>
        <w:ind w:left="1418" w:right="-1"/>
        <w:contextualSpacing/>
        <w:jc w:val="both"/>
        <w:rPr>
          <w:sz w:val="24"/>
          <w:szCs w:val="24"/>
          <w:lang w:val="lt-LT" w:eastAsia="en-US"/>
        </w:rPr>
      </w:pPr>
      <w:r w:rsidRPr="00BC5341">
        <w:rPr>
          <w:sz w:val="24"/>
          <w:szCs w:val="24"/>
          <w:lang w:val="lt-LT" w:eastAsia="en-US"/>
        </w:rPr>
        <w:t>dėklas transportavimui;</w:t>
      </w:r>
    </w:p>
    <w:p w14:paraId="488E0B12" w14:textId="77777777" w:rsidR="00BC5341" w:rsidRPr="00BC5341" w:rsidRDefault="00BC5341" w:rsidP="00BC5341">
      <w:pPr>
        <w:numPr>
          <w:ilvl w:val="2"/>
          <w:numId w:val="39"/>
        </w:numPr>
        <w:tabs>
          <w:tab w:val="left" w:pos="900"/>
          <w:tab w:val="left" w:pos="993"/>
        </w:tabs>
        <w:suppressAutoHyphens w:val="0"/>
        <w:ind w:left="1418" w:right="-1"/>
        <w:contextualSpacing/>
        <w:jc w:val="both"/>
        <w:rPr>
          <w:sz w:val="24"/>
          <w:szCs w:val="24"/>
          <w:lang w:val="lt-LT" w:eastAsia="en-US"/>
        </w:rPr>
      </w:pPr>
      <w:r w:rsidRPr="00BC5341">
        <w:rPr>
          <w:sz w:val="24"/>
          <w:szCs w:val="24"/>
          <w:lang w:val="lt-LT" w:eastAsia="en-US"/>
        </w:rPr>
        <w:t>šovinių laikiklis;</w:t>
      </w:r>
    </w:p>
    <w:p w14:paraId="0C4B8A55" w14:textId="77777777" w:rsidR="00BC5341" w:rsidRPr="00BC5341" w:rsidRDefault="00BC5341" w:rsidP="00BC5341">
      <w:pPr>
        <w:numPr>
          <w:ilvl w:val="2"/>
          <w:numId w:val="39"/>
        </w:numPr>
        <w:tabs>
          <w:tab w:val="left" w:pos="900"/>
          <w:tab w:val="left" w:pos="993"/>
        </w:tabs>
        <w:suppressAutoHyphens w:val="0"/>
        <w:ind w:left="1418" w:right="-1"/>
        <w:contextualSpacing/>
        <w:jc w:val="both"/>
        <w:rPr>
          <w:sz w:val="24"/>
          <w:szCs w:val="24"/>
          <w:lang w:val="lt-LT" w:eastAsia="en-US"/>
        </w:rPr>
      </w:pPr>
      <w:r w:rsidRPr="00BC5341">
        <w:rPr>
          <w:sz w:val="24"/>
          <w:szCs w:val="24"/>
          <w:lang w:val="lt-LT" w:eastAsia="en-US"/>
        </w:rPr>
        <w:t xml:space="preserve">šovinių krepšelis; </w:t>
      </w:r>
    </w:p>
    <w:p w14:paraId="49069BB8" w14:textId="77777777" w:rsidR="00BC5341" w:rsidRPr="00BC5341" w:rsidRDefault="00BC5341" w:rsidP="00BC5341">
      <w:pPr>
        <w:numPr>
          <w:ilvl w:val="2"/>
          <w:numId w:val="39"/>
        </w:numPr>
        <w:tabs>
          <w:tab w:val="left" w:pos="900"/>
          <w:tab w:val="left" w:pos="993"/>
        </w:tabs>
        <w:suppressAutoHyphens w:val="0"/>
        <w:ind w:left="1418" w:right="-1"/>
        <w:contextualSpacing/>
        <w:jc w:val="both"/>
        <w:rPr>
          <w:sz w:val="24"/>
          <w:szCs w:val="24"/>
          <w:lang w:val="lt-LT" w:eastAsia="en-US"/>
        </w:rPr>
      </w:pPr>
      <w:r w:rsidRPr="00BC5341">
        <w:rPr>
          <w:sz w:val="24"/>
          <w:szCs w:val="24"/>
          <w:lang w:val="lt-LT" w:eastAsia="en-US"/>
        </w:rPr>
        <w:t xml:space="preserve">taikiklio </w:t>
      </w:r>
      <w:proofErr w:type="spellStart"/>
      <w:r w:rsidRPr="00BC5341">
        <w:rPr>
          <w:sz w:val="24"/>
          <w:szCs w:val="24"/>
          <w:lang w:val="lt-LT" w:eastAsia="en-US"/>
        </w:rPr>
        <w:t>tvirtiklis</w:t>
      </w:r>
      <w:proofErr w:type="spellEnd"/>
      <w:r w:rsidRPr="00BC5341">
        <w:rPr>
          <w:sz w:val="24"/>
          <w:szCs w:val="24"/>
          <w:lang w:val="lt-LT" w:eastAsia="en-US"/>
        </w:rPr>
        <w:t>.</w:t>
      </w:r>
    </w:p>
    <w:p w14:paraId="1D90CE91" w14:textId="77777777" w:rsidR="00BC5341" w:rsidRPr="00BC5341" w:rsidRDefault="00BC5341" w:rsidP="00BC5341">
      <w:pPr>
        <w:numPr>
          <w:ilvl w:val="1"/>
          <w:numId w:val="39"/>
        </w:numPr>
        <w:tabs>
          <w:tab w:val="left" w:pos="900"/>
        </w:tabs>
        <w:suppressAutoHyphens w:val="0"/>
        <w:ind w:left="0" w:right="-1" w:firstLine="709"/>
        <w:contextualSpacing/>
        <w:jc w:val="both"/>
        <w:rPr>
          <w:sz w:val="24"/>
          <w:szCs w:val="24"/>
          <w:lang w:val="lt-LT" w:eastAsia="en-US"/>
        </w:rPr>
      </w:pPr>
      <w:r w:rsidRPr="00BC5341">
        <w:rPr>
          <w:sz w:val="24"/>
          <w:szCs w:val="24"/>
          <w:lang w:val="lt-LT" w:eastAsia="en-US"/>
        </w:rPr>
        <w:t>Tikslinė paskirtis – lygiavamzdžio ginklo sistema bus naudojama vykdant tiesioginių veiksmų ir specialiosios žvalgybos užduotis Lietuvoje ir tarptautinių operacijų rajonuose.</w:t>
      </w:r>
    </w:p>
    <w:p w14:paraId="575159A8" w14:textId="77777777" w:rsidR="00BC5341" w:rsidRPr="00BC5341" w:rsidRDefault="00BC5341" w:rsidP="00BC5341">
      <w:pPr>
        <w:tabs>
          <w:tab w:val="left" w:pos="900"/>
        </w:tabs>
        <w:suppressAutoHyphens w:val="0"/>
        <w:spacing w:before="120"/>
        <w:ind w:right="98"/>
        <w:jc w:val="both"/>
        <w:rPr>
          <w:sz w:val="24"/>
          <w:szCs w:val="24"/>
          <w:lang w:val="lt-LT" w:eastAsia="en-US"/>
        </w:rPr>
      </w:pPr>
    </w:p>
    <w:p w14:paraId="66E958B9" w14:textId="77777777" w:rsidR="00BC5341" w:rsidRPr="00BC5341" w:rsidRDefault="00BC5341" w:rsidP="00BC5341">
      <w:pPr>
        <w:suppressAutoHyphens w:val="0"/>
        <w:spacing w:after="200"/>
        <w:ind w:left="360"/>
        <w:jc w:val="center"/>
        <w:rPr>
          <w:b/>
          <w:sz w:val="24"/>
          <w:szCs w:val="24"/>
          <w:u w:val="single"/>
          <w:lang w:val="lt-LT" w:eastAsia="en-US"/>
        </w:rPr>
      </w:pPr>
      <w:r w:rsidRPr="00BC5341">
        <w:rPr>
          <w:b/>
          <w:sz w:val="24"/>
          <w:szCs w:val="24"/>
          <w:u w:val="single"/>
          <w:lang w:val="lt-LT" w:eastAsia="en-US"/>
        </w:rPr>
        <w:t>TECHNINIAI REIKALAVIMAI</w:t>
      </w:r>
    </w:p>
    <w:p w14:paraId="20FD911E" w14:textId="77777777" w:rsidR="00BC5341" w:rsidRPr="00BC5341" w:rsidRDefault="00BC5341" w:rsidP="00BC5341">
      <w:pPr>
        <w:shd w:val="clear" w:color="auto" w:fill="FFFFFF"/>
        <w:suppressAutoHyphens w:val="0"/>
        <w:ind w:firstLine="709"/>
        <w:jc w:val="both"/>
        <w:rPr>
          <w:color w:val="FF0000"/>
          <w:sz w:val="24"/>
          <w:szCs w:val="24"/>
          <w:lang w:val="lt-LT" w:eastAsia="lt-LT"/>
        </w:rPr>
      </w:pPr>
    </w:p>
    <w:p w14:paraId="3AB4F28E" w14:textId="77777777" w:rsidR="00BC5341" w:rsidRPr="00BC5341" w:rsidRDefault="00BC5341" w:rsidP="00BC5341">
      <w:pPr>
        <w:numPr>
          <w:ilvl w:val="0"/>
          <w:numId w:val="39"/>
        </w:numPr>
        <w:shd w:val="clear" w:color="auto" w:fill="FFFFFF"/>
        <w:tabs>
          <w:tab w:val="left" w:pos="709"/>
          <w:tab w:val="left" w:pos="993"/>
        </w:tabs>
        <w:suppressAutoHyphens w:val="0"/>
        <w:ind w:left="0" w:firstLine="709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b/>
          <w:sz w:val="24"/>
          <w:szCs w:val="24"/>
          <w:lang w:val="lt-LT" w:eastAsia="en-US"/>
        </w:rPr>
        <w:t xml:space="preserve">Reikalavimai </w:t>
      </w:r>
      <w:r w:rsidRPr="00BC5341">
        <w:rPr>
          <w:sz w:val="24"/>
          <w:szCs w:val="24"/>
          <w:lang w:val="lt-LT" w:eastAsia="en-US"/>
        </w:rPr>
        <w:t>ginklui:</w:t>
      </w:r>
    </w:p>
    <w:p w14:paraId="4ACA1670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sz w:val="24"/>
          <w:lang w:val="lt-LT" w:eastAsia="en-US"/>
        </w:rPr>
        <w:t>naujas (nenaudotas);</w:t>
      </w:r>
    </w:p>
    <w:p w14:paraId="45CBB342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sz w:val="24"/>
          <w:lang w:val="lt-LT" w:eastAsia="en-US"/>
        </w:rPr>
        <w:t>spalva: juoda;</w:t>
      </w:r>
    </w:p>
    <w:p w14:paraId="32A8CC62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1134"/>
        </w:tabs>
        <w:suppressAutoHyphens w:val="0"/>
        <w:ind w:left="709" w:firstLine="0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sz w:val="24"/>
          <w:lang w:val="lt-LT" w:eastAsia="en-US"/>
        </w:rPr>
        <w:t>kalibras: 12x76mm;</w:t>
      </w:r>
    </w:p>
    <w:p w14:paraId="10B5AA8A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1134"/>
        </w:tabs>
        <w:suppressAutoHyphens w:val="0"/>
        <w:ind w:left="709" w:firstLine="0"/>
        <w:contextualSpacing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vamzdžio ilgis: nuo 18 colių;</w:t>
      </w:r>
    </w:p>
    <w:p w14:paraId="245C28EE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1134"/>
        </w:tabs>
        <w:suppressAutoHyphens w:val="0"/>
        <w:ind w:left="709" w:firstLine="0"/>
        <w:contextualSpacing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talpa (šovinių): ne mažiau 6;</w:t>
      </w:r>
    </w:p>
    <w:p w14:paraId="7E9B0028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851"/>
          <w:tab w:val="left" w:pos="1134"/>
        </w:tabs>
        <w:suppressAutoHyphens w:val="0"/>
        <w:ind w:left="851" w:hanging="142"/>
        <w:contextualSpacing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šovinių įdėjimas: per ginklo apatinę dalį;</w:t>
      </w:r>
    </w:p>
    <w:p w14:paraId="1B620C99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851"/>
          <w:tab w:val="left" w:pos="1134"/>
        </w:tabs>
        <w:suppressAutoHyphens w:val="0"/>
        <w:ind w:left="851" w:hanging="142"/>
        <w:contextualSpacing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veikimo tipas – pusiau automatinis;</w:t>
      </w:r>
    </w:p>
    <w:p w14:paraId="1B8A0C0C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851"/>
          <w:tab w:val="left" w:pos="1134"/>
        </w:tabs>
        <w:suppressAutoHyphens w:val="0"/>
        <w:ind w:left="851" w:hanging="142"/>
        <w:contextualSpacing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ginklo buožės ilgis: keičiamas, mygtuko</w:t>
      </w:r>
      <w:r w:rsidRPr="00BC5341">
        <w:rPr>
          <w:color w:val="FF0000"/>
          <w:sz w:val="24"/>
          <w:lang w:val="lt-LT" w:eastAsia="en-US"/>
        </w:rPr>
        <w:t xml:space="preserve"> </w:t>
      </w:r>
      <w:r w:rsidRPr="00BC5341">
        <w:rPr>
          <w:sz w:val="24"/>
          <w:lang w:val="lt-LT" w:eastAsia="en-US"/>
        </w:rPr>
        <w:t>paspaudimu;</w:t>
      </w:r>
    </w:p>
    <w:p w14:paraId="19FCE042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851"/>
          <w:tab w:val="left" w:pos="1134"/>
        </w:tabs>
        <w:suppressAutoHyphens w:val="0"/>
        <w:ind w:left="851" w:hanging="142"/>
        <w:contextualSpacing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turi turėti pistoletinę rankeną;</w:t>
      </w:r>
    </w:p>
    <w:p w14:paraId="15340AC9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851"/>
        </w:tabs>
        <w:suppressAutoHyphens w:val="0"/>
        <w:ind w:left="709" w:firstLine="0"/>
        <w:contextualSpacing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turi turėti mechaninį taikiklį;</w:t>
      </w:r>
    </w:p>
    <w:p w14:paraId="088E8D73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851"/>
        </w:tabs>
        <w:suppressAutoHyphens w:val="0"/>
        <w:ind w:left="0" w:firstLine="709"/>
        <w:contextualSpacing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 xml:space="preserve">turi būti galimybė prisukti bėgelį (angl. </w:t>
      </w:r>
      <w:proofErr w:type="spellStart"/>
      <w:r w:rsidRPr="00BC5341">
        <w:rPr>
          <w:i/>
          <w:sz w:val="24"/>
          <w:lang w:val="lt-LT" w:eastAsia="en-US"/>
        </w:rPr>
        <w:t>Picatinny</w:t>
      </w:r>
      <w:proofErr w:type="spellEnd"/>
      <w:r w:rsidRPr="00BC5341">
        <w:rPr>
          <w:i/>
          <w:sz w:val="24"/>
          <w:lang w:val="lt-LT" w:eastAsia="en-US"/>
        </w:rPr>
        <w:t xml:space="preserve"> </w:t>
      </w:r>
      <w:proofErr w:type="spellStart"/>
      <w:r w:rsidRPr="00BC5341">
        <w:rPr>
          <w:i/>
          <w:sz w:val="24"/>
          <w:lang w:val="lt-LT" w:eastAsia="en-US"/>
        </w:rPr>
        <w:t>Ra</w:t>
      </w:r>
      <w:r w:rsidRPr="00BC5341">
        <w:rPr>
          <w:sz w:val="24"/>
          <w:lang w:val="lt-LT" w:eastAsia="en-US"/>
        </w:rPr>
        <w:t>il</w:t>
      </w:r>
      <w:proofErr w:type="spellEnd"/>
      <w:r w:rsidRPr="00BC5341">
        <w:rPr>
          <w:sz w:val="24"/>
          <w:lang w:val="lt-LT" w:eastAsia="en-US"/>
        </w:rPr>
        <w:t>) holografiniam taikikliui tvirtinti.</w:t>
      </w:r>
    </w:p>
    <w:p w14:paraId="5FD532BE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851"/>
        </w:tabs>
        <w:suppressAutoHyphens w:val="0"/>
        <w:ind w:left="0" w:firstLine="709"/>
        <w:contextualSpacing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 xml:space="preserve">Ginklas turi būti išbandytas su šratiniais šaudmenimis ir atitikti šiuos kriterijus: šaunant iš 35 m atstumo į 75 cm skersmens taikinį ne mažiau kaip 95 </w:t>
      </w:r>
      <w:r w:rsidRPr="00BC5341">
        <w:rPr>
          <w:sz w:val="24"/>
          <w:lang w:val="en-US" w:eastAsia="en-US"/>
        </w:rPr>
        <w:t>proc.</w:t>
      </w:r>
      <w:r w:rsidRPr="00BC5341">
        <w:rPr>
          <w:sz w:val="24"/>
          <w:lang w:val="lt-LT" w:eastAsia="en-US"/>
        </w:rPr>
        <w:t xml:space="preserve"> šovinyje esančių šratų turi pataikyti į taikinį. </w:t>
      </w:r>
    </w:p>
    <w:p w14:paraId="1108852F" w14:textId="77777777" w:rsidR="00BC5341" w:rsidRPr="00BC5341" w:rsidRDefault="00BC5341" w:rsidP="00BC5341">
      <w:pPr>
        <w:numPr>
          <w:ilvl w:val="0"/>
          <w:numId w:val="39"/>
        </w:numPr>
        <w:shd w:val="clear" w:color="auto" w:fill="FFFFFF"/>
        <w:tabs>
          <w:tab w:val="left" w:pos="709"/>
          <w:tab w:val="left" w:pos="993"/>
        </w:tabs>
        <w:suppressAutoHyphens w:val="0"/>
        <w:ind w:left="0" w:firstLine="709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b/>
          <w:sz w:val="24"/>
          <w:szCs w:val="24"/>
          <w:lang w:val="lt-LT" w:eastAsia="en-US"/>
        </w:rPr>
        <w:t xml:space="preserve">Reikalavimai </w:t>
      </w:r>
      <w:r w:rsidRPr="00BC5341">
        <w:rPr>
          <w:sz w:val="24"/>
          <w:szCs w:val="24"/>
          <w:lang w:val="lt-LT" w:eastAsia="en-US"/>
        </w:rPr>
        <w:t>ginklo diržui:</w:t>
      </w:r>
    </w:p>
    <w:p w14:paraId="0EEA0D9B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left="0" w:firstLine="709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sz w:val="24"/>
          <w:lang w:val="lt-LT" w:eastAsia="en-US"/>
        </w:rPr>
        <w:t>naujas (nenaudotas);</w:t>
      </w:r>
    </w:p>
    <w:p w14:paraId="4418A942" w14:textId="77777777" w:rsidR="00BC5341" w:rsidRPr="00BC5341" w:rsidRDefault="00BC5341" w:rsidP="00BC5341">
      <w:pPr>
        <w:numPr>
          <w:ilvl w:val="1"/>
          <w:numId w:val="39"/>
        </w:numPr>
        <w:suppressAutoHyphens w:val="0"/>
        <w:ind w:left="709" w:firstLine="0"/>
        <w:contextualSpacing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turi būti tamsios spalvos;</w:t>
      </w:r>
    </w:p>
    <w:p w14:paraId="01221A6E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709"/>
          <w:tab w:val="left" w:pos="993"/>
        </w:tabs>
        <w:suppressAutoHyphens w:val="0"/>
        <w:ind w:left="709" w:firstLine="0"/>
        <w:contextualSpacing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medžiaga: nailonas;</w:t>
      </w:r>
    </w:p>
    <w:p w14:paraId="145C8C16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709"/>
          <w:tab w:val="left" w:pos="993"/>
        </w:tabs>
        <w:suppressAutoHyphens w:val="0"/>
        <w:ind w:left="709" w:firstLine="0"/>
        <w:contextualSpacing/>
        <w:jc w:val="both"/>
        <w:rPr>
          <w:sz w:val="24"/>
          <w:szCs w:val="24"/>
          <w:lang w:val="lt-LT" w:eastAsia="en-US"/>
        </w:rPr>
      </w:pPr>
      <w:r w:rsidRPr="00BC5341">
        <w:rPr>
          <w:sz w:val="24"/>
          <w:lang w:val="lt-LT" w:eastAsia="en-US"/>
        </w:rPr>
        <w:t>diržas turi būti reguliuojamo ilgio, su prie ginklo komplektuojamais prisegimais.</w:t>
      </w:r>
    </w:p>
    <w:p w14:paraId="3D76DC38" w14:textId="77777777" w:rsidR="00BC5341" w:rsidRPr="00BC5341" w:rsidRDefault="00BC5341" w:rsidP="00BC5341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jc w:val="both"/>
        <w:rPr>
          <w:sz w:val="24"/>
          <w:szCs w:val="24"/>
          <w:lang w:val="lt-LT" w:eastAsia="en-US"/>
        </w:rPr>
      </w:pPr>
    </w:p>
    <w:p w14:paraId="13EB267A" w14:textId="77777777" w:rsidR="00BC5341" w:rsidRPr="00BC5341" w:rsidRDefault="00BC5341" w:rsidP="00BC5341">
      <w:pPr>
        <w:numPr>
          <w:ilvl w:val="0"/>
          <w:numId w:val="39"/>
        </w:numPr>
        <w:shd w:val="clear" w:color="auto" w:fill="FFFFFF"/>
        <w:tabs>
          <w:tab w:val="left" w:pos="709"/>
          <w:tab w:val="left" w:pos="993"/>
        </w:tabs>
        <w:suppressAutoHyphens w:val="0"/>
        <w:ind w:left="0" w:firstLine="709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b/>
          <w:sz w:val="24"/>
          <w:szCs w:val="24"/>
          <w:lang w:val="lt-LT" w:eastAsia="en-US"/>
        </w:rPr>
        <w:t>Reikalavimai</w:t>
      </w:r>
      <w:r w:rsidRPr="00BC5341">
        <w:rPr>
          <w:sz w:val="24"/>
          <w:szCs w:val="24"/>
          <w:lang w:val="lt-LT" w:eastAsia="en-US"/>
        </w:rPr>
        <w:t xml:space="preserve"> ginklo valymo įrankių komplektui:</w:t>
      </w:r>
    </w:p>
    <w:p w14:paraId="3F2FD51C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</w:tabs>
        <w:suppressAutoHyphens w:val="0"/>
        <w:ind w:left="709" w:firstLine="0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sz w:val="24"/>
          <w:lang w:val="lt-LT" w:eastAsia="en-US"/>
        </w:rPr>
        <w:t>naujas (nenaudotas);</w:t>
      </w:r>
    </w:p>
    <w:p w14:paraId="290F7541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left="1174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sz w:val="24"/>
          <w:lang w:val="lt-LT" w:eastAsia="en-US"/>
        </w:rPr>
        <w:t>krepšelis (dėžutė);</w:t>
      </w:r>
    </w:p>
    <w:p w14:paraId="51120F89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left="0" w:firstLine="709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sz w:val="24"/>
          <w:lang w:val="lt-LT" w:eastAsia="en-US"/>
        </w:rPr>
        <w:t>grūstuvas arba valymo virvė;</w:t>
      </w:r>
    </w:p>
    <w:p w14:paraId="3CEADB34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left="0" w:firstLine="709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sz w:val="24"/>
          <w:lang w:val="lt-LT" w:eastAsia="en-US"/>
        </w:rPr>
        <w:t>vamzdžio valymo šepetėlis, atitinkantis kalibrą.</w:t>
      </w:r>
    </w:p>
    <w:p w14:paraId="18E82AF7" w14:textId="77777777" w:rsidR="00BC5341" w:rsidRPr="00BC5341" w:rsidRDefault="00BC5341" w:rsidP="00BC5341">
      <w:pPr>
        <w:shd w:val="clear" w:color="auto" w:fill="FFFFFF"/>
        <w:tabs>
          <w:tab w:val="left" w:pos="709"/>
          <w:tab w:val="left" w:pos="993"/>
        </w:tabs>
        <w:suppressAutoHyphens w:val="0"/>
        <w:ind w:left="567"/>
        <w:contextualSpacing/>
        <w:jc w:val="both"/>
        <w:rPr>
          <w:b/>
          <w:sz w:val="24"/>
          <w:szCs w:val="24"/>
          <w:lang w:val="lt-LT" w:eastAsia="en-US"/>
        </w:rPr>
      </w:pPr>
    </w:p>
    <w:p w14:paraId="1DC50DBD" w14:textId="77777777" w:rsidR="00BC5341" w:rsidRPr="00BC5341" w:rsidRDefault="00BC5341" w:rsidP="00BC5341">
      <w:pPr>
        <w:numPr>
          <w:ilvl w:val="0"/>
          <w:numId w:val="39"/>
        </w:numPr>
        <w:shd w:val="clear" w:color="auto" w:fill="FFFFFF"/>
        <w:tabs>
          <w:tab w:val="left" w:pos="709"/>
          <w:tab w:val="left" w:pos="993"/>
        </w:tabs>
        <w:suppressAutoHyphens w:val="0"/>
        <w:ind w:left="0" w:firstLine="709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b/>
          <w:sz w:val="24"/>
          <w:szCs w:val="24"/>
          <w:lang w:val="lt-LT" w:eastAsia="en-US"/>
        </w:rPr>
        <w:t xml:space="preserve">Reikalavimai </w:t>
      </w:r>
      <w:r w:rsidRPr="00BC5341">
        <w:rPr>
          <w:sz w:val="24"/>
          <w:szCs w:val="24"/>
          <w:lang w:val="lt-LT" w:eastAsia="en-US"/>
        </w:rPr>
        <w:t>ginklo</w:t>
      </w:r>
      <w:r w:rsidRPr="00BC5341">
        <w:rPr>
          <w:b/>
          <w:sz w:val="24"/>
          <w:szCs w:val="24"/>
          <w:lang w:val="lt-LT" w:eastAsia="en-US"/>
        </w:rPr>
        <w:t xml:space="preserve"> </w:t>
      </w:r>
      <w:r w:rsidRPr="00BC5341">
        <w:rPr>
          <w:sz w:val="24"/>
          <w:szCs w:val="24"/>
          <w:lang w:val="lt-LT" w:eastAsia="en-US"/>
        </w:rPr>
        <w:t>transportavimo dėklui:</w:t>
      </w:r>
    </w:p>
    <w:p w14:paraId="2BACD47E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left="0" w:firstLine="709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sz w:val="24"/>
          <w:lang w:val="lt-LT" w:eastAsia="en-US"/>
        </w:rPr>
        <w:t>naujas (nenaudotas);</w:t>
      </w:r>
    </w:p>
    <w:p w14:paraId="2060AE88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</w:tabs>
        <w:suppressAutoHyphens w:val="0"/>
        <w:ind w:left="709" w:firstLine="0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sz w:val="24"/>
          <w:lang w:val="lt-LT" w:eastAsia="en-US"/>
        </w:rPr>
        <w:t>spalva: tamsios spalvos;</w:t>
      </w:r>
    </w:p>
    <w:p w14:paraId="38145932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709"/>
          <w:tab w:val="left" w:pos="993"/>
        </w:tabs>
        <w:suppressAutoHyphens w:val="0"/>
        <w:ind w:left="1174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sz w:val="24"/>
          <w:lang w:val="lt-LT" w:eastAsia="en-US"/>
        </w:rPr>
        <w:t>dėklo viduje turi būti reguliuojami tvirtinimo elementai saugiam ginklo tvirtinimui.</w:t>
      </w:r>
    </w:p>
    <w:p w14:paraId="7FAE9912" w14:textId="77777777" w:rsidR="00BC5341" w:rsidRPr="00BC5341" w:rsidRDefault="00BC5341" w:rsidP="00BC5341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jc w:val="both"/>
        <w:rPr>
          <w:sz w:val="24"/>
          <w:szCs w:val="24"/>
          <w:lang w:val="lt-LT" w:eastAsia="en-US"/>
        </w:rPr>
      </w:pPr>
    </w:p>
    <w:p w14:paraId="6833336F" w14:textId="77777777" w:rsidR="00BC5341" w:rsidRPr="00BC5341" w:rsidRDefault="00BC5341" w:rsidP="00BC5341">
      <w:pPr>
        <w:numPr>
          <w:ilvl w:val="0"/>
          <w:numId w:val="39"/>
        </w:numPr>
        <w:shd w:val="clear" w:color="auto" w:fill="FFFFFF"/>
        <w:tabs>
          <w:tab w:val="left" w:pos="709"/>
          <w:tab w:val="left" w:pos="993"/>
        </w:tabs>
        <w:suppressAutoHyphens w:val="0"/>
        <w:ind w:left="0" w:firstLine="709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b/>
          <w:sz w:val="24"/>
          <w:szCs w:val="24"/>
          <w:lang w:val="lt-LT" w:eastAsia="en-US"/>
        </w:rPr>
        <w:t xml:space="preserve">Reikalavimai </w:t>
      </w:r>
      <w:r w:rsidRPr="00BC5341">
        <w:rPr>
          <w:sz w:val="24"/>
          <w:szCs w:val="24"/>
          <w:lang w:val="lt-LT" w:eastAsia="en-US"/>
        </w:rPr>
        <w:t>šovinių laikikliui ant ginklo:</w:t>
      </w:r>
    </w:p>
    <w:p w14:paraId="0F4918BF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left="0" w:firstLine="709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sz w:val="24"/>
          <w:lang w:val="lt-LT" w:eastAsia="en-US"/>
        </w:rPr>
        <w:t>naujas (nenaudotas);</w:t>
      </w:r>
    </w:p>
    <w:p w14:paraId="02470EB0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left="1174"/>
        <w:contextualSpacing/>
        <w:jc w:val="both"/>
        <w:rPr>
          <w:b/>
          <w:sz w:val="24"/>
          <w:szCs w:val="24"/>
          <w:lang w:val="lt-LT" w:eastAsia="en-US"/>
        </w:rPr>
      </w:pPr>
      <w:r w:rsidRPr="00BC5341">
        <w:rPr>
          <w:sz w:val="24"/>
          <w:lang w:val="lt-LT" w:eastAsia="en-US"/>
        </w:rPr>
        <w:t>turi būti</w:t>
      </w:r>
      <w:r w:rsidRPr="00BC5341">
        <w:rPr>
          <w:sz w:val="24"/>
          <w:szCs w:val="24"/>
          <w:lang w:val="lt-LT" w:eastAsia="en-US"/>
        </w:rPr>
        <w:t xml:space="preserve"> </w:t>
      </w:r>
      <w:r w:rsidRPr="00BC5341">
        <w:rPr>
          <w:sz w:val="24"/>
          <w:lang w:val="lt-LT" w:eastAsia="en-US"/>
        </w:rPr>
        <w:t>tamsios spalvos;</w:t>
      </w:r>
    </w:p>
    <w:p w14:paraId="7B0B2B5C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left="0" w:firstLine="709"/>
        <w:contextualSpacing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turi talpinti ne mažiau kaip 6 vnt. 12×76 mm kalibro šovinių;</w:t>
      </w:r>
    </w:p>
    <w:p w14:paraId="768B55D1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left="0" w:firstLine="709"/>
        <w:contextualSpacing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šoviniai turi būti greitai pasiekiami viena ran</w:t>
      </w:r>
      <w:bookmarkStart w:id="0" w:name="_GoBack"/>
      <w:bookmarkEnd w:id="0"/>
      <w:r w:rsidRPr="00BC5341">
        <w:rPr>
          <w:sz w:val="24"/>
          <w:lang w:val="lt-LT" w:eastAsia="en-US"/>
        </w:rPr>
        <w:t>ka;</w:t>
      </w:r>
    </w:p>
    <w:p w14:paraId="5A682B56" w14:textId="77777777" w:rsidR="00BC5341" w:rsidRPr="00BC5341" w:rsidRDefault="00BC5341" w:rsidP="00BC5341">
      <w:pPr>
        <w:numPr>
          <w:ilvl w:val="1"/>
          <w:numId w:val="39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left="1174"/>
        <w:contextualSpacing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turi tvirtintis ant ginklo platformos.</w:t>
      </w:r>
    </w:p>
    <w:p w14:paraId="6953582F" w14:textId="77777777" w:rsidR="00BC5341" w:rsidRPr="00BC5341" w:rsidRDefault="00BC5341" w:rsidP="00BC5341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left="890"/>
        <w:contextualSpacing/>
        <w:jc w:val="both"/>
        <w:rPr>
          <w:sz w:val="24"/>
          <w:lang w:val="en-US" w:eastAsia="en-US"/>
        </w:rPr>
      </w:pPr>
    </w:p>
    <w:p w14:paraId="3D6AEA07" w14:textId="77777777" w:rsidR="00BC5341" w:rsidRPr="00BC5341" w:rsidRDefault="00BC5341" w:rsidP="00BC5341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firstLine="709"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7.</w:t>
      </w:r>
      <w:r w:rsidRPr="00BC5341">
        <w:rPr>
          <w:sz w:val="24"/>
          <w:lang w:val="lt-LT" w:eastAsia="en-US"/>
        </w:rPr>
        <w:tab/>
      </w:r>
      <w:r w:rsidRPr="00BC5341">
        <w:rPr>
          <w:b/>
          <w:sz w:val="24"/>
          <w:lang w:val="lt-LT" w:eastAsia="en-US"/>
        </w:rPr>
        <w:t xml:space="preserve">Reikalavimai </w:t>
      </w:r>
      <w:r w:rsidRPr="00BC5341">
        <w:rPr>
          <w:sz w:val="24"/>
          <w:lang w:val="lt-LT" w:eastAsia="en-US"/>
        </w:rPr>
        <w:t>šovinių krepšeliui:</w:t>
      </w:r>
    </w:p>
    <w:p w14:paraId="49A0D80C" w14:textId="77777777" w:rsidR="00BC5341" w:rsidRPr="00BC5341" w:rsidRDefault="00BC5341" w:rsidP="00BC5341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firstLine="709"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7.1. naujas (nenaudotas);</w:t>
      </w:r>
    </w:p>
    <w:p w14:paraId="3A8D2578" w14:textId="77777777" w:rsidR="00BC5341" w:rsidRPr="00BC5341" w:rsidRDefault="00BC5341" w:rsidP="00BC5341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firstLine="709"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7.2.</w:t>
      </w:r>
      <w:r w:rsidRPr="00BC5341">
        <w:rPr>
          <w:sz w:val="24"/>
          <w:lang w:val="lt-LT" w:eastAsia="en-US"/>
        </w:rPr>
        <w:tab/>
        <w:t>spalva: tamsios spalvos;</w:t>
      </w:r>
    </w:p>
    <w:p w14:paraId="53E32FA7" w14:textId="77777777" w:rsidR="00BC5341" w:rsidRPr="00BC5341" w:rsidRDefault="00BC5341" w:rsidP="00BC5341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firstLine="709"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7.3.</w:t>
      </w:r>
      <w:r w:rsidRPr="00BC5341">
        <w:rPr>
          <w:sz w:val="24"/>
          <w:lang w:val="lt-LT" w:eastAsia="en-US"/>
        </w:rPr>
        <w:tab/>
        <w:t>turi tvirtintis ant „</w:t>
      </w:r>
      <w:proofErr w:type="spellStart"/>
      <w:r w:rsidRPr="00BC5341">
        <w:rPr>
          <w:sz w:val="24"/>
          <w:lang w:val="lt-LT" w:eastAsia="en-US"/>
        </w:rPr>
        <w:t>Molle</w:t>
      </w:r>
      <w:proofErr w:type="spellEnd"/>
      <w:r w:rsidRPr="00BC5341">
        <w:rPr>
          <w:sz w:val="24"/>
          <w:lang w:val="lt-LT" w:eastAsia="en-US"/>
        </w:rPr>
        <w:t>“ sistemos;</w:t>
      </w:r>
    </w:p>
    <w:p w14:paraId="4DA80950" w14:textId="77777777" w:rsidR="00BC5341" w:rsidRPr="00BC5341" w:rsidRDefault="00BC5341" w:rsidP="00BC5341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firstLine="709"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7.4.</w:t>
      </w:r>
      <w:r w:rsidRPr="00BC5341">
        <w:rPr>
          <w:sz w:val="24"/>
          <w:lang w:val="lt-LT" w:eastAsia="en-US"/>
        </w:rPr>
        <w:tab/>
        <w:t>turi talpinti ne mažiau kaip 12 vnt. 12×76 mm. kalibro šovinių;</w:t>
      </w:r>
    </w:p>
    <w:p w14:paraId="427A0E44" w14:textId="77777777" w:rsidR="00BC5341" w:rsidRPr="00BC5341" w:rsidRDefault="00BC5341" w:rsidP="00BC5341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firstLine="709"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7.5.</w:t>
      </w:r>
      <w:r w:rsidRPr="00BC5341">
        <w:rPr>
          <w:sz w:val="24"/>
          <w:lang w:val="lt-LT" w:eastAsia="en-US"/>
        </w:rPr>
        <w:tab/>
        <w:t>šoviniai turi būti greitai pasiekiami viena ranka;</w:t>
      </w:r>
    </w:p>
    <w:p w14:paraId="5F821620" w14:textId="77777777" w:rsidR="00BC5341" w:rsidRPr="00BC5341" w:rsidRDefault="00BC5341" w:rsidP="00BC5341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ind w:firstLine="709"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7.6.</w:t>
      </w:r>
      <w:r w:rsidRPr="00BC5341">
        <w:rPr>
          <w:sz w:val="24"/>
          <w:lang w:val="lt-LT" w:eastAsia="en-US"/>
        </w:rPr>
        <w:tab/>
        <w:t>šovinių tvirtinimo tipas: elastinė guma kiekvienam šoviniui.</w:t>
      </w:r>
    </w:p>
    <w:p w14:paraId="1C97B826" w14:textId="77777777" w:rsidR="00BC5341" w:rsidRPr="00BC5341" w:rsidRDefault="00BC5341" w:rsidP="00BC5341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jc w:val="both"/>
        <w:rPr>
          <w:sz w:val="24"/>
          <w:lang w:val="lt-LT" w:eastAsia="en-US"/>
        </w:rPr>
      </w:pPr>
    </w:p>
    <w:p w14:paraId="03803A36" w14:textId="77777777" w:rsidR="00BC5341" w:rsidRPr="00BC5341" w:rsidRDefault="00BC5341" w:rsidP="00BC5341">
      <w:pPr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contextualSpacing/>
        <w:jc w:val="both"/>
        <w:rPr>
          <w:sz w:val="24"/>
          <w:lang w:val="lt-LT" w:eastAsia="en-US"/>
        </w:rPr>
      </w:pPr>
      <w:r w:rsidRPr="00BC5341">
        <w:rPr>
          <w:b/>
          <w:sz w:val="24"/>
          <w:lang w:val="lt-LT" w:eastAsia="en-US"/>
        </w:rPr>
        <w:t xml:space="preserve">  Reikalavimai </w:t>
      </w:r>
      <w:r w:rsidRPr="00BC5341">
        <w:rPr>
          <w:sz w:val="24"/>
          <w:lang w:val="lt-LT" w:eastAsia="en-US"/>
        </w:rPr>
        <w:t xml:space="preserve">taikiklio </w:t>
      </w:r>
      <w:proofErr w:type="spellStart"/>
      <w:r w:rsidRPr="00BC5341">
        <w:rPr>
          <w:sz w:val="24"/>
          <w:lang w:val="lt-LT" w:eastAsia="en-US"/>
        </w:rPr>
        <w:t>tvirtikliui</w:t>
      </w:r>
      <w:proofErr w:type="spellEnd"/>
      <w:r w:rsidRPr="00BC5341">
        <w:rPr>
          <w:sz w:val="24"/>
          <w:szCs w:val="24"/>
          <w:lang w:val="lt-LT" w:eastAsia="en-US"/>
        </w:rPr>
        <w:t xml:space="preserve"> (angl. </w:t>
      </w:r>
      <w:proofErr w:type="spellStart"/>
      <w:r w:rsidRPr="00BC5341">
        <w:rPr>
          <w:i/>
          <w:sz w:val="24"/>
          <w:lang w:val="lt-LT" w:eastAsia="en-US"/>
        </w:rPr>
        <w:t>Picatinny</w:t>
      </w:r>
      <w:proofErr w:type="spellEnd"/>
      <w:r w:rsidRPr="00BC5341">
        <w:rPr>
          <w:i/>
          <w:sz w:val="24"/>
          <w:lang w:val="lt-LT" w:eastAsia="en-US"/>
        </w:rPr>
        <w:t xml:space="preserve"> </w:t>
      </w:r>
      <w:proofErr w:type="spellStart"/>
      <w:r w:rsidRPr="00BC5341">
        <w:rPr>
          <w:i/>
          <w:sz w:val="24"/>
          <w:lang w:val="lt-LT" w:eastAsia="en-US"/>
        </w:rPr>
        <w:t>Rail</w:t>
      </w:r>
      <w:proofErr w:type="spellEnd"/>
      <w:r w:rsidRPr="00BC5341">
        <w:rPr>
          <w:sz w:val="24"/>
          <w:lang w:val="lt-LT" w:eastAsia="en-US"/>
        </w:rPr>
        <w:t>)</w:t>
      </w:r>
      <w:r w:rsidRPr="00BC5341">
        <w:rPr>
          <w:sz w:val="24"/>
          <w:szCs w:val="24"/>
          <w:lang w:val="lt-LT" w:eastAsia="en-US"/>
        </w:rPr>
        <w:t>:</w:t>
      </w:r>
    </w:p>
    <w:p w14:paraId="6945EA21" w14:textId="77777777" w:rsidR="00BC5341" w:rsidRPr="00BC5341" w:rsidRDefault="00BC5341" w:rsidP="00BC5341">
      <w:pPr>
        <w:numPr>
          <w:ilvl w:val="1"/>
          <w:numId w:val="40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contextualSpacing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naujas ( nenaudotas);</w:t>
      </w:r>
    </w:p>
    <w:p w14:paraId="3A33DCE3" w14:textId="77777777" w:rsidR="00BC5341" w:rsidRPr="00BC5341" w:rsidRDefault="00BC5341" w:rsidP="00BC5341">
      <w:pPr>
        <w:numPr>
          <w:ilvl w:val="1"/>
          <w:numId w:val="40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contextualSpacing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>spalva: juoda;</w:t>
      </w:r>
    </w:p>
    <w:p w14:paraId="72ADD5B1" w14:textId="77777777" w:rsidR="00BC5341" w:rsidRPr="00BC5341" w:rsidRDefault="00BC5341" w:rsidP="00BC5341">
      <w:pPr>
        <w:numPr>
          <w:ilvl w:val="1"/>
          <w:numId w:val="40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contextualSpacing/>
        <w:jc w:val="both"/>
        <w:rPr>
          <w:sz w:val="24"/>
          <w:lang w:val="lt-LT" w:eastAsia="en-US"/>
        </w:rPr>
      </w:pPr>
      <w:r w:rsidRPr="00BC5341">
        <w:rPr>
          <w:sz w:val="24"/>
          <w:lang w:val="lt-LT" w:eastAsia="en-US"/>
        </w:rPr>
        <w:t xml:space="preserve">tvirtinimas prie ginklo: prisukamas varžtais; </w:t>
      </w:r>
    </w:p>
    <w:p w14:paraId="11EBD05A" w14:textId="77777777" w:rsidR="00BC5341" w:rsidRPr="00BC5341" w:rsidRDefault="00BC5341" w:rsidP="00BC5341">
      <w:pPr>
        <w:numPr>
          <w:ilvl w:val="1"/>
          <w:numId w:val="40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contextualSpacing/>
        <w:jc w:val="both"/>
        <w:rPr>
          <w:sz w:val="24"/>
          <w:lang w:val="lt-LT" w:eastAsia="en-US"/>
        </w:rPr>
      </w:pPr>
      <w:proofErr w:type="spellStart"/>
      <w:r w:rsidRPr="00BC5341">
        <w:rPr>
          <w:sz w:val="24"/>
          <w:lang w:val="lt-LT" w:eastAsia="en-US"/>
        </w:rPr>
        <w:t>tvirtiklio</w:t>
      </w:r>
      <w:proofErr w:type="spellEnd"/>
      <w:r w:rsidRPr="00BC5341">
        <w:rPr>
          <w:sz w:val="24"/>
          <w:lang w:val="lt-LT" w:eastAsia="en-US"/>
        </w:rPr>
        <w:t xml:space="preserve"> ilgis ne trumpesnis kaip 12 cm.</w:t>
      </w:r>
    </w:p>
    <w:p w14:paraId="1EA4D9A6" w14:textId="77777777" w:rsidR="00BC5341" w:rsidRPr="00BC5341" w:rsidRDefault="00BC5341" w:rsidP="00BC5341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jc w:val="both"/>
        <w:rPr>
          <w:sz w:val="24"/>
          <w:lang w:val="lt-LT" w:eastAsia="en-US"/>
        </w:rPr>
      </w:pPr>
    </w:p>
    <w:p w14:paraId="353E7DB0" w14:textId="77777777" w:rsidR="00BC5341" w:rsidRPr="00BC5341" w:rsidRDefault="00BC5341" w:rsidP="00BC5341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uppressAutoHyphens w:val="0"/>
        <w:jc w:val="center"/>
        <w:rPr>
          <w:sz w:val="24"/>
          <w:lang w:val="en-US" w:eastAsia="en-US"/>
        </w:rPr>
      </w:pPr>
      <w:r w:rsidRPr="00BC5341">
        <w:rPr>
          <w:sz w:val="24"/>
          <w:lang w:val="lt-LT" w:eastAsia="en-US"/>
        </w:rPr>
        <w:t>__________________________________</w:t>
      </w:r>
    </w:p>
    <w:p w14:paraId="6F269FB5" w14:textId="6C68D205" w:rsidR="00722305" w:rsidRPr="00017D0D" w:rsidRDefault="00722305" w:rsidP="00BC5341">
      <w:pPr>
        <w:jc w:val="center"/>
        <w:rPr>
          <w:sz w:val="24"/>
          <w:szCs w:val="24"/>
          <w:lang w:val="lt-LT"/>
        </w:rPr>
      </w:pPr>
    </w:p>
    <w:sectPr w:rsidR="00722305" w:rsidRPr="00017D0D" w:rsidSect="00901AC2">
      <w:footerReference w:type="even" r:id="rId8"/>
      <w:footerReference w:type="default" r:id="rId9"/>
      <w:pgSz w:w="12240" w:h="15840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3F64C" w14:textId="77777777" w:rsidR="00E500B5" w:rsidRDefault="00E500B5">
      <w:r>
        <w:separator/>
      </w:r>
    </w:p>
  </w:endnote>
  <w:endnote w:type="continuationSeparator" w:id="0">
    <w:p w14:paraId="705447A4" w14:textId="77777777" w:rsidR="00E500B5" w:rsidRDefault="00E5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4" w14:textId="77777777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CCB65" w14:textId="77777777" w:rsidR="00987E37" w:rsidRDefault="00987E37" w:rsidP="00D940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6" w14:textId="66B8FC44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534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2CCB67" w14:textId="77777777" w:rsidR="00987E37" w:rsidRDefault="00987E37" w:rsidP="00D940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DEC68" w14:textId="77777777" w:rsidR="00E500B5" w:rsidRDefault="00E500B5">
      <w:r>
        <w:separator/>
      </w:r>
    </w:p>
  </w:footnote>
  <w:footnote w:type="continuationSeparator" w:id="0">
    <w:p w14:paraId="41547A60" w14:textId="77777777" w:rsidR="00E500B5" w:rsidRDefault="00E5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21E7241"/>
    <w:multiLevelType w:val="multilevel"/>
    <w:tmpl w:val="0F5E0AE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02273791"/>
    <w:multiLevelType w:val="multilevel"/>
    <w:tmpl w:val="E43C8A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672425"/>
    <w:multiLevelType w:val="hybridMultilevel"/>
    <w:tmpl w:val="B2A4D6FA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685435F"/>
    <w:multiLevelType w:val="multilevel"/>
    <w:tmpl w:val="2FD0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5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6" w15:restartNumberingAfterBreak="0">
    <w:nsid w:val="0E836F8A"/>
    <w:multiLevelType w:val="hybridMultilevel"/>
    <w:tmpl w:val="7C6A4E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32A33"/>
    <w:multiLevelType w:val="multilevel"/>
    <w:tmpl w:val="35822FC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0485DAC"/>
    <w:multiLevelType w:val="multilevel"/>
    <w:tmpl w:val="5ADAB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1CA2841"/>
    <w:multiLevelType w:val="hybridMultilevel"/>
    <w:tmpl w:val="D0EEC6FA"/>
    <w:lvl w:ilvl="0" w:tplc="0415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0" w15:restartNumberingAfterBreak="0">
    <w:nsid w:val="12061739"/>
    <w:multiLevelType w:val="multilevel"/>
    <w:tmpl w:val="B8BE02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28D5422"/>
    <w:multiLevelType w:val="hybridMultilevel"/>
    <w:tmpl w:val="E6E22504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54C4065"/>
    <w:multiLevelType w:val="multilevel"/>
    <w:tmpl w:val="D89C5DA4"/>
    <w:lvl w:ilvl="0">
      <w:start w:val="3"/>
      <w:numFmt w:val="decimal"/>
      <w:lvlText w:val="%1"/>
      <w:lvlJc w:val="left"/>
      <w:pPr>
        <w:ind w:left="792" w:hanging="509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509"/>
      </w:pPr>
      <w:rPr>
        <w:rFonts w:ascii="Times New Roman" w:eastAsia="Times New Roman" w:hAnsi="Times New Roman" w:hint="default"/>
        <w:spacing w:val="-23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1860" w:hanging="5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1" w:hanging="5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2" w:hanging="5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3" w:hanging="5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5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5" w:hanging="5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6" w:hanging="509"/>
      </w:pPr>
      <w:rPr>
        <w:rFonts w:hint="default"/>
      </w:rPr>
    </w:lvl>
  </w:abstractNum>
  <w:abstractNum w:abstractNumId="13" w15:restartNumberingAfterBreak="0">
    <w:nsid w:val="1818139F"/>
    <w:multiLevelType w:val="multilevel"/>
    <w:tmpl w:val="C862D9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6A6C14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5CB1375"/>
    <w:multiLevelType w:val="multilevel"/>
    <w:tmpl w:val="30DA88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B16719"/>
    <w:multiLevelType w:val="multilevel"/>
    <w:tmpl w:val="CCA0AC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615C0B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57EC3"/>
    <w:multiLevelType w:val="multilevel"/>
    <w:tmpl w:val="E3BE87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A949FF"/>
    <w:multiLevelType w:val="multilevel"/>
    <w:tmpl w:val="12801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E6E35AE"/>
    <w:multiLevelType w:val="multilevel"/>
    <w:tmpl w:val="CBE6D9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2" w15:restartNumberingAfterBreak="0">
    <w:nsid w:val="3E8F4081"/>
    <w:multiLevelType w:val="hybridMultilevel"/>
    <w:tmpl w:val="B2225FD6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1BA4DFC"/>
    <w:multiLevelType w:val="hybridMultilevel"/>
    <w:tmpl w:val="F988770C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2B83D9F"/>
    <w:multiLevelType w:val="multilevel"/>
    <w:tmpl w:val="73748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05504E"/>
    <w:multiLevelType w:val="multilevel"/>
    <w:tmpl w:val="F4F615D8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5E778DD"/>
    <w:multiLevelType w:val="multilevel"/>
    <w:tmpl w:val="FD2875BE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 w15:restartNumberingAfterBreak="0">
    <w:nsid w:val="4BD26BA8"/>
    <w:multiLevelType w:val="hybridMultilevel"/>
    <w:tmpl w:val="92C643A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50890"/>
    <w:multiLevelType w:val="multilevel"/>
    <w:tmpl w:val="6D78EC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262BF4"/>
    <w:multiLevelType w:val="multilevel"/>
    <w:tmpl w:val="6F2A0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30" w15:restartNumberingAfterBreak="0">
    <w:nsid w:val="57E114CA"/>
    <w:multiLevelType w:val="multilevel"/>
    <w:tmpl w:val="37CAB0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53"/>
        </w:tabs>
        <w:ind w:left="253" w:firstLine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9E20A84"/>
    <w:multiLevelType w:val="hybridMultilevel"/>
    <w:tmpl w:val="2444B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803E1"/>
    <w:multiLevelType w:val="multilevel"/>
    <w:tmpl w:val="EB00F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256AE2"/>
    <w:multiLevelType w:val="multilevel"/>
    <w:tmpl w:val="6BECA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821BDC"/>
    <w:multiLevelType w:val="multilevel"/>
    <w:tmpl w:val="0F48C0F0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2E4139"/>
    <w:multiLevelType w:val="multilevel"/>
    <w:tmpl w:val="2990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F2D5CB4"/>
    <w:multiLevelType w:val="multilevel"/>
    <w:tmpl w:val="48FC3B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8" w15:restartNumberingAfterBreak="0">
    <w:nsid w:val="7A1C4B55"/>
    <w:multiLevelType w:val="multilevel"/>
    <w:tmpl w:val="63B210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17"/>
  </w:num>
  <w:num w:numId="4">
    <w:abstractNumId w:val="4"/>
  </w:num>
  <w:num w:numId="5">
    <w:abstractNumId w:val="8"/>
  </w:num>
  <w:num w:numId="6">
    <w:abstractNumId w:val="10"/>
  </w:num>
  <w:num w:numId="7">
    <w:abstractNumId w:val="22"/>
  </w:num>
  <w:num w:numId="8">
    <w:abstractNumId w:val="11"/>
  </w:num>
  <w:num w:numId="9">
    <w:abstractNumId w:val="23"/>
  </w:num>
  <w:num w:numId="10">
    <w:abstractNumId w:val="3"/>
  </w:num>
  <w:num w:numId="11">
    <w:abstractNumId w:val="9"/>
  </w:num>
  <w:num w:numId="12">
    <w:abstractNumId w:val="28"/>
  </w:num>
  <w:num w:numId="13">
    <w:abstractNumId w:val="33"/>
  </w:num>
  <w:num w:numId="14">
    <w:abstractNumId w:val="31"/>
  </w:num>
  <w:num w:numId="15">
    <w:abstractNumId w:val="14"/>
  </w:num>
  <w:num w:numId="16">
    <w:abstractNumId w:val="27"/>
  </w:num>
  <w:num w:numId="17">
    <w:abstractNumId w:val="12"/>
  </w:num>
  <w:num w:numId="18">
    <w:abstractNumId w:val="18"/>
  </w:num>
  <w:num w:numId="19">
    <w:abstractNumId w:val="30"/>
  </w:num>
  <w:num w:numId="20">
    <w:abstractNumId w:val="5"/>
  </w:num>
  <w:num w:numId="21">
    <w:abstractNumId w:val="36"/>
  </w:num>
  <w:num w:numId="22">
    <w:abstractNumId w:val="38"/>
  </w:num>
  <w:num w:numId="23">
    <w:abstractNumId w:val="37"/>
  </w:num>
  <w:num w:numId="24">
    <w:abstractNumId w:val="15"/>
  </w:num>
  <w:num w:numId="25">
    <w:abstractNumId w:val="35"/>
  </w:num>
  <w:num w:numId="26">
    <w:abstractNumId w:val="19"/>
  </w:num>
  <w:num w:numId="27">
    <w:abstractNumId w:val="16"/>
  </w:num>
  <w:num w:numId="28">
    <w:abstractNumId w:val="32"/>
  </w:num>
  <w:num w:numId="29">
    <w:abstractNumId w:val="21"/>
  </w:num>
  <w:num w:numId="30">
    <w:abstractNumId w:val="24"/>
  </w:num>
  <w:num w:numId="31">
    <w:abstractNumId w:val="13"/>
  </w:num>
  <w:num w:numId="32">
    <w:abstractNumId w:val="2"/>
  </w:num>
  <w:num w:numId="33">
    <w:abstractNumId w:val="6"/>
  </w:num>
  <w:num w:numId="34">
    <w:abstractNumId w:val="25"/>
  </w:num>
  <w:num w:numId="35">
    <w:abstractNumId w:val="20"/>
  </w:num>
  <w:num w:numId="36">
    <w:abstractNumId w:val="34"/>
  </w:num>
  <w:num w:numId="37">
    <w:abstractNumId w:val="1"/>
  </w:num>
  <w:num w:numId="38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26"/>
    <w:rsid w:val="0000316C"/>
    <w:rsid w:val="00017CD6"/>
    <w:rsid w:val="00017D0D"/>
    <w:rsid w:val="000213F7"/>
    <w:rsid w:val="000235D2"/>
    <w:rsid w:val="00035F3A"/>
    <w:rsid w:val="0005286A"/>
    <w:rsid w:val="00052D42"/>
    <w:rsid w:val="00060B06"/>
    <w:rsid w:val="0007240C"/>
    <w:rsid w:val="0007263F"/>
    <w:rsid w:val="00074F55"/>
    <w:rsid w:val="000A33E8"/>
    <w:rsid w:val="000A34F8"/>
    <w:rsid w:val="000B3E68"/>
    <w:rsid w:val="000B4173"/>
    <w:rsid w:val="000B61F5"/>
    <w:rsid w:val="000B66D6"/>
    <w:rsid w:val="000C1CFF"/>
    <w:rsid w:val="000C799B"/>
    <w:rsid w:val="000D122E"/>
    <w:rsid w:val="000D1254"/>
    <w:rsid w:val="000D1F4E"/>
    <w:rsid w:val="000D45C8"/>
    <w:rsid w:val="000D5415"/>
    <w:rsid w:val="000E5550"/>
    <w:rsid w:val="000F1DB2"/>
    <w:rsid w:val="000F21C0"/>
    <w:rsid w:val="00112617"/>
    <w:rsid w:val="0012124D"/>
    <w:rsid w:val="00123BF6"/>
    <w:rsid w:val="001337CE"/>
    <w:rsid w:val="00143C3B"/>
    <w:rsid w:val="0014529F"/>
    <w:rsid w:val="00146409"/>
    <w:rsid w:val="00147C84"/>
    <w:rsid w:val="001500BB"/>
    <w:rsid w:val="0016503E"/>
    <w:rsid w:val="00192530"/>
    <w:rsid w:val="001B48DC"/>
    <w:rsid w:val="001C220F"/>
    <w:rsid w:val="001C3C36"/>
    <w:rsid w:val="001E7344"/>
    <w:rsid w:val="002072D0"/>
    <w:rsid w:val="00207A5D"/>
    <w:rsid w:val="00207AAD"/>
    <w:rsid w:val="0021122E"/>
    <w:rsid w:val="00214191"/>
    <w:rsid w:val="00221E5B"/>
    <w:rsid w:val="00232FF2"/>
    <w:rsid w:val="002421A0"/>
    <w:rsid w:val="00246021"/>
    <w:rsid w:val="00263026"/>
    <w:rsid w:val="0027257B"/>
    <w:rsid w:val="00282601"/>
    <w:rsid w:val="00282ABF"/>
    <w:rsid w:val="00286482"/>
    <w:rsid w:val="002900A6"/>
    <w:rsid w:val="002A26E5"/>
    <w:rsid w:val="002B4B5A"/>
    <w:rsid w:val="002C6269"/>
    <w:rsid w:val="002C635F"/>
    <w:rsid w:val="002D5682"/>
    <w:rsid w:val="002F6AE5"/>
    <w:rsid w:val="002F75DD"/>
    <w:rsid w:val="00307884"/>
    <w:rsid w:val="00310474"/>
    <w:rsid w:val="003137BE"/>
    <w:rsid w:val="0032791F"/>
    <w:rsid w:val="003325FB"/>
    <w:rsid w:val="00351DBC"/>
    <w:rsid w:val="00354E6B"/>
    <w:rsid w:val="00360110"/>
    <w:rsid w:val="0036702D"/>
    <w:rsid w:val="00376FB6"/>
    <w:rsid w:val="00386C1E"/>
    <w:rsid w:val="00395B24"/>
    <w:rsid w:val="003A2479"/>
    <w:rsid w:val="003A764F"/>
    <w:rsid w:val="003D11FB"/>
    <w:rsid w:val="003D163D"/>
    <w:rsid w:val="003E09D9"/>
    <w:rsid w:val="003E4B3F"/>
    <w:rsid w:val="003F6A50"/>
    <w:rsid w:val="0041018C"/>
    <w:rsid w:val="00433B70"/>
    <w:rsid w:val="00450767"/>
    <w:rsid w:val="00481B0E"/>
    <w:rsid w:val="004B22C7"/>
    <w:rsid w:val="004C29B0"/>
    <w:rsid w:val="004C6F4B"/>
    <w:rsid w:val="004C7F66"/>
    <w:rsid w:val="004D6744"/>
    <w:rsid w:val="004F169B"/>
    <w:rsid w:val="004F302D"/>
    <w:rsid w:val="005072B1"/>
    <w:rsid w:val="00526DEE"/>
    <w:rsid w:val="00534BFF"/>
    <w:rsid w:val="0054740D"/>
    <w:rsid w:val="0058041B"/>
    <w:rsid w:val="00583CE0"/>
    <w:rsid w:val="00597344"/>
    <w:rsid w:val="005A0AE6"/>
    <w:rsid w:val="005A3BB9"/>
    <w:rsid w:val="005B1DD6"/>
    <w:rsid w:val="005B40D3"/>
    <w:rsid w:val="005C5FD6"/>
    <w:rsid w:val="005E7630"/>
    <w:rsid w:val="005F5B64"/>
    <w:rsid w:val="006061AE"/>
    <w:rsid w:val="00631DB9"/>
    <w:rsid w:val="00642BDE"/>
    <w:rsid w:val="00666D42"/>
    <w:rsid w:val="00672885"/>
    <w:rsid w:val="0069591B"/>
    <w:rsid w:val="00697FA3"/>
    <w:rsid w:val="006B3FA8"/>
    <w:rsid w:val="006B591C"/>
    <w:rsid w:val="006C11A8"/>
    <w:rsid w:val="006C169B"/>
    <w:rsid w:val="006C7400"/>
    <w:rsid w:val="006D63BA"/>
    <w:rsid w:val="006E2570"/>
    <w:rsid w:val="006E6D89"/>
    <w:rsid w:val="006E710B"/>
    <w:rsid w:val="006F7F27"/>
    <w:rsid w:val="00715F9B"/>
    <w:rsid w:val="00716751"/>
    <w:rsid w:val="00716BF4"/>
    <w:rsid w:val="00722305"/>
    <w:rsid w:val="00724CDE"/>
    <w:rsid w:val="00730F38"/>
    <w:rsid w:val="00734FF6"/>
    <w:rsid w:val="00745DC1"/>
    <w:rsid w:val="00750CE6"/>
    <w:rsid w:val="00763E00"/>
    <w:rsid w:val="00765846"/>
    <w:rsid w:val="0078174A"/>
    <w:rsid w:val="00785224"/>
    <w:rsid w:val="00792B61"/>
    <w:rsid w:val="007940C8"/>
    <w:rsid w:val="007944AC"/>
    <w:rsid w:val="007A75F5"/>
    <w:rsid w:val="007B0A9A"/>
    <w:rsid w:val="007B277B"/>
    <w:rsid w:val="007D503A"/>
    <w:rsid w:val="008060F5"/>
    <w:rsid w:val="008139CC"/>
    <w:rsid w:val="008206FE"/>
    <w:rsid w:val="00827ACD"/>
    <w:rsid w:val="008455B2"/>
    <w:rsid w:val="00865642"/>
    <w:rsid w:val="00865C94"/>
    <w:rsid w:val="008671DC"/>
    <w:rsid w:val="008706F8"/>
    <w:rsid w:val="00872848"/>
    <w:rsid w:val="00880A69"/>
    <w:rsid w:val="00890FE5"/>
    <w:rsid w:val="0089669E"/>
    <w:rsid w:val="008A1CCD"/>
    <w:rsid w:val="008D54FB"/>
    <w:rsid w:val="008E631E"/>
    <w:rsid w:val="008E6DDD"/>
    <w:rsid w:val="008E71EF"/>
    <w:rsid w:val="00901AC2"/>
    <w:rsid w:val="00902F71"/>
    <w:rsid w:val="00907F25"/>
    <w:rsid w:val="00912311"/>
    <w:rsid w:val="00915C8E"/>
    <w:rsid w:val="009167D1"/>
    <w:rsid w:val="00922778"/>
    <w:rsid w:val="0092669C"/>
    <w:rsid w:val="0093197C"/>
    <w:rsid w:val="00950349"/>
    <w:rsid w:val="00972386"/>
    <w:rsid w:val="00976B13"/>
    <w:rsid w:val="009861E2"/>
    <w:rsid w:val="00987E37"/>
    <w:rsid w:val="009916FC"/>
    <w:rsid w:val="00994907"/>
    <w:rsid w:val="00995863"/>
    <w:rsid w:val="00996577"/>
    <w:rsid w:val="00997F2B"/>
    <w:rsid w:val="009C152A"/>
    <w:rsid w:val="009C3312"/>
    <w:rsid w:val="00A02D66"/>
    <w:rsid w:val="00A04419"/>
    <w:rsid w:val="00A20A0B"/>
    <w:rsid w:val="00A20EFE"/>
    <w:rsid w:val="00A45DE8"/>
    <w:rsid w:val="00A471CE"/>
    <w:rsid w:val="00A473CE"/>
    <w:rsid w:val="00A47D58"/>
    <w:rsid w:val="00A5734F"/>
    <w:rsid w:val="00A74A1A"/>
    <w:rsid w:val="00AC0F1B"/>
    <w:rsid w:val="00AC4EE8"/>
    <w:rsid w:val="00AF28C9"/>
    <w:rsid w:val="00B00EF4"/>
    <w:rsid w:val="00B20599"/>
    <w:rsid w:val="00B404B2"/>
    <w:rsid w:val="00B53819"/>
    <w:rsid w:val="00B553F7"/>
    <w:rsid w:val="00B61650"/>
    <w:rsid w:val="00B64BB0"/>
    <w:rsid w:val="00B81099"/>
    <w:rsid w:val="00B82024"/>
    <w:rsid w:val="00B83262"/>
    <w:rsid w:val="00B834F2"/>
    <w:rsid w:val="00B952C6"/>
    <w:rsid w:val="00B96DA9"/>
    <w:rsid w:val="00BA08D1"/>
    <w:rsid w:val="00BB7145"/>
    <w:rsid w:val="00BC03EC"/>
    <w:rsid w:val="00BC5341"/>
    <w:rsid w:val="00BD75D5"/>
    <w:rsid w:val="00C27C67"/>
    <w:rsid w:val="00C46A83"/>
    <w:rsid w:val="00C54D09"/>
    <w:rsid w:val="00C6219A"/>
    <w:rsid w:val="00C62C02"/>
    <w:rsid w:val="00C70ABE"/>
    <w:rsid w:val="00C92DB2"/>
    <w:rsid w:val="00CA474A"/>
    <w:rsid w:val="00CE3251"/>
    <w:rsid w:val="00CF25B1"/>
    <w:rsid w:val="00CF3460"/>
    <w:rsid w:val="00D03E82"/>
    <w:rsid w:val="00D04399"/>
    <w:rsid w:val="00D04AE2"/>
    <w:rsid w:val="00D05F04"/>
    <w:rsid w:val="00D353B2"/>
    <w:rsid w:val="00D364D3"/>
    <w:rsid w:val="00D3793D"/>
    <w:rsid w:val="00D4048B"/>
    <w:rsid w:val="00D42E61"/>
    <w:rsid w:val="00D47D6D"/>
    <w:rsid w:val="00D65EDB"/>
    <w:rsid w:val="00D741DB"/>
    <w:rsid w:val="00D83CA9"/>
    <w:rsid w:val="00D86FD8"/>
    <w:rsid w:val="00D9400B"/>
    <w:rsid w:val="00D95F5D"/>
    <w:rsid w:val="00DA0A9F"/>
    <w:rsid w:val="00DA7C0B"/>
    <w:rsid w:val="00DB4BE8"/>
    <w:rsid w:val="00DB6042"/>
    <w:rsid w:val="00DB6D60"/>
    <w:rsid w:val="00DC10D5"/>
    <w:rsid w:val="00DC5FC6"/>
    <w:rsid w:val="00DD376E"/>
    <w:rsid w:val="00DE04F3"/>
    <w:rsid w:val="00DE57B1"/>
    <w:rsid w:val="00DF1681"/>
    <w:rsid w:val="00E021A6"/>
    <w:rsid w:val="00E031E8"/>
    <w:rsid w:val="00E069E7"/>
    <w:rsid w:val="00E1261B"/>
    <w:rsid w:val="00E12F29"/>
    <w:rsid w:val="00E1445C"/>
    <w:rsid w:val="00E22FB5"/>
    <w:rsid w:val="00E23314"/>
    <w:rsid w:val="00E4154A"/>
    <w:rsid w:val="00E473CE"/>
    <w:rsid w:val="00E500B5"/>
    <w:rsid w:val="00E64259"/>
    <w:rsid w:val="00E94C81"/>
    <w:rsid w:val="00EA67D3"/>
    <w:rsid w:val="00EB2876"/>
    <w:rsid w:val="00EE75BB"/>
    <w:rsid w:val="00EE7EB4"/>
    <w:rsid w:val="00EF2E6F"/>
    <w:rsid w:val="00F03948"/>
    <w:rsid w:val="00F13503"/>
    <w:rsid w:val="00F14BD9"/>
    <w:rsid w:val="00F14E50"/>
    <w:rsid w:val="00F17AB7"/>
    <w:rsid w:val="00F222BE"/>
    <w:rsid w:val="00F3056C"/>
    <w:rsid w:val="00F6112A"/>
    <w:rsid w:val="00F63C71"/>
    <w:rsid w:val="00F640C7"/>
    <w:rsid w:val="00F64175"/>
    <w:rsid w:val="00F6725F"/>
    <w:rsid w:val="00F67881"/>
    <w:rsid w:val="00F86402"/>
    <w:rsid w:val="00FA2DAE"/>
    <w:rsid w:val="00FA2E81"/>
    <w:rsid w:val="00FB410A"/>
    <w:rsid w:val="00FE1746"/>
    <w:rsid w:val="00FE4A4C"/>
    <w:rsid w:val="00F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C6AA"/>
  <w15:docId w15:val="{E34A96D6-1577-4194-89BE-E435C9DB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10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026"/>
    <w:pPr>
      <w:suppressAutoHyphens/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Heading1">
    <w:name w:val="heading 1"/>
    <w:basedOn w:val="Normal"/>
    <w:next w:val="Normal"/>
    <w:link w:val="Heading1Char"/>
    <w:qFormat/>
    <w:rsid w:val="00263026"/>
    <w:pPr>
      <w:keepNext/>
      <w:widowControl w:val="0"/>
      <w:suppressAutoHyphens w:val="0"/>
      <w:jc w:val="center"/>
      <w:outlineLvl w:val="0"/>
    </w:pPr>
    <w:rPr>
      <w:b/>
      <w:sz w:val="24"/>
      <w:lang w:val="lt-LT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0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02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0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ga-IE" w:eastAsia="ar-SA"/>
    </w:rPr>
  </w:style>
  <w:style w:type="paragraph" w:styleId="BodyText3">
    <w:name w:val="Body Text 3"/>
    <w:basedOn w:val="Normal"/>
    <w:link w:val="BodyText3Char"/>
    <w:uiPriority w:val="99"/>
    <w:rsid w:val="00263026"/>
    <w:pPr>
      <w:jc w:val="both"/>
    </w:pPr>
    <w:rPr>
      <w:sz w:val="24"/>
      <w:lang w:val="lt-LT"/>
    </w:rPr>
  </w:style>
  <w:style w:type="character" w:customStyle="1" w:styleId="BodyText3Char">
    <w:name w:val="Body Text 3 Char"/>
    <w:basedOn w:val="DefaultParagraphFont"/>
    <w:link w:val="BodyText3"/>
    <w:uiPriority w:val="99"/>
    <w:rsid w:val="0026302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2630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PageNumber">
    <w:name w:val="page number"/>
    <w:basedOn w:val="DefaultParagraphFont"/>
    <w:uiPriority w:val="99"/>
    <w:rsid w:val="00263026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63026"/>
    <w:pPr>
      <w:ind w:left="720"/>
      <w:contextualSpacing/>
    </w:pPr>
  </w:style>
  <w:style w:type="table" w:styleId="TableGrid">
    <w:name w:val="Table Grid"/>
    <w:basedOn w:val="TableNormal"/>
    <w:uiPriority w:val="39"/>
    <w:rsid w:val="00263026"/>
    <w:pPr>
      <w:ind w:left="0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630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26"/>
    <w:rPr>
      <w:rFonts w:ascii="Tahoma" w:eastAsia="Times New Roman" w:hAnsi="Tahoma" w:cs="Tahoma"/>
      <w:sz w:val="16"/>
      <w:szCs w:val="16"/>
      <w:lang w:val="ga-IE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026"/>
  </w:style>
  <w:style w:type="character" w:customStyle="1" w:styleId="KomentarotekstasDiagrama1">
    <w:name w:val="Komentaro tekstas Diagrama1"/>
    <w:basedOn w:val="DefaultParagraphFon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026"/>
    <w:rPr>
      <w:b/>
      <w:bCs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customStyle="1" w:styleId="TableParagraph">
    <w:name w:val="Table Paragraph"/>
    <w:basedOn w:val="Normal"/>
    <w:uiPriority w:val="1"/>
    <w:qFormat/>
    <w:rsid w:val="00263026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GB" w:eastAsia="en-GB" w:bidi="en-GB"/>
    </w:rPr>
  </w:style>
  <w:style w:type="table" w:customStyle="1" w:styleId="TableNormal1">
    <w:name w:val="Table Normal1"/>
    <w:uiPriority w:val="2"/>
    <w:semiHidden/>
    <w:unhideWhenUsed/>
    <w:qFormat/>
    <w:rsid w:val="00263026"/>
    <w:pPr>
      <w:widowControl w:val="0"/>
      <w:ind w:left="0"/>
    </w:pPr>
    <w:rPr>
      <w:lang w:val="en-GB" w:eastAsia="en-GB" w:bidi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30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odyTextIndent">
    <w:name w:val="Body Text Indent"/>
    <w:basedOn w:val="Normal"/>
    <w:link w:val="BodyTextIndentChar"/>
    <w:rsid w:val="00263026"/>
    <w:pPr>
      <w:suppressAutoHyphens w:val="0"/>
      <w:spacing w:after="120"/>
      <w:ind w:left="283"/>
    </w:pPr>
    <w:rPr>
      <w:sz w:val="24"/>
      <w:szCs w:val="24"/>
      <w:lang w:val="lt-LT" w:eastAsia="en-US"/>
    </w:rPr>
  </w:style>
  <w:style w:type="character" w:customStyle="1" w:styleId="BodyTextIndentChar">
    <w:name w:val="Body Text Indent Char"/>
    <w:basedOn w:val="DefaultParagraphFont"/>
    <w:link w:val="BodyTextIndent"/>
    <w:rsid w:val="0026302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63026"/>
    <w:pPr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Hyperlink">
    <w:name w:val="Hyperlink"/>
    <w:basedOn w:val="DefaultParagraphFont"/>
    <w:uiPriority w:val="99"/>
    <w:unhideWhenUsed/>
    <w:rsid w:val="00A74A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A1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qFormat/>
    <w:rsid w:val="000C1CFF"/>
    <w:pPr>
      <w:suppressAutoHyphens w:val="0"/>
      <w:spacing w:before="240" w:after="120"/>
      <w:jc w:val="center"/>
    </w:pPr>
    <w:rPr>
      <w:b/>
      <w:caps/>
      <w:sz w:val="24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5FD6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D04AE2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NormalWeb">
    <w:name w:val="Normal (Web)"/>
    <w:basedOn w:val="Normal"/>
    <w:uiPriority w:val="99"/>
    <w:semiHidden/>
    <w:unhideWhenUsed/>
    <w:rsid w:val="00D04AE2"/>
    <w:pPr>
      <w:suppressAutoHyphens w:val="0"/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79108-C82A-4B7C-9A4E-2887D76B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valdas02</cp:lastModifiedBy>
  <cp:revision>11</cp:revision>
  <dcterms:created xsi:type="dcterms:W3CDTF">2024-11-27T09:45:00Z</dcterms:created>
  <dcterms:modified xsi:type="dcterms:W3CDTF">2025-11-26T13:49:00Z</dcterms:modified>
</cp:coreProperties>
</file>