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="-147" w:tblpY="-444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694"/>
        <w:gridCol w:w="4394"/>
        <w:gridCol w:w="1837"/>
      </w:tblGrid>
      <w:tr w:rsidR="008B2377" w:rsidRPr="005150A1" w14:paraId="37573219" w14:textId="77777777" w:rsidTr="00227F71">
        <w:tc>
          <w:tcPr>
            <w:tcW w:w="709" w:type="dxa"/>
          </w:tcPr>
          <w:p w14:paraId="177BBD04" w14:textId="77777777" w:rsidR="008B2377" w:rsidRPr="005150A1" w:rsidRDefault="008B2377" w:rsidP="006E41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/>
                <w:bCs/>
                <w:lang w:val="lt-LT" w:eastAsia="lt-LT"/>
              </w:rPr>
            </w:pPr>
            <w:r w:rsidRPr="005150A1">
              <w:rPr>
                <w:b/>
                <w:bCs/>
                <w:lang w:val="lt-LT" w:eastAsia="lt-LT"/>
              </w:rPr>
              <w:t>Eil. Nr.</w:t>
            </w:r>
          </w:p>
        </w:tc>
        <w:tc>
          <w:tcPr>
            <w:tcW w:w="2694" w:type="dxa"/>
          </w:tcPr>
          <w:p w14:paraId="010EEF0A" w14:textId="77777777" w:rsidR="008B2377" w:rsidRPr="005150A1" w:rsidRDefault="008B2377" w:rsidP="006E41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rPr>
                <w:b/>
                <w:bCs/>
                <w:lang w:val="lt-LT" w:eastAsia="lt-LT"/>
              </w:rPr>
            </w:pPr>
            <w:r w:rsidRPr="005150A1">
              <w:rPr>
                <w:b/>
                <w:bCs/>
                <w:lang w:val="lt-LT" w:eastAsia="lt-LT"/>
              </w:rPr>
              <w:t>Parametrai</w:t>
            </w:r>
          </w:p>
        </w:tc>
        <w:tc>
          <w:tcPr>
            <w:tcW w:w="4394" w:type="dxa"/>
          </w:tcPr>
          <w:p w14:paraId="34F50908" w14:textId="77777777" w:rsidR="008B2377" w:rsidRPr="005150A1" w:rsidRDefault="008B2377" w:rsidP="006E41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/>
                <w:bCs/>
                <w:lang w:val="lt-LT" w:eastAsia="lt-LT"/>
              </w:rPr>
            </w:pPr>
            <w:r w:rsidRPr="005150A1">
              <w:rPr>
                <w:b/>
                <w:bCs/>
                <w:lang w:val="lt-LT" w:eastAsia="lt-LT"/>
              </w:rPr>
              <w:t>Reikalavimai</w:t>
            </w:r>
          </w:p>
        </w:tc>
        <w:tc>
          <w:tcPr>
            <w:tcW w:w="1837" w:type="dxa"/>
          </w:tcPr>
          <w:p w14:paraId="37684CCD" w14:textId="0D74A14E" w:rsidR="008B2377" w:rsidRPr="005150A1" w:rsidRDefault="00FB30B8" w:rsidP="006E41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/>
                <w:bCs/>
                <w:lang w:val="lt-LT" w:eastAsia="lt-LT"/>
              </w:rPr>
            </w:pPr>
            <w:r>
              <w:rPr>
                <w:b/>
                <w:bCs/>
                <w:lang w:val="lt-LT" w:eastAsia="lt-LT"/>
              </w:rPr>
              <w:t>Siūloma parametro reikšmė</w:t>
            </w:r>
          </w:p>
        </w:tc>
      </w:tr>
      <w:tr w:rsidR="00DA2B5A" w:rsidRPr="005150A1" w14:paraId="2E505C29" w14:textId="77777777" w:rsidTr="00227F71">
        <w:tc>
          <w:tcPr>
            <w:tcW w:w="709" w:type="dxa"/>
          </w:tcPr>
          <w:p w14:paraId="2729AE2B" w14:textId="77777777" w:rsidR="008B2377" w:rsidRPr="005150A1" w:rsidRDefault="008B2377" w:rsidP="006E41A4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 w:themeColor="text1"/>
                <w:lang w:val="lt-LT" w:eastAsia="lt-LT"/>
              </w:rPr>
            </w:pPr>
          </w:p>
        </w:tc>
        <w:tc>
          <w:tcPr>
            <w:tcW w:w="2694" w:type="dxa"/>
          </w:tcPr>
          <w:p w14:paraId="050B6D3C" w14:textId="3125127C" w:rsidR="008B2377" w:rsidRPr="005150A1" w:rsidRDefault="008B2377" w:rsidP="006E41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rPr>
                <w:color w:val="000000" w:themeColor="text1"/>
                <w:lang w:val="lt-LT" w:eastAsia="lt-LT"/>
              </w:rPr>
            </w:pPr>
            <w:r w:rsidRPr="005150A1">
              <w:rPr>
                <w:color w:val="000000" w:themeColor="text1"/>
                <w:lang w:val="lt-LT" w:eastAsia="lt-LT"/>
              </w:rPr>
              <w:t>Deguonies generatori</w:t>
            </w:r>
            <w:r w:rsidR="00870B8F" w:rsidRPr="005150A1">
              <w:rPr>
                <w:color w:val="000000" w:themeColor="text1"/>
                <w:lang w:val="lt-LT" w:eastAsia="lt-LT"/>
              </w:rPr>
              <w:t xml:space="preserve">aus tipas </w:t>
            </w:r>
          </w:p>
        </w:tc>
        <w:tc>
          <w:tcPr>
            <w:tcW w:w="4394" w:type="dxa"/>
          </w:tcPr>
          <w:p w14:paraId="226A4076" w14:textId="7D469F93" w:rsidR="008B2377" w:rsidRPr="005150A1" w:rsidRDefault="00870B8F" w:rsidP="006E41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000000" w:themeColor="text1"/>
                <w:lang w:val="lt-LT" w:eastAsia="lt-LT"/>
              </w:rPr>
            </w:pPr>
            <w:proofErr w:type="spellStart"/>
            <w:r w:rsidRPr="005150A1">
              <w:rPr>
                <w:color w:val="000000" w:themeColor="text1"/>
                <w:lang w:val="lt-LT" w:eastAsia="lt-LT"/>
              </w:rPr>
              <w:t>Betepalinis</w:t>
            </w:r>
            <w:proofErr w:type="spellEnd"/>
            <w:r w:rsidRPr="005150A1">
              <w:rPr>
                <w:color w:val="000000" w:themeColor="text1"/>
                <w:lang w:val="lt-LT" w:eastAsia="lt-LT"/>
              </w:rPr>
              <w:t xml:space="preserve"> (visi generatoriaus sistemos įrenginiai „</w:t>
            </w:r>
            <w:proofErr w:type="spellStart"/>
            <w:r w:rsidRPr="005150A1">
              <w:rPr>
                <w:color w:val="000000" w:themeColor="text1"/>
                <w:lang w:val="lt-LT" w:eastAsia="lt-LT"/>
              </w:rPr>
              <w:t>oil</w:t>
            </w:r>
            <w:proofErr w:type="spellEnd"/>
            <w:r w:rsidRPr="005150A1">
              <w:rPr>
                <w:color w:val="000000" w:themeColor="text1"/>
                <w:lang w:val="lt-LT" w:eastAsia="lt-LT"/>
              </w:rPr>
              <w:t xml:space="preserve"> </w:t>
            </w:r>
            <w:proofErr w:type="spellStart"/>
            <w:r w:rsidRPr="005150A1">
              <w:rPr>
                <w:color w:val="000000" w:themeColor="text1"/>
                <w:lang w:val="lt-LT" w:eastAsia="lt-LT"/>
              </w:rPr>
              <w:t>free</w:t>
            </w:r>
            <w:proofErr w:type="spellEnd"/>
            <w:r w:rsidRPr="005150A1">
              <w:rPr>
                <w:color w:val="000000" w:themeColor="text1"/>
                <w:lang w:val="lt-LT" w:eastAsia="lt-LT"/>
              </w:rPr>
              <w:t>“ technologijos)</w:t>
            </w:r>
          </w:p>
        </w:tc>
        <w:tc>
          <w:tcPr>
            <w:tcW w:w="1837" w:type="dxa"/>
          </w:tcPr>
          <w:p w14:paraId="6137A20B" w14:textId="77777777" w:rsidR="008B2377" w:rsidRPr="005150A1" w:rsidRDefault="008B2377" w:rsidP="006E41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000000" w:themeColor="text1"/>
                <w:lang w:val="lt-LT" w:eastAsia="lt-LT"/>
              </w:rPr>
            </w:pPr>
          </w:p>
        </w:tc>
      </w:tr>
      <w:tr w:rsidR="00DA2B5A" w:rsidRPr="005150A1" w14:paraId="698E625E" w14:textId="77777777" w:rsidTr="00227F71">
        <w:tc>
          <w:tcPr>
            <w:tcW w:w="709" w:type="dxa"/>
          </w:tcPr>
          <w:p w14:paraId="5BEC5467" w14:textId="77777777" w:rsidR="008B2377" w:rsidRPr="005150A1" w:rsidRDefault="008B2377" w:rsidP="006E41A4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 w:themeColor="text1"/>
                <w:lang w:val="lt-LT" w:eastAsia="lt-LT"/>
              </w:rPr>
            </w:pPr>
          </w:p>
        </w:tc>
        <w:tc>
          <w:tcPr>
            <w:tcW w:w="2694" w:type="dxa"/>
          </w:tcPr>
          <w:p w14:paraId="146EE683" w14:textId="77777777" w:rsidR="008B2377" w:rsidRPr="005150A1" w:rsidRDefault="008B2377" w:rsidP="006E41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rPr>
                <w:color w:val="000000" w:themeColor="text1"/>
                <w:lang w:val="lt-LT" w:eastAsia="lt-LT"/>
              </w:rPr>
            </w:pPr>
            <w:r w:rsidRPr="005150A1">
              <w:rPr>
                <w:color w:val="000000" w:themeColor="text1"/>
                <w:lang w:val="lt-LT" w:eastAsia="lt-LT"/>
              </w:rPr>
              <w:t>Tiekimo srautas</w:t>
            </w:r>
          </w:p>
        </w:tc>
        <w:tc>
          <w:tcPr>
            <w:tcW w:w="4394" w:type="dxa"/>
          </w:tcPr>
          <w:p w14:paraId="7D8DE310" w14:textId="6F5E63DD" w:rsidR="008B2377" w:rsidRPr="005150A1" w:rsidRDefault="008B2377" w:rsidP="006E41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ind w:left="101"/>
              <w:rPr>
                <w:color w:val="000000" w:themeColor="text1"/>
                <w:lang w:val="lt-LT" w:eastAsia="lt-LT"/>
              </w:rPr>
            </w:pPr>
            <w:r w:rsidRPr="005150A1">
              <w:rPr>
                <w:color w:val="000000" w:themeColor="text1"/>
                <w:spacing w:val="-2"/>
                <w:lang w:val="lt-LT" w:eastAsia="lt-LT"/>
              </w:rPr>
              <w:t>≥</w:t>
            </w:r>
            <w:r w:rsidRPr="005150A1">
              <w:rPr>
                <w:color w:val="000000" w:themeColor="text1"/>
                <w:lang w:val="lt-LT" w:eastAsia="lt-LT"/>
              </w:rPr>
              <w:t xml:space="preserve"> </w:t>
            </w:r>
            <w:r w:rsidR="002F2398" w:rsidRPr="005150A1">
              <w:rPr>
                <w:color w:val="000000" w:themeColor="text1"/>
                <w:lang w:val="lt-LT" w:eastAsia="lt-LT"/>
              </w:rPr>
              <w:t>25</w:t>
            </w:r>
            <w:r w:rsidRPr="005150A1">
              <w:rPr>
                <w:color w:val="000000" w:themeColor="text1"/>
                <w:lang w:val="lt-LT" w:eastAsia="lt-LT"/>
              </w:rPr>
              <w:t>m</w:t>
            </w:r>
            <w:r w:rsidRPr="005150A1">
              <w:rPr>
                <w:color w:val="000000" w:themeColor="text1"/>
                <w:vertAlign w:val="superscript"/>
                <w:lang w:val="lt-LT" w:eastAsia="lt-LT"/>
              </w:rPr>
              <w:t>3</w:t>
            </w:r>
            <w:r w:rsidRPr="005150A1">
              <w:rPr>
                <w:color w:val="000000" w:themeColor="text1"/>
                <w:lang w:val="lt-LT" w:eastAsia="lt-LT"/>
              </w:rPr>
              <w:t xml:space="preserve"> per val.</w:t>
            </w:r>
          </w:p>
        </w:tc>
        <w:tc>
          <w:tcPr>
            <w:tcW w:w="1837" w:type="dxa"/>
          </w:tcPr>
          <w:p w14:paraId="474CD4D9" w14:textId="77777777" w:rsidR="008B2377" w:rsidRPr="005150A1" w:rsidRDefault="008B2377" w:rsidP="006E41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ind w:left="101"/>
              <w:rPr>
                <w:color w:val="000000" w:themeColor="text1"/>
                <w:spacing w:val="-2"/>
                <w:lang w:val="lt-LT" w:eastAsia="lt-LT"/>
              </w:rPr>
            </w:pPr>
          </w:p>
        </w:tc>
      </w:tr>
      <w:tr w:rsidR="00DA2B5A" w:rsidRPr="005150A1" w14:paraId="41F292B0" w14:textId="77777777" w:rsidTr="00227F71">
        <w:tc>
          <w:tcPr>
            <w:tcW w:w="709" w:type="dxa"/>
          </w:tcPr>
          <w:p w14:paraId="1660B2AD" w14:textId="77777777" w:rsidR="008B2377" w:rsidRPr="005150A1" w:rsidRDefault="008B2377" w:rsidP="006E41A4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 w:themeColor="text1"/>
                <w:lang w:val="lt-LT" w:eastAsia="lt-LT"/>
              </w:rPr>
            </w:pPr>
          </w:p>
        </w:tc>
        <w:tc>
          <w:tcPr>
            <w:tcW w:w="2694" w:type="dxa"/>
          </w:tcPr>
          <w:p w14:paraId="16B35A5C" w14:textId="77777777" w:rsidR="008B2377" w:rsidRPr="005150A1" w:rsidRDefault="008B2377" w:rsidP="006E41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rPr>
                <w:color w:val="000000" w:themeColor="text1"/>
                <w:lang w:val="lt-LT" w:eastAsia="lt-LT"/>
              </w:rPr>
            </w:pPr>
            <w:r w:rsidRPr="005150A1">
              <w:rPr>
                <w:color w:val="000000" w:themeColor="text1"/>
                <w:lang w:val="lt-LT" w:eastAsia="lt-LT"/>
              </w:rPr>
              <w:t>Deguonies koncentracija</w:t>
            </w:r>
          </w:p>
        </w:tc>
        <w:tc>
          <w:tcPr>
            <w:tcW w:w="4394" w:type="dxa"/>
          </w:tcPr>
          <w:p w14:paraId="799E4825" w14:textId="629B14F6" w:rsidR="008B2377" w:rsidRPr="005150A1" w:rsidRDefault="00870B8F" w:rsidP="006E41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rPr>
                <w:color w:val="000000" w:themeColor="text1"/>
                <w:lang w:val="lt-LT" w:eastAsia="lt-LT"/>
              </w:rPr>
            </w:pPr>
            <w:r w:rsidRPr="005150A1">
              <w:rPr>
                <w:color w:val="000000" w:themeColor="text1"/>
                <w:lang w:val="lt-LT" w:eastAsia="lt-LT"/>
              </w:rPr>
              <w:t>≥</w:t>
            </w:r>
            <w:r w:rsidR="009C4F74" w:rsidRPr="005150A1">
              <w:rPr>
                <w:color w:val="000000" w:themeColor="text1"/>
                <w:lang w:val="lt-LT" w:eastAsia="lt-LT"/>
              </w:rPr>
              <w:t>9</w:t>
            </w:r>
            <w:r w:rsidRPr="005150A1">
              <w:rPr>
                <w:color w:val="000000" w:themeColor="text1"/>
                <w:lang w:val="lt-LT" w:eastAsia="lt-LT"/>
              </w:rPr>
              <w:t>4</w:t>
            </w:r>
            <w:r w:rsidR="009C4F74" w:rsidRPr="005150A1">
              <w:rPr>
                <w:color w:val="000000" w:themeColor="text1"/>
                <w:lang w:val="lt-LT" w:eastAsia="lt-LT"/>
              </w:rPr>
              <w:t xml:space="preserve"> % </w:t>
            </w:r>
          </w:p>
        </w:tc>
        <w:tc>
          <w:tcPr>
            <w:tcW w:w="1837" w:type="dxa"/>
          </w:tcPr>
          <w:p w14:paraId="4842B3A5" w14:textId="77777777" w:rsidR="008B2377" w:rsidRPr="005150A1" w:rsidRDefault="008B2377" w:rsidP="006E41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rPr>
                <w:color w:val="000000" w:themeColor="text1"/>
                <w:lang w:val="lt-LT" w:eastAsia="lt-LT"/>
              </w:rPr>
            </w:pPr>
          </w:p>
        </w:tc>
      </w:tr>
      <w:tr w:rsidR="00DA2B5A" w:rsidRPr="005150A1" w14:paraId="056BE645" w14:textId="77777777" w:rsidTr="00227F71">
        <w:tc>
          <w:tcPr>
            <w:tcW w:w="709" w:type="dxa"/>
          </w:tcPr>
          <w:p w14:paraId="11F24A4C" w14:textId="77777777" w:rsidR="008B2377" w:rsidRPr="005150A1" w:rsidRDefault="008B2377" w:rsidP="006E41A4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color w:val="000000" w:themeColor="text1"/>
                <w:lang w:val="lt-LT" w:eastAsia="lt-LT"/>
              </w:rPr>
            </w:pPr>
          </w:p>
        </w:tc>
        <w:tc>
          <w:tcPr>
            <w:tcW w:w="2694" w:type="dxa"/>
          </w:tcPr>
          <w:p w14:paraId="17190FB7" w14:textId="553B6438" w:rsidR="008B2377" w:rsidRPr="005150A1" w:rsidRDefault="008B2377" w:rsidP="006E41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rPr>
                <w:color w:val="000000" w:themeColor="text1"/>
                <w:lang w:val="lt-LT" w:eastAsia="lt-LT"/>
              </w:rPr>
            </w:pPr>
            <w:r w:rsidRPr="005150A1">
              <w:rPr>
                <w:color w:val="000000" w:themeColor="text1"/>
                <w:lang w:val="lt-LT" w:eastAsia="lt-LT"/>
              </w:rPr>
              <w:t xml:space="preserve">Deguonies </w:t>
            </w:r>
            <w:r w:rsidR="00A821A7" w:rsidRPr="005150A1">
              <w:rPr>
                <w:color w:val="000000" w:themeColor="text1"/>
                <w:lang w:val="lt-LT" w:eastAsia="lt-LT"/>
              </w:rPr>
              <w:t>koncentracija</w:t>
            </w:r>
            <w:r w:rsidRPr="005150A1">
              <w:rPr>
                <w:color w:val="000000" w:themeColor="text1"/>
                <w:lang w:val="lt-LT" w:eastAsia="lt-LT"/>
              </w:rPr>
              <w:t xml:space="preserve"> nepriklausomas nuo deguonies suvartojimo kiekio (srauto) </w:t>
            </w:r>
          </w:p>
        </w:tc>
        <w:tc>
          <w:tcPr>
            <w:tcW w:w="4394" w:type="dxa"/>
          </w:tcPr>
          <w:p w14:paraId="377CAB9C" w14:textId="3A9C1357" w:rsidR="008B2377" w:rsidRPr="005150A1" w:rsidRDefault="009C4F74" w:rsidP="006E41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rPr>
                <w:color w:val="000000" w:themeColor="text1"/>
                <w:lang w:val="lt-LT" w:eastAsia="lt-LT"/>
              </w:rPr>
            </w:pPr>
            <w:r w:rsidRPr="005150A1">
              <w:rPr>
                <w:color w:val="000000" w:themeColor="text1"/>
                <w:lang w:val="lt-LT" w:eastAsia="lt-LT"/>
              </w:rPr>
              <w:t>B</w:t>
            </w:r>
            <w:r w:rsidR="008B2377" w:rsidRPr="005150A1">
              <w:rPr>
                <w:color w:val="000000" w:themeColor="text1"/>
                <w:lang w:val="lt-LT" w:eastAsia="lt-LT"/>
              </w:rPr>
              <w:t>ūtina</w:t>
            </w:r>
          </w:p>
        </w:tc>
        <w:tc>
          <w:tcPr>
            <w:tcW w:w="1837" w:type="dxa"/>
          </w:tcPr>
          <w:p w14:paraId="44D04821" w14:textId="77777777" w:rsidR="008B2377" w:rsidRPr="005150A1" w:rsidRDefault="008B2377" w:rsidP="006E41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rPr>
                <w:color w:val="000000" w:themeColor="text1"/>
                <w:lang w:val="lt-LT" w:eastAsia="lt-LT"/>
              </w:rPr>
            </w:pPr>
          </w:p>
        </w:tc>
      </w:tr>
      <w:tr w:rsidR="008B2377" w:rsidRPr="005150A1" w14:paraId="00F23BFF" w14:textId="77777777" w:rsidTr="00227F71">
        <w:tc>
          <w:tcPr>
            <w:tcW w:w="709" w:type="dxa"/>
          </w:tcPr>
          <w:p w14:paraId="176D9519" w14:textId="77777777" w:rsidR="008B2377" w:rsidRPr="005150A1" w:rsidRDefault="008B2377" w:rsidP="006E41A4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lt-LT" w:eastAsia="lt-LT"/>
              </w:rPr>
            </w:pPr>
          </w:p>
        </w:tc>
        <w:tc>
          <w:tcPr>
            <w:tcW w:w="2694" w:type="dxa"/>
          </w:tcPr>
          <w:p w14:paraId="61FDA41D" w14:textId="77777777" w:rsidR="008B2377" w:rsidRPr="005150A1" w:rsidRDefault="008B2377" w:rsidP="006E41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rPr>
                <w:lang w:val="lt-LT" w:eastAsia="lt-LT"/>
              </w:rPr>
            </w:pPr>
            <w:r w:rsidRPr="005150A1">
              <w:rPr>
                <w:lang w:val="lt-LT" w:eastAsia="lt-LT"/>
              </w:rPr>
              <w:t>Tiekiamo deguonies slėgis</w:t>
            </w:r>
          </w:p>
        </w:tc>
        <w:tc>
          <w:tcPr>
            <w:tcW w:w="4394" w:type="dxa"/>
          </w:tcPr>
          <w:p w14:paraId="5A8DEA0A" w14:textId="77777777" w:rsidR="008B2377" w:rsidRPr="005150A1" w:rsidRDefault="008B2377" w:rsidP="006E41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rPr>
                <w:lang w:val="lt-LT" w:eastAsia="lt-LT"/>
              </w:rPr>
            </w:pPr>
            <w:r w:rsidRPr="005150A1">
              <w:rPr>
                <w:spacing w:val="-2"/>
                <w:lang w:val="lt-LT" w:eastAsia="lt-LT"/>
              </w:rPr>
              <w:t>Ne mažiau 5</w:t>
            </w:r>
            <w:r w:rsidRPr="005150A1">
              <w:rPr>
                <w:lang w:val="lt-LT" w:eastAsia="lt-LT"/>
              </w:rPr>
              <w:t xml:space="preserve"> bar.</w:t>
            </w:r>
          </w:p>
          <w:p w14:paraId="115864FE" w14:textId="0A95A913" w:rsidR="008B2377" w:rsidRPr="005150A1" w:rsidRDefault="008B2377" w:rsidP="006E41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rPr>
                <w:lang w:val="lt-LT" w:eastAsia="lt-LT"/>
              </w:rPr>
            </w:pPr>
            <w:r w:rsidRPr="005150A1">
              <w:rPr>
                <w:lang w:val="lt-LT" w:eastAsia="lt-LT"/>
              </w:rPr>
              <w:t>Turi būti galimybė deguonies slėgį padidinti iki 7</w:t>
            </w:r>
            <w:r w:rsidR="00FF4F2B">
              <w:rPr>
                <w:lang w:val="lt-LT" w:eastAsia="lt-LT"/>
              </w:rPr>
              <w:t xml:space="preserve"> </w:t>
            </w:r>
            <w:r w:rsidRPr="005150A1">
              <w:rPr>
                <w:lang w:val="lt-LT" w:eastAsia="lt-LT"/>
              </w:rPr>
              <w:t>bar.</w:t>
            </w:r>
          </w:p>
        </w:tc>
        <w:tc>
          <w:tcPr>
            <w:tcW w:w="1837" w:type="dxa"/>
          </w:tcPr>
          <w:p w14:paraId="07271235" w14:textId="77777777" w:rsidR="008B2377" w:rsidRPr="005150A1" w:rsidRDefault="008B2377" w:rsidP="006E41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rPr>
                <w:spacing w:val="-2"/>
                <w:lang w:val="lt-LT" w:eastAsia="lt-LT"/>
              </w:rPr>
            </w:pPr>
          </w:p>
        </w:tc>
      </w:tr>
      <w:tr w:rsidR="008B2377" w:rsidRPr="005150A1" w14:paraId="4CC617D6" w14:textId="77777777" w:rsidTr="00227F71">
        <w:tc>
          <w:tcPr>
            <w:tcW w:w="709" w:type="dxa"/>
          </w:tcPr>
          <w:p w14:paraId="67F456B6" w14:textId="77777777" w:rsidR="008B2377" w:rsidRPr="005150A1" w:rsidRDefault="008B2377" w:rsidP="006E41A4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lt-LT" w:eastAsia="lt-LT"/>
              </w:rPr>
            </w:pPr>
          </w:p>
        </w:tc>
        <w:tc>
          <w:tcPr>
            <w:tcW w:w="2694" w:type="dxa"/>
          </w:tcPr>
          <w:p w14:paraId="23AF8359" w14:textId="77777777" w:rsidR="008B2377" w:rsidRPr="005150A1" w:rsidRDefault="008B2377" w:rsidP="006E41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rPr>
                <w:lang w:val="lt-LT" w:eastAsia="lt-LT"/>
              </w:rPr>
            </w:pPr>
            <w:r w:rsidRPr="005150A1">
              <w:rPr>
                <w:lang w:val="lt-LT" w:eastAsia="lt-LT"/>
              </w:rPr>
              <w:t>Deguonies rinktuvų talpa</w:t>
            </w:r>
          </w:p>
        </w:tc>
        <w:tc>
          <w:tcPr>
            <w:tcW w:w="4394" w:type="dxa"/>
          </w:tcPr>
          <w:p w14:paraId="1F4EBC9C" w14:textId="58429D36" w:rsidR="008B2377" w:rsidRPr="005150A1" w:rsidRDefault="008B2377" w:rsidP="006E41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rPr>
                <w:lang w:val="lt-LT" w:eastAsia="lt-LT"/>
              </w:rPr>
            </w:pPr>
            <w:r w:rsidRPr="005150A1">
              <w:rPr>
                <w:spacing w:val="-2"/>
                <w:lang w:val="lt-LT" w:eastAsia="lt-LT"/>
              </w:rPr>
              <w:t>≥</w:t>
            </w:r>
            <w:r w:rsidR="00CE5D5C" w:rsidRPr="005150A1">
              <w:rPr>
                <w:spacing w:val="-2"/>
                <w:lang w:val="lt-LT" w:eastAsia="lt-LT"/>
              </w:rPr>
              <w:t>4</w:t>
            </w:r>
            <w:r w:rsidR="00397366">
              <w:rPr>
                <w:spacing w:val="-2"/>
                <w:lang w:val="lt-LT" w:eastAsia="lt-LT"/>
              </w:rPr>
              <w:t xml:space="preserve"> vnt. </w:t>
            </w:r>
            <w:r w:rsidRPr="005150A1">
              <w:rPr>
                <w:spacing w:val="-2"/>
                <w:lang w:val="lt-LT" w:eastAsia="lt-LT"/>
              </w:rPr>
              <w:t>x</w:t>
            </w:r>
            <w:r w:rsidR="00CE5D5C" w:rsidRPr="005150A1">
              <w:rPr>
                <w:spacing w:val="-2"/>
                <w:lang w:val="lt-LT" w:eastAsia="lt-LT"/>
              </w:rPr>
              <w:t>5</w:t>
            </w:r>
            <w:r w:rsidRPr="005150A1">
              <w:rPr>
                <w:spacing w:val="-2"/>
                <w:lang w:val="lt-LT" w:eastAsia="lt-LT"/>
              </w:rPr>
              <w:t>00</w:t>
            </w:r>
            <w:r w:rsidRPr="005150A1">
              <w:rPr>
                <w:lang w:val="lt-LT" w:eastAsia="lt-LT"/>
              </w:rPr>
              <w:t xml:space="preserve"> 1</w:t>
            </w:r>
            <w:r w:rsidR="00397366">
              <w:rPr>
                <w:lang w:val="lt-LT" w:eastAsia="lt-LT"/>
              </w:rPr>
              <w:t>itrų</w:t>
            </w:r>
          </w:p>
        </w:tc>
        <w:tc>
          <w:tcPr>
            <w:tcW w:w="1837" w:type="dxa"/>
          </w:tcPr>
          <w:p w14:paraId="2AA666E5" w14:textId="77777777" w:rsidR="008B2377" w:rsidRPr="005150A1" w:rsidRDefault="008B2377" w:rsidP="006E41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rPr>
                <w:spacing w:val="-2"/>
                <w:lang w:val="lt-LT" w:eastAsia="lt-LT"/>
              </w:rPr>
            </w:pPr>
          </w:p>
        </w:tc>
      </w:tr>
      <w:tr w:rsidR="008B2377" w:rsidRPr="005150A1" w14:paraId="053AD9DD" w14:textId="77777777" w:rsidTr="00227F71">
        <w:tc>
          <w:tcPr>
            <w:tcW w:w="709" w:type="dxa"/>
          </w:tcPr>
          <w:p w14:paraId="668D52DE" w14:textId="77777777" w:rsidR="008B2377" w:rsidRPr="005150A1" w:rsidRDefault="008B2377" w:rsidP="006E41A4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lt-LT" w:eastAsia="lt-LT"/>
              </w:rPr>
            </w:pPr>
          </w:p>
        </w:tc>
        <w:tc>
          <w:tcPr>
            <w:tcW w:w="2694" w:type="dxa"/>
          </w:tcPr>
          <w:p w14:paraId="56B0FE97" w14:textId="0827317B" w:rsidR="008B2377" w:rsidRPr="005150A1" w:rsidRDefault="008B2377" w:rsidP="006E41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rPr>
                <w:lang w:val="lt-LT" w:eastAsia="lt-LT"/>
              </w:rPr>
            </w:pPr>
            <w:r w:rsidRPr="005150A1">
              <w:rPr>
                <w:lang w:val="lt-LT" w:eastAsia="lt-LT"/>
              </w:rPr>
              <w:t>Bendras deguonies generavimo sistemos suvartojamas</w:t>
            </w:r>
            <w:r w:rsidR="001B477B" w:rsidRPr="005150A1">
              <w:rPr>
                <w:lang w:val="lt-LT" w:eastAsia="lt-LT"/>
              </w:rPr>
              <w:t>,</w:t>
            </w:r>
            <w:r w:rsidRPr="005150A1">
              <w:rPr>
                <w:lang w:val="lt-LT" w:eastAsia="lt-LT"/>
              </w:rPr>
              <w:t xml:space="preserve"> galingumas</w:t>
            </w:r>
          </w:p>
        </w:tc>
        <w:tc>
          <w:tcPr>
            <w:tcW w:w="4394" w:type="dxa"/>
          </w:tcPr>
          <w:p w14:paraId="5F23CEEE" w14:textId="69323D48" w:rsidR="008B2377" w:rsidRPr="005150A1" w:rsidRDefault="008B2377" w:rsidP="006E41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rPr>
                <w:lang w:val="lt-LT" w:eastAsia="lt-LT"/>
              </w:rPr>
            </w:pPr>
            <w:r w:rsidRPr="005150A1">
              <w:rPr>
                <w:spacing w:val="-2"/>
                <w:lang w:val="lt-LT" w:eastAsia="lt-LT"/>
              </w:rPr>
              <w:t>≤</w:t>
            </w:r>
            <w:r w:rsidR="00805B45" w:rsidRPr="005150A1">
              <w:rPr>
                <w:lang w:val="lt-LT" w:eastAsia="lt-LT"/>
              </w:rPr>
              <w:t>20</w:t>
            </w:r>
            <w:r w:rsidRPr="005150A1">
              <w:rPr>
                <w:lang w:val="lt-LT" w:eastAsia="lt-LT"/>
              </w:rPr>
              <w:t xml:space="preserve">kW  </w:t>
            </w:r>
          </w:p>
        </w:tc>
        <w:tc>
          <w:tcPr>
            <w:tcW w:w="1837" w:type="dxa"/>
          </w:tcPr>
          <w:p w14:paraId="7BC665C3" w14:textId="77777777" w:rsidR="008B2377" w:rsidRPr="005150A1" w:rsidRDefault="008B2377" w:rsidP="006E41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rPr>
                <w:lang w:val="lt-LT" w:eastAsia="lt-LT"/>
              </w:rPr>
            </w:pPr>
          </w:p>
        </w:tc>
      </w:tr>
      <w:tr w:rsidR="006E41A4" w:rsidRPr="005150A1" w14:paraId="45FC8658" w14:textId="77777777" w:rsidTr="00227F71">
        <w:tc>
          <w:tcPr>
            <w:tcW w:w="709" w:type="dxa"/>
          </w:tcPr>
          <w:p w14:paraId="36E68735" w14:textId="77777777" w:rsidR="006E41A4" w:rsidRPr="005150A1" w:rsidRDefault="006E41A4" w:rsidP="006E41A4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lt-LT" w:eastAsia="lt-LT"/>
              </w:rPr>
            </w:pPr>
          </w:p>
        </w:tc>
        <w:tc>
          <w:tcPr>
            <w:tcW w:w="2694" w:type="dxa"/>
          </w:tcPr>
          <w:p w14:paraId="44DDBD11" w14:textId="271B4C93" w:rsidR="006E41A4" w:rsidRPr="005150A1" w:rsidRDefault="006E41A4" w:rsidP="006E41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rPr>
                <w:lang w:val="lt-LT" w:eastAsia="lt-LT"/>
              </w:rPr>
            </w:pPr>
            <w:r w:rsidRPr="005150A1">
              <w:rPr>
                <w:lang w:val="lt-LT" w:eastAsia="lt-LT"/>
              </w:rPr>
              <w:t>Deguonies generavimo sistemos instaliuotas galingumas</w:t>
            </w:r>
          </w:p>
        </w:tc>
        <w:tc>
          <w:tcPr>
            <w:tcW w:w="4394" w:type="dxa"/>
          </w:tcPr>
          <w:p w14:paraId="09AB1397" w14:textId="066BB54B" w:rsidR="006E41A4" w:rsidRPr="005150A1" w:rsidRDefault="006E41A4" w:rsidP="006E41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rPr>
                <w:spacing w:val="-2"/>
                <w:lang w:val="lt-LT" w:eastAsia="lt-LT"/>
              </w:rPr>
            </w:pPr>
            <w:r w:rsidRPr="005150A1">
              <w:rPr>
                <w:spacing w:val="-2"/>
                <w:lang w:val="lt-LT" w:eastAsia="lt-LT"/>
              </w:rPr>
              <w:t>≤</w:t>
            </w:r>
            <w:r w:rsidR="002F2398" w:rsidRPr="005150A1">
              <w:rPr>
                <w:spacing w:val="-2"/>
                <w:lang w:val="lt-LT" w:eastAsia="lt-LT"/>
              </w:rPr>
              <w:t>2</w:t>
            </w:r>
            <w:r w:rsidR="00805B45" w:rsidRPr="005150A1">
              <w:rPr>
                <w:spacing w:val="-2"/>
                <w:lang w:val="lt-LT" w:eastAsia="lt-LT"/>
              </w:rPr>
              <w:t>5</w:t>
            </w:r>
            <w:r w:rsidRPr="005150A1">
              <w:rPr>
                <w:spacing w:val="-2"/>
                <w:lang w:val="lt-LT" w:eastAsia="lt-LT"/>
              </w:rPr>
              <w:t xml:space="preserve">kW  </w:t>
            </w:r>
          </w:p>
        </w:tc>
        <w:tc>
          <w:tcPr>
            <w:tcW w:w="1837" w:type="dxa"/>
          </w:tcPr>
          <w:p w14:paraId="031B363D" w14:textId="77777777" w:rsidR="006E41A4" w:rsidRPr="005150A1" w:rsidRDefault="006E41A4" w:rsidP="006E41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rPr>
                <w:lang w:val="lt-LT" w:eastAsia="lt-LT"/>
              </w:rPr>
            </w:pPr>
          </w:p>
        </w:tc>
      </w:tr>
      <w:tr w:rsidR="008B2377" w:rsidRPr="005150A1" w14:paraId="52066D7F" w14:textId="77777777" w:rsidTr="00227F71">
        <w:tc>
          <w:tcPr>
            <w:tcW w:w="709" w:type="dxa"/>
          </w:tcPr>
          <w:p w14:paraId="5757F4DD" w14:textId="77777777" w:rsidR="008B2377" w:rsidRPr="005150A1" w:rsidRDefault="008B2377" w:rsidP="006E41A4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lt-LT" w:eastAsia="lt-LT"/>
              </w:rPr>
            </w:pPr>
          </w:p>
        </w:tc>
        <w:tc>
          <w:tcPr>
            <w:tcW w:w="2694" w:type="dxa"/>
          </w:tcPr>
          <w:p w14:paraId="64599E12" w14:textId="16D5A15D" w:rsidR="008B2377" w:rsidRPr="005150A1" w:rsidRDefault="008B2377" w:rsidP="006E41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spacing w:line="274" w:lineRule="exact"/>
              <w:ind w:left="5"/>
              <w:rPr>
                <w:lang w:val="lt-LT" w:eastAsia="lt-LT"/>
              </w:rPr>
            </w:pPr>
            <w:r w:rsidRPr="005150A1">
              <w:rPr>
                <w:spacing w:val="-2"/>
                <w:lang w:val="lt-LT" w:eastAsia="lt-LT"/>
              </w:rPr>
              <w:t xml:space="preserve">Deguonies    analizatorius    su    </w:t>
            </w:r>
            <w:proofErr w:type="spellStart"/>
            <w:r w:rsidRPr="005150A1">
              <w:rPr>
                <w:spacing w:val="-2"/>
                <w:lang w:val="lt-LT" w:eastAsia="lt-LT"/>
              </w:rPr>
              <w:t>paramagnetiniu</w:t>
            </w:r>
            <w:proofErr w:type="spellEnd"/>
            <w:r w:rsidRPr="005150A1">
              <w:rPr>
                <w:spacing w:val="-2"/>
                <w:lang w:val="lt-LT" w:eastAsia="lt-LT"/>
              </w:rPr>
              <w:t xml:space="preserve"> </w:t>
            </w:r>
            <w:r w:rsidRPr="005150A1">
              <w:rPr>
                <w:lang w:val="lt-LT" w:eastAsia="lt-LT"/>
              </w:rPr>
              <w:t xml:space="preserve">davikliu su matavimo ribom nuo </w:t>
            </w:r>
            <w:r w:rsidR="006E41A4" w:rsidRPr="005150A1">
              <w:rPr>
                <w:lang w:val="lt-LT" w:eastAsia="lt-LT"/>
              </w:rPr>
              <w:t xml:space="preserve">0 </w:t>
            </w:r>
            <w:r w:rsidRPr="005150A1">
              <w:rPr>
                <w:lang w:val="lt-LT" w:eastAsia="lt-LT"/>
              </w:rPr>
              <w:t xml:space="preserve">iki 100% </w:t>
            </w:r>
            <w:r w:rsidR="006E41A4" w:rsidRPr="005150A1">
              <w:rPr>
                <w:lang w:val="lt-LT" w:eastAsia="lt-LT"/>
              </w:rPr>
              <w:t xml:space="preserve"> su automatini</w:t>
            </w:r>
            <w:r w:rsidR="00CE5D5C" w:rsidRPr="005150A1">
              <w:rPr>
                <w:lang w:val="lt-LT" w:eastAsia="lt-LT"/>
              </w:rPr>
              <w:t>o</w:t>
            </w:r>
            <w:r w:rsidR="006E41A4" w:rsidRPr="005150A1">
              <w:rPr>
                <w:lang w:val="lt-LT" w:eastAsia="lt-LT"/>
              </w:rPr>
              <w:t xml:space="preserve"> kalibrav</w:t>
            </w:r>
            <w:r w:rsidR="00CE5D5C" w:rsidRPr="005150A1">
              <w:rPr>
                <w:lang w:val="lt-LT" w:eastAsia="lt-LT"/>
              </w:rPr>
              <w:t>imo funkcija</w:t>
            </w:r>
          </w:p>
        </w:tc>
        <w:tc>
          <w:tcPr>
            <w:tcW w:w="4394" w:type="dxa"/>
          </w:tcPr>
          <w:p w14:paraId="5D1205EF" w14:textId="2664A109" w:rsidR="008B2377" w:rsidRPr="005150A1" w:rsidRDefault="001B477B" w:rsidP="006E41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rPr>
                <w:spacing w:val="-2"/>
                <w:lang w:val="lt-LT" w:eastAsia="lt-LT"/>
              </w:rPr>
            </w:pPr>
            <w:r w:rsidRPr="005150A1">
              <w:rPr>
                <w:spacing w:val="-2"/>
                <w:lang w:val="lt-LT" w:eastAsia="lt-LT"/>
              </w:rPr>
              <w:t>Būtina:</w:t>
            </w:r>
            <w:r w:rsidR="008B2377" w:rsidRPr="005150A1">
              <w:rPr>
                <w:spacing w:val="-2"/>
                <w:lang w:val="lt-LT" w:eastAsia="lt-LT"/>
              </w:rPr>
              <w:t xml:space="preserve"> parametrai rodomi ir nustatomi pagrindiniame deguonies generatoriaus </w:t>
            </w:r>
            <w:r w:rsidR="00227F71">
              <w:rPr>
                <w:spacing w:val="-2"/>
                <w:lang w:val="lt-LT" w:eastAsia="lt-LT"/>
              </w:rPr>
              <w:t xml:space="preserve">valdymo </w:t>
            </w:r>
            <w:r w:rsidR="008B2377" w:rsidRPr="005150A1">
              <w:rPr>
                <w:spacing w:val="-2"/>
                <w:lang w:val="lt-LT" w:eastAsia="lt-LT"/>
              </w:rPr>
              <w:t>ekrane</w:t>
            </w:r>
          </w:p>
        </w:tc>
        <w:tc>
          <w:tcPr>
            <w:tcW w:w="1837" w:type="dxa"/>
          </w:tcPr>
          <w:p w14:paraId="177A8329" w14:textId="77777777" w:rsidR="008B2377" w:rsidRPr="005150A1" w:rsidRDefault="008B2377" w:rsidP="006E41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rPr>
                <w:spacing w:val="-2"/>
                <w:lang w:val="lt-LT" w:eastAsia="lt-LT"/>
              </w:rPr>
            </w:pPr>
          </w:p>
        </w:tc>
      </w:tr>
      <w:tr w:rsidR="008B2377" w:rsidRPr="005150A1" w14:paraId="0AE6F3E2" w14:textId="77777777" w:rsidTr="00227F71">
        <w:tc>
          <w:tcPr>
            <w:tcW w:w="709" w:type="dxa"/>
          </w:tcPr>
          <w:p w14:paraId="744554A9" w14:textId="77777777" w:rsidR="008B2377" w:rsidRPr="005150A1" w:rsidRDefault="008B2377" w:rsidP="006E41A4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lt-LT" w:eastAsia="lt-LT"/>
              </w:rPr>
            </w:pPr>
          </w:p>
        </w:tc>
        <w:tc>
          <w:tcPr>
            <w:tcW w:w="2694" w:type="dxa"/>
          </w:tcPr>
          <w:p w14:paraId="22CDBE20" w14:textId="77777777" w:rsidR="008B2377" w:rsidRPr="005150A1" w:rsidRDefault="008B2377" w:rsidP="006E41A4">
            <w:pPr>
              <w:pStyle w:val="Betarp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lt-LT" w:eastAsia="lt-LT"/>
              </w:rPr>
            </w:pPr>
            <w:r w:rsidRPr="005150A1">
              <w:rPr>
                <w:lang w:val="lt-LT"/>
              </w:rPr>
              <w:t xml:space="preserve">Deguonies generatoriaus </w:t>
            </w:r>
            <w:proofErr w:type="spellStart"/>
            <w:r w:rsidRPr="005150A1">
              <w:rPr>
                <w:lang w:val="lt-LT"/>
              </w:rPr>
              <w:t>mikroprocesorinis</w:t>
            </w:r>
            <w:proofErr w:type="spellEnd"/>
            <w:r w:rsidRPr="005150A1">
              <w:rPr>
                <w:lang w:val="lt-LT"/>
              </w:rPr>
              <w:t xml:space="preserve"> valdymo blokas </w:t>
            </w:r>
          </w:p>
        </w:tc>
        <w:tc>
          <w:tcPr>
            <w:tcW w:w="4394" w:type="dxa"/>
          </w:tcPr>
          <w:p w14:paraId="4A03864D" w14:textId="23E97F06" w:rsidR="008B2377" w:rsidRPr="005150A1" w:rsidRDefault="001B477B" w:rsidP="00805B45">
            <w:pPr>
              <w:pStyle w:val="Betarp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lang w:val="lt-LT" w:eastAsia="lt-LT"/>
              </w:rPr>
            </w:pPr>
            <w:r w:rsidRPr="005150A1">
              <w:rPr>
                <w:lang w:val="lt-LT" w:eastAsia="lt-LT"/>
              </w:rPr>
              <w:t>Būtina;</w:t>
            </w:r>
            <w:r w:rsidR="008B2377" w:rsidRPr="005150A1">
              <w:rPr>
                <w:lang w:val="lt-LT"/>
              </w:rPr>
              <w:t xml:space="preserve"> turi būti pagamintas pagal EN62304 </w:t>
            </w:r>
            <w:r w:rsidR="00227F71">
              <w:rPr>
                <w:lang w:val="lt-LT"/>
              </w:rPr>
              <w:t xml:space="preserve">arba lygiavertį </w:t>
            </w:r>
            <w:r w:rsidR="008B2377" w:rsidRPr="005150A1">
              <w:rPr>
                <w:lang w:val="lt-LT"/>
              </w:rPr>
              <w:t>standartą</w:t>
            </w:r>
          </w:p>
          <w:p w14:paraId="14964EDA" w14:textId="69C49C50" w:rsidR="008B2377" w:rsidRPr="005150A1" w:rsidRDefault="008B2377" w:rsidP="00805B45">
            <w:pPr>
              <w:pStyle w:val="Betarp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spacing w:val="-2"/>
                <w:lang w:val="lt-LT" w:eastAsia="lt-LT"/>
              </w:rPr>
            </w:pPr>
            <w:r w:rsidRPr="005150A1">
              <w:rPr>
                <w:lang w:val="lt-LT" w:eastAsia="lt-LT"/>
              </w:rPr>
              <w:t xml:space="preserve"> su nemažiau kaip 7 colių lietimui jautriu spalvoto vaizdo  LCD </w:t>
            </w:r>
            <w:r w:rsidR="00227F71">
              <w:rPr>
                <w:lang w:val="lt-LT" w:eastAsia="lt-LT"/>
              </w:rPr>
              <w:t xml:space="preserve">arba lygiaverčiu </w:t>
            </w:r>
            <w:r w:rsidRPr="005150A1">
              <w:rPr>
                <w:lang w:val="lt-LT" w:eastAsia="lt-LT"/>
              </w:rPr>
              <w:t>ekranu</w:t>
            </w:r>
            <w:r w:rsidR="00227F71">
              <w:rPr>
                <w:lang w:val="lt-LT"/>
              </w:rPr>
              <w:t>. Valdymo blokas</w:t>
            </w:r>
            <w:r w:rsidRPr="005150A1">
              <w:rPr>
                <w:lang w:val="lt-LT"/>
              </w:rPr>
              <w:t xml:space="preserve"> gali išsaugoti generatoriaus </w:t>
            </w:r>
            <w:r w:rsidR="001B477B" w:rsidRPr="005150A1">
              <w:rPr>
                <w:lang w:val="lt-LT"/>
              </w:rPr>
              <w:t xml:space="preserve"> veikimo,</w:t>
            </w:r>
            <w:r w:rsidRPr="005150A1">
              <w:rPr>
                <w:lang w:val="lt-LT"/>
              </w:rPr>
              <w:t xml:space="preserve"> gedimų istoriją, galintis atvaizduoti  parametrus </w:t>
            </w:r>
            <w:r w:rsidR="001B477B" w:rsidRPr="005150A1">
              <w:rPr>
                <w:lang w:val="lt-LT"/>
              </w:rPr>
              <w:t>ir visą deguonies gamybos procesą</w:t>
            </w:r>
            <w:r w:rsidRPr="005150A1">
              <w:rPr>
                <w:lang w:val="lt-LT"/>
              </w:rPr>
              <w:t xml:space="preserve"> realiuoju laiku ir galintis rodyti parametrų reikšmes </w:t>
            </w:r>
            <w:r w:rsidR="001B477B" w:rsidRPr="005150A1">
              <w:rPr>
                <w:lang w:val="lt-LT"/>
              </w:rPr>
              <w:t>ir jų istoriją</w:t>
            </w:r>
            <w:r w:rsidRPr="005150A1">
              <w:rPr>
                <w:lang w:val="lt-LT"/>
              </w:rPr>
              <w:t xml:space="preserve">  nuo pat paleidimo dienos (nemažiau kaip 12 </w:t>
            </w:r>
            <w:proofErr w:type="spellStart"/>
            <w:r w:rsidRPr="005150A1">
              <w:rPr>
                <w:lang w:val="lt-LT"/>
              </w:rPr>
              <w:t>mėn</w:t>
            </w:r>
            <w:proofErr w:type="spellEnd"/>
            <w:r w:rsidRPr="005150A1">
              <w:rPr>
                <w:lang w:val="lt-LT"/>
              </w:rPr>
              <w:t>)</w:t>
            </w:r>
            <w:r w:rsidR="00805B45" w:rsidRPr="005150A1">
              <w:rPr>
                <w:lang w:val="lt-LT"/>
              </w:rPr>
              <w:t xml:space="preserve">. </w:t>
            </w:r>
            <w:r w:rsidRPr="005150A1">
              <w:rPr>
                <w:lang w:val="lt-LT"/>
              </w:rPr>
              <w:t>Parametrų kreivių atvaizdavimas. Rodomi par</w:t>
            </w:r>
            <w:r w:rsidR="001B477B" w:rsidRPr="005150A1">
              <w:rPr>
                <w:lang w:val="lt-LT"/>
              </w:rPr>
              <w:t>ametrai-</w:t>
            </w:r>
            <w:r w:rsidR="00B22012" w:rsidRPr="005150A1">
              <w:rPr>
                <w:lang w:val="lt-LT"/>
              </w:rPr>
              <w:t xml:space="preserve"> kompresoriaus sudaromas</w:t>
            </w:r>
            <w:r w:rsidRPr="005150A1">
              <w:rPr>
                <w:lang w:val="lt-LT"/>
              </w:rPr>
              <w:t xml:space="preserve"> slėgis, deguonies grynumas, deguonies slėgis rezervuare, deguonies slėgis li</w:t>
            </w:r>
            <w:r w:rsidR="001B477B" w:rsidRPr="005150A1">
              <w:rPr>
                <w:lang w:val="lt-LT"/>
              </w:rPr>
              <w:t>goninės vamzdynuose,</w:t>
            </w:r>
            <w:r w:rsidRPr="005150A1">
              <w:rPr>
                <w:lang w:val="lt-LT"/>
              </w:rPr>
              <w:t xml:space="preserve">  aplinkos temperatūra</w:t>
            </w:r>
            <w:r w:rsidR="001B477B" w:rsidRPr="005150A1">
              <w:rPr>
                <w:lang w:val="lt-LT"/>
              </w:rPr>
              <w:t>, įspėjimas</w:t>
            </w:r>
            <w:r w:rsidRPr="005150A1">
              <w:rPr>
                <w:lang w:val="lt-LT"/>
              </w:rPr>
              <w:t xml:space="preserve"> apie reikiamą generatoriaus aptarnavimą,  įspėjimą apie reikiamą kompresoriaus  aptarnavimą, įspėjimą apie reikiamą, </w:t>
            </w:r>
            <w:proofErr w:type="spellStart"/>
            <w:r w:rsidRPr="005150A1">
              <w:rPr>
                <w:lang w:val="lt-LT"/>
              </w:rPr>
              <w:t>paramagnetinio</w:t>
            </w:r>
            <w:proofErr w:type="spellEnd"/>
            <w:r w:rsidRPr="005150A1">
              <w:rPr>
                <w:lang w:val="lt-LT"/>
              </w:rPr>
              <w:t xml:space="preserve"> deguonies analizatoriaus kalibravimą</w:t>
            </w:r>
          </w:p>
        </w:tc>
        <w:tc>
          <w:tcPr>
            <w:tcW w:w="1837" w:type="dxa"/>
          </w:tcPr>
          <w:p w14:paraId="655BB977" w14:textId="77777777" w:rsidR="008B2377" w:rsidRPr="005150A1" w:rsidRDefault="008B2377" w:rsidP="00805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ind w:left="5"/>
              <w:jc w:val="both"/>
              <w:rPr>
                <w:spacing w:val="-2"/>
                <w:lang w:val="lt-LT" w:eastAsia="lt-LT"/>
              </w:rPr>
            </w:pPr>
          </w:p>
        </w:tc>
      </w:tr>
      <w:tr w:rsidR="00805B45" w:rsidRPr="005150A1" w14:paraId="624C2C28" w14:textId="77777777" w:rsidTr="00227F71">
        <w:trPr>
          <w:trHeight w:val="1846"/>
        </w:trPr>
        <w:tc>
          <w:tcPr>
            <w:tcW w:w="709" w:type="dxa"/>
          </w:tcPr>
          <w:p w14:paraId="50B2E273" w14:textId="77777777" w:rsidR="00805B45" w:rsidRPr="005150A1" w:rsidRDefault="00805B45" w:rsidP="006E41A4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lt-LT" w:eastAsia="lt-LT"/>
              </w:rPr>
            </w:pPr>
          </w:p>
        </w:tc>
        <w:tc>
          <w:tcPr>
            <w:tcW w:w="2694" w:type="dxa"/>
          </w:tcPr>
          <w:p w14:paraId="79A63682" w14:textId="0A7622E0" w:rsidR="00805B45" w:rsidRPr="005150A1" w:rsidRDefault="00805B45" w:rsidP="006E41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spacing w:line="269" w:lineRule="exact"/>
              <w:rPr>
                <w:spacing w:val="-4"/>
                <w:lang w:val="lt-LT" w:eastAsia="lt-LT"/>
              </w:rPr>
            </w:pPr>
            <w:proofErr w:type="spellStart"/>
            <w:r w:rsidRPr="005150A1">
              <w:rPr>
                <w:spacing w:val="-4"/>
                <w:lang w:val="lt-LT" w:eastAsia="lt-LT"/>
              </w:rPr>
              <w:t>Mikroprocesorinis</w:t>
            </w:r>
            <w:proofErr w:type="spellEnd"/>
            <w:r w:rsidRPr="005150A1">
              <w:rPr>
                <w:spacing w:val="-4"/>
                <w:lang w:val="lt-LT" w:eastAsia="lt-LT"/>
              </w:rPr>
              <w:t xml:space="preserve"> valdymo blokas</w:t>
            </w:r>
          </w:p>
        </w:tc>
        <w:tc>
          <w:tcPr>
            <w:tcW w:w="4394" w:type="dxa"/>
          </w:tcPr>
          <w:p w14:paraId="76720306" w14:textId="0E9601BA" w:rsidR="00805B45" w:rsidRPr="005150A1" w:rsidRDefault="00805B45" w:rsidP="00805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jc w:val="both"/>
              <w:rPr>
                <w:lang w:val="lt-LT" w:eastAsia="lt-LT"/>
              </w:rPr>
            </w:pPr>
            <w:r w:rsidRPr="005150A1">
              <w:rPr>
                <w:lang w:val="lt-LT" w:eastAsia="lt-LT"/>
              </w:rPr>
              <w:t xml:space="preserve">Valdymo blokas su </w:t>
            </w:r>
            <w:proofErr w:type="spellStart"/>
            <w:r w:rsidRPr="005150A1">
              <w:rPr>
                <w:lang w:val="lt-LT" w:eastAsia="lt-LT"/>
              </w:rPr>
              <w:t>telemetrine</w:t>
            </w:r>
            <w:proofErr w:type="spellEnd"/>
            <w:r w:rsidRPr="005150A1">
              <w:rPr>
                <w:lang w:val="lt-LT" w:eastAsia="lt-LT"/>
              </w:rPr>
              <w:t xml:space="preserve"> nuotolinio stebėjimo sistema, duomenų perdavimas  </w:t>
            </w:r>
            <w:proofErr w:type="spellStart"/>
            <w:r w:rsidRPr="005150A1">
              <w:rPr>
                <w:lang w:val="lt-LT" w:eastAsia="lt-LT"/>
              </w:rPr>
              <w:t>Modbus</w:t>
            </w:r>
            <w:proofErr w:type="spellEnd"/>
            <w:r w:rsidRPr="005150A1">
              <w:rPr>
                <w:lang w:val="lt-LT" w:eastAsia="lt-LT"/>
              </w:rPr>
              <w:t xml:space="preserve"> </w:t>
            </w:r>
            <w:r w:rsidR="00227F71">
              <w:rPr>
                <w:lang w:val="lt-LT" w:eastAsia="lt-LT"/>
              </w:rPr>
              <w:t xml:space="preserve">arba lygiaverčiu </w:t>
            </w:r>
            <w:r w:rsidRPr="005150A1">
              <w:rPr>
                <w:lang w:val="lt-LT" w:eastAsia="lt-LT"/>
              </w:rPr>
              <w:t xml:space="preserve">protokolu per GPRS, LAN, RS485, sąsają, GSM būdu,  </w:t>
            </w:r>
            <w:r w:rsidR="0095004B" w:rsidRPr="005150A1">
              <w:rPr>
                <w:lang w:val="lt-LT" w:eastAsia="lt-LT"/>
              </w:rPr>
              <w:t xml:space="preserve">Įspėjančių </w:t>
            </w:r>
            <w:r w:rsidRPr="005150A1">
              <w:rPr>
                <w:lang w:val="lt-LT" w:eastAsia="lt-LT"/>
              </w:rPr>
              <w:t xml:space="preserve"> žinučių siuntimo funkcija per GSM ryšį </w:t>
            </w:r>
            <w:r w:rsidR="00F00E08" w:rsidRPr="005150A1">
              <w:rPr>
                <w:lang w:val="lt-LT" w:eastAsia="lt-LT"/>
              </w:rPr>
              <w:t xml:space="preserve">į </w:t>
            </w:r>
            <w:r w:rsidRPr="005150A1">
              <w:rPr>
                <w:lang w:val="lt-LT" w:eastAsia="lt-LT"/>
              </w:rPr>
              <w:t xml:space="preserve">ligoninės </w:t>
            </w:r>
            <w:r w:rsidR="00F00E08" w:rsidRPr="005150A1">
              <w:rPr>
                <w:lang w:val="lt-LT" w:eastAsia="lt-LT"/>
              </w:rPr>
              <w:t>personalo mobiliu</w:t>
            </w:r>
            <w:r w:rsidR="0095004B" w:rsidRPr="005150A1">
              <w:rPr>
                <w:lang w:val="lt-LT" w:eastAsia="lt-LT"/>
              </w:rPr>
              <w:t>osiu</w:t>
            </w:r>
            <w:r w:rsidR="00F00E08" w:rsidRPr="005150A1">
              <w:rPr>
                <w:lang w:val="lt-LT" w:eastAsia="lt-LT"/>
              </w:rPr>
              <w:t>s telefonus</w:t>
            </w:r>
            <w:r w:rsidR="00D47B5C">
              <w:rPr>
                <w:lang w:val="lt-LT" w:eastAsia="lt-LT"/>
              </w:rPr>
              <w:t xml:space="preserve"> ir aptarnaujančio personalo kompiuterį, esantį tame pačiame pastate. Į kompiuterį tiekėjas turi instaliuoti </w:t>
            </w:r>
            <w:r w:rsidR="00D47B5C" w:rsidRPr="00610EFD">
              <w:rPr>
                <w:lang w:val="lt-LT" w:eastAsia="lt-LT"/>
              </w:rPr>
              <w:t xml:space="preserve"> deguonies generatoriaus sistemų nuotolinio stebėjimo</w:t>
            </w:r>
            <w:r w:rsidR="00D47B5C">
              <w:rPr>
                <w:lang w:val="lt-LT" w:eastAsia="lt-LT"/>
              </w:rPr>
              <w:t xml:space="preserve"> ir parametrų keitimo</w:t>
            </w:r>
            <w:r w:rsidR="00D47B5C" w:rsidRPr="00610EFD">
              <w:rPr>
                <w:lang w:val="lt-LT" w:eastAsia="lt-LT"/>
              </w:rPr>
              <w:t xml:space="preserve"> programą</w:t>
            </w:r>
            <w:r w:rsidR="00397366">
              <w:rPr>
                <w:lang w:val="lt-LT" w:eastAsia="lt-LT"/>
              </w:rPr>
              <w:t>.</w:t>
            </w:r>
          </w:p>
          <w:p w14:paraId="7886062B" w14:textId="77C5C33A" w:rsidR="00805B45" w:rsidRPr="005150A1" w:rsidRDefault="00805B45" w:rsidP="00805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jc w:val="both"/>
              <w:rPr>
                <w:lang w:val="lt-LT" w:eastAsia="lt-LT"/>
              </w:rPr>
            </w:pPr>
          </w:p>
        </w:tc>
        <w:tc>
          <w:tcPr>
            <w:tcW w:w="1837" w:type="dxa"/>
          </w:tcPr>
          <w:p w14:paraId="48A7A405" w14:textId="77777777" w:rsidR="00805B45" w:rsidRPr="005150A1" w:rsidRDefault="00805B45" w:rsidP="006E41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rPr>
                <w:lang w:val="lt-LT" w:eastAsia="lt-LT"/>
              </w:rPr>
            </w:pPr>
          </w:p>
        </w:tc>
      </w:tr>
      <w:tr w:rsidR="008B2377" w:rsidRPr="005150A1" w14:paraId="471F7714" w14:textId="77777777" w:rsidTr="00227F71">
        <w:tc>
          <w:tcPr>
            <w:tcW w:w="709" w:type="dxa"/>
          </w:tcPr>
          <w:p w14:paraId="5926DCEC" w14:textId="77777777" w:rsidR="008B2377" w:rsidRPr="005150A1" w:rsidRDefault="008B2377" w:rsidP="006E41A4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lt-LT" w:eastAsia="lt-LT"/>
              </w:rPr>
            </w:pPr>
          </w:p>
        </w:tc>
        <w:tc>
          <w:tcPr>
            <w:tcW w:w="2694" w:type="dxa"/>
          </w:tcPr>
          <w:p w14:paraId="42F62FF0" w14:textId="7417A8EB" w:rsidR="008B2377" w:rsidRPr="005150A1" w:rsidRDefault="00D47B5C" w:rsidP="006E41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spacing w:line="269" w:lineRule="exact"/>
              <w:rPr>
                <w:lang w:val="lt-LT" w:eastAsia="lt-LT"/>
              </w:rPr>
            </w:pPr>
            <w:r>
              <w:rPr>
                <w:spacing w:val="-4"/>
                <w:lang w:val="lt-LT" w:eastAsia="lt-LT"/>
              </w:rPr>
              <w:t>D</w:t>
            </w:r>
            <w:r w:rsidR="008B2377" w:rsidRPr="005150A1">
              <w:rPr>
                <w:spacing w:val="-4"/>
                <w:lang w:val="lt-LT" w:eastAsia="lt-LT"/>
              </w:rPr>
              <w:t xml:space="preserve">eguonies grynumo, deguonies </w:t>
            </w:r>
            <w:r w:rsidR="008B2377" w:rsidRPr="005150A1">
              <w:rPr>
                <w:lang w:val="lt-LT" w:eastAsia="lt-LT"/>
              </w:rPr>
              <w:t>slėgio, suspausto oro kompresoriaus slėgio</w:t>
            </w:r>
            <w:r w:rsidR="0095004B" w:rsidRPr="005150A1">
              <w:rPr>
                <w:lang w:val="lt-LT" w:eastAsia="lt-LT"/>
              </w:rPr>
              <w:t xml:space="preserve"> analizė ir reikšmių rodymas </w:t>
            </w:r>
            <w:proofErr w:type="spellStart"/>
            <w:r w:rsidR="0095004B" w:rsidRPr="005150A1">
              <w:rPr>
                <w:lang w:val="lt-LT" w:eastAsia="lt-LT"/>
              </w:rPr>
              <w:t>mikroprocesorinio</w:t>
            </w:r>
            <w:proofErr w:type="spellEnd"/>
            <w:r w:rsidR="0095004B" w:rsidRPr="005150A1">
              <w:rPr>
                <w:lang w:val="lt-LT" w:eastAsia="lt-LT"/>
              </w:rPr>
              <w:t xml:space="preserve"> bloko   ekrane</w:t>
            </w:r>
          </w:p>
        </w:tc>
        <w:tc>
          <w:tcPr>
            <w:tcW w:w="4394" w:type="dxa"/>
          </w:tcPr>
          <w:p w14:paraId="7999DABB" w14:textId="6366D01F" w:rsidR="008B2377" w:rsidRPr="005150A1" w:rsidRDefault="008B2377" w:rsidP="006E41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rPr>
                <w:lang w:val="lt-LT" w:eastAsia="lt-LT"/>
              </w:rPr>
            </w:pPr>
            <w:r w:rsidRPr="005150A1">
              <w:rPr>
                <w:lang w:val="lt-LT" w:eastAsia="lt-LT"/>
              </w:rPr>
              <w:t>Būtin</w:t>
            </w:r>
            <w:r w:rsidR="00DA2B5A" w:rsidRPr="005150A1">
              <w:rPr>
                <w:lang w:val="lt-LT" w:eastAsia="lt-LT"/>
              </w:rPr>
              <w:t>a</w:t>
            </w:r>
            <w:r w:rsidR="0095004B" w:rsidRPr="005150A1">
              <w:rPr>
                <w:lang w:val="lt-LT" w:eastAsia="lt-LT"/>
              </w:rPr>
              <w:t xml:space="preserve"> </w:t>
            </w:r>
          </w:p>
        </w:tc>
        <w:tc>
          <w:tcPr>
            <w:tcW w:w="1837" w:type="dxa"/>
          </w:tcPr>
          <w:p w14:paraId="1E694241" w14:textId="77777777" w:rsidR="008B2377" w:rsidRPr="005150A1" w:rsidRDefault="008B2377" w:rsidP="006E41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rPr>
                <w:lang w:val="lt-LT" w:eastAsia="lt-LT"/>
              </w:rPr>
            </w:pPr>
          </w:p>
        </w:tc>
      </w:tr>
      <w:tr w:rsidR="008B2377" w:rsidRPr="005150A1" w14:paraId="28A2CE54" w14:textId="77777777" w:rsidTr="00227F71">
        <w:tc>
          <w:tcPr>
            <w:tcW w:w="709" w:type="dxa"/>
          </w:tcPr>
          <w:p w14:paraId="1D280E56" w14:textId="77777777" w:rsidR="008B2377" w:rsidRPr="005150A1" w:rsidRDefault="008B2377" w:rsidP="006E41A4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lt-LT" w:eastAsia="lt-LT"/>
              </w:rPr>
            </w:pPr>
          </w:p>
        </w:tc>
        <w:tc>
          <w:tcPr>
            <w:tcW w:w="2694" w:type="dxa"/>
          </w:tcPr>
          <w:p w14:paraId="24BACB71" w14:textId="77777777" w:rsidR="008B2377" w:rsidRPr="005150A1" w:rsidRDefault="008B2377" w:rsidP="006E41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rPr>
                <w:lang w:val="lt-LT" w:eastAsia="lt-LT"/>
              </w:rPr>
            </w:pPr>
            <w:r w:rsidRPr="005150A1">
              <w:rPr>
                <w:lang w:val="lt-LT" w:eastAsia="lt-LT"/>
              </w:rPr>
              <w:t>Buvusių aliarmo signalų išsaugojimas</w:t>
            </w:r>
          </w:p>
        </w:tc>
        <w:tc>
          <w:tcPr>
            <w:tcW w:w="4394" w:type="dxa"/>
          </w:tcPr>
          <w:p w14:paraId="2D1B6B7E" w14:textId="2E64D2F6" w:rsidR="008B2377" w:rsidRPr="005150A1" w:rsidRDefault="008B2377" w:rsidP="006E41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rPr>
                <w:lang w:val="lt-LT" w:eastAsia="lt-LT"/>
              </w:rPr>
            </w:pPr>
            <w:r w:rsidRPr="005150A1">
              <w:rPr>
                <w:lang w:val="lt-LT" w:eastAsia="lt-LT"/>
              </w:rPr>
              <w:t>Būtina</w:t>
            </w:r>
            <w:r w:rsidR="001B477B" w:rsidRPr="005150A1">
              <w:rPr>
                <w:lang w:val="lt-LT" w:eastAsia="lt-LT"/>
              </w:rPr>
              <w:t>;</w:t>
            </w:r>
            <w:r w:rsidRPr="005150A1">
              <w:rPr>
                <w:lang w:val="lt-LT" w:eastAsia="lt-LT"/>
              </w:rPr>
              <w:t xml:space="preserve"> ne mažiau 12 mėn.</w:t>
            </w:r>
          </w:p>
        </w:tc>
        <w:tc>
          <w:tcPr>
            <w:tcW w:w="1837" w:type="dxa"/>
          </w:tcPr>
          <w:p w14:paraId="0FF79885" w14:textId="77777777" w:rsidR="008B2377" w:rsidRPr="005150A1" w:rsidRDefault="008B2377" w:rsidP="006E41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rPr>
                <w:lang w:val="lt-LT" w:eastAsia="lt-LT"/>
              </w:rPr>
            </w:pPr>
          </w:p>
        </w:tc>
      </w:tr>
      <w:tr w:rsidR="008B2377" w:rsidRPr="005150A1" w14:paraId="7CA356D2" w14:textId="77777777" w:rsidTr="00227F71">
        <w:tc>
          <w:tcPr>
            <w:tcW w:w="709" w:type="dxa"/>
          </w:tcPr>
          <w:p w14:paraId="08D24635" w14:textId="77777777" w:rsidR="008B2377" w:rsidRPr="005150A1" w:rsidRDefault="008B2377" w:rsidP="006E41A4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lt-LT" w:eastAsia="lt-LT"/>
              </w:rPr>
            </w:pPr>
          </w:p>
        </w:tc>
        <w:tc>
          <w:tcPr>
            <w:tcW w:w="2694" w:type="dxa"/>
          </w:tcPr>
          <w:p w14:paraId="05DC22FE" w14:textId="40B09F39" w:rsidR="008B2377" w:rsidRPr="005150A1" w:rsidRDefault="008B2377" w:rsidP="006E41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spacing w:line="264" w:lineRule="exact"/>
              <w:ind w:firstLine="5"/>
              <w:rPr>
                <w:lang w:val="lt-LT" w:eastAsia="lt-LT"/>
              </w:rPr>
            </w:pPr>
            <w:r w:rsidRPr="005150A1">
              <w:rPr>
                <w:spacing w:val="-2"/>
                <w:lang w:val="lt-LT" w:eastAsia="lt-LT"/>
              </w:rPr>
              <w:t xml:space="preserve">Automatinė atsarginio deguonies rezervuaro </w:t>
            </w:r>
            <w:r w:rsidRPr="005150A1">
              <w:rPr>
                <w:lang w:val="lt-LT" w:eastAsia="lt-LT"/>
              </w:rPr>
              <w:t>pajungimo sistema su GSM moduliu LCD</w:t>
            </w:r>
            <w:r w:rsidR="00D47B5C">
              <w:rPr>
                <w:lang w:val="lt-LT" w:eastAsia="lt-LT"/>
              </w:rPr>
              <w:t xml:space="preserve"> arba lygiaverčiu</w:t>
            </w:r>
            <w:r w:rsidRPr="005150A1">
              <w:rPr>
                <w:lang w:val="lt-LT" w:eastAsia="lt-LT"/>
              </w:rPr>
              <w:t xml:space="preserve"> ekranu  ir integruotu  autonominiu maitinimu</w:t>
            </w:r>
          </w:p>
        </w:tc>
        <w:tc>
          <w:tcPr>
            <w:tcW w:w="4394" w:type="dxa"/>
          </w:tcPr>
          <w:p w14:paraId="6937258A" w14:textId="67FA7142" w:rsidR="008B2377" w:rsidRPr="005150A1" w:rsidRDefault="001B477B" w:rsidP="006E41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rPr>
                <w:lang w:val="lt-LT" w:eastAsia="lt-LT"/>
              </w:rPr>
            </w:pPr>
            <w:r w:rsidRPr="005150A1">
              <w:rPr>
                <w:lang w:val="lt-LT" w:eastAsia="lt-LT"/>
              </w:rPr>
              <w:t>Būtina:</w:t>
            </w:r>
            <w:r w:rsidR="008B2377" w:rsidRPr="005150A1">
              <w:rPr>
                <w:lang w:val="lt-LT" w:eastAsia="lt-LT"/>
              </w:rPr>
              <w:t xml:space="preserve">  </w:t>
            </w:r>
            <w:r w:rsidR="0095004B" w:rsidRPr="005150A1">
              <w:rPr>
                <w:lang w:val="lt-LT" w:eastAsia="lt-LT"/>
              </w:rPr>
              <w:t xml:space="preserve">automatinis </w:t>
            </w:r>
            <w:r w:rsidR="008B2377" w:rsidRPr="005150A1">
              <w:rPr>
                <w:lang w:val="lt-LT" w:eastAsia="lt-LT"/>
              </w:rPr>
              <w:t xml:space="preserve"> deguonies </w:t>
            </w:r>
            <w:r w:rsidR="0095004B" w:rsidRPr="005150A1">
              <w:rPr>
                <w:lang w:val="lt-LT" w:eastAsia="lt-LT"/>
              </w:rPr>
              <w:t xml:space="preserve">rezervuaro </w:t>
            </w:r>
            <w:r w:rsidR="00DA2B5A" w:rsidRPr="005150A1">
              <w:rPr>
                <w:lang w:val="lt-LT" w:eastAsia="lt-LT"/>
              </w:rPr>
              <w:t>deguonies padavimas į ligoninės vamzdyną sutrikus deguonies generatoriaus darbui</w:t>
            </w:r>
            <w:r w:rsidR="008B2377" w:rsidRPr="005150A1">
              <w:rPr>
                <w:lang w:val="lt-LT" w:eastAsia="lt-LT"/>
              </w:rPr>
              <w:t>,</w:t>
            </w:r>
            <w:r w:rsidR="0095004B" w:rsidRPr="005150A1">
              <w:rPr>
                <w:lang w:val="lt-LT" w:eastAsia="lt-LT"/>
              </w:rPr>
              <w:t xml:space="preserve"> </w:t>
            </w:r>
          </w:p>
          <w:p w14:paraId="61ECAD40" w14:textId="05740F8A" w:rsidR="008B2377" w:rsidRPr="005150A1" w:rsidRDefault="008B2377" w:rsidP="00805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rPr>
                <w:lang w:val="lt-LT" w:eastAsia="lt-LT"/>
              </w:rPr>
            </w:pPr>
            <w:r w:rsidRPr="005150A1">
              <w:rPr>
                <w:lang w:val="lt-LT" w:eastAsia="lt-LT"/>
              </w:rPr>
              <w:t>Informacija (O2 slėgis šaltiniuose) GSM aliarmo  sistema galinti siųsti  pranešimus į mobilius</w:t>
            </w:r>
            <w:r w:rsidR="00A15749" w:rsidRPr="005150A1">
              <w:rPr>
                <w:lang w:val="lt-LT" w:eastAsia="lt-LT"/>
              </w:rPr>
              <w:t xml:space="preserve"> telefonus </w:t>
            </w:r>
            <w:r w:rsidR="00DA2B5A" w:rsidRPr="005150A1">
              <w:rPr>
                <w:lang w:val="lt-LT" w:eastAsia="lt-LT"/>
              </w:rPr>
              <w:t>apie sumažėjusį slėgį</w:t>
            </w:r>
            <w:r w:rsidR="00D47B5C">
              <w:rPr>
                <w:lang w:val="lt-LT" w:eastAsia="lt-LT"/>
              </w:rPr>
              <w:t>. Autonominis maitinimas turi užtikrinti sistemos darbą ne mažiau 8 val. nuo elektros energijos tiekimo nutraukimo.</w:t>
            </w:r>
          </w:p>
        </w:tc>
        <w:tc>
          <w:tcPr>
            <w:tcW w:w="1837" w:type="dxa"/>
          </w:tcPr>
          <w:p w14:paraId="4FBF6570" w14:textId="77777777" w:rsidR="008B2377" w:rsidRPr="005150A1" w:rsidRDefault="008B2377" w:rsidP="006E41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rPr>
                <w:lang w:val="lt-LT" w:eastAsia="lt-LT"/>
              </w:rPr>
            </w:pPr>
          </w:p>
        </w:tc>
      </w:tr>
      <w:tr w:rsidR="00805B45" w:rsidRPr="005150A1" w14:paraId="641DB6FD" w14:textId="77777777" w:rsidTr="00227F71">
        <w:tc>
          <w:tcPr>
            <w:tcW w:w="709" w:type="dxa"/>
          </w:tcPr>
          <w:p w14:paraId="46FB84A6" w14:textId="77777777" w:rsidR="00805B45" w:rsidRPr="005150A1" w:rsidRDefault="00805B45" w:rsidP="006E41A4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lt-LT" w:eastAsia="lt-LT"/>
              </w:rPr>
            </w:pPr>
          </w:p>
        </w:tc>
        <w:tc>
          <w:tcPr>
            <w:tcW w:w="2694" w:type="dxa"/>
          </w:tcPr>
          <w:p w14:paraId="3A1CA108" w14:textId="23FC25B4" w:rsidR="00805B45" w:rsidRPr="005150A1" w:rsidRDefault="00805B45" w:rsidP="006E41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spacing w:line="264" w:lineRule="exact"/>
              <w:ind w:firstLine="5"/>
              <w:rPr>
                <w:spacing w:val="-2"/>
                <w:lang w:val="lt-LT" w:eastAsia="lt-LT"/>
              </w:rPr>
            </w:pPr>
            <w:r w:rsidRPr="005150A1">
              <w:rPr>
                <w:spacing w:val="-2"/>
                <w:lang w:val="lt-LT" w:eastAsia="lt-LT"/>
              </w:rPr>
              <w:t>Deguonies generatorius turi atitikti reikalavimus</w:t>
            </w:r>
          </w:p>
        </w:tc>
        <w:tc>
          <w:tcPr>
            <w:tcW w:w="4394" w:type="dxa"/>
          </w:tcPr>
          <w:p w14:paraId="775A89BE" w14:textId="422E67E3" w:rsidR="00805B45" w:rsidRPr="005150A1" w:rsidRDefault="00805B45" w:rsidP="006E41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rPr>
                <w:lang w:val="lt-LT" w:eastAsia="lt-LT"/>
              </w:rPr>
            </w:pPr>
            <w:r w:rsidRPr="005150A1">
              <w:rPr>
                <w:lang w:val="lt-LT" w:eastAsia="lt-LT"/>
              </w:rPr>
              <w:t>deguonies generatori</w:t>
            </w:r>
            <w:r w:rsidR="002366F2">
              <w:rPr>
                <w:lang w:val="lt-LT" w:eastAsia="lt-LT"/>
              </w:rPr>
              <w:t>us</w:t>
            </w:r>
            <w:r w:rsidRPr="005150A1">
              <w:rPr>
                <w:lang w:val="lt-LT" w:eastAsia="lt-LT"/>
              </w:rPr>
              <w:t xml:space="preserve"> turi turėti CE </w:t>
            </w:r>
            <w:r w:rsidR="002366F2">
              <w:rPr>
                <w:lang w:val="lt-LT" w:eastAsia="lt-LT"/>
              </w:rPr>
              <w:t>ženklinimą</w:t>
            </w:r>
            <w:r w:rsidRPr="005150A1">
              <w:rPr>
                <w:lang w:val="lt-LT" w:eastAsia="lt-LT"/>
              </w:rPr>
              <w:t xml:space="preserve"> (klasė </w:t>
            </w:r>
            <w:proofErr w:type="spellStart"/>
            <w:r w:rsidRPr="005150A1">
              <w:rPr>
                <w:lang w:val="lt-LT" w:eastAsia="lt-LT"/>
              </w:rPr>
              <w:t>IIb</w:t>
            </w:r>
            <w:proofErr w:type="spellEnd"/>
            <w:r w:rsidRPr="005150A1">
              <w:rPr>
                <w:lang w:val="lt-LT" w:eastAsia="lt-LT"/>
              </w:rPr>
              <w:t xml:space="preserve"> medicinos prietaisas), ISO 7396-1</w:t>
            </w:r>
            <w:r w:rsidR="00D47B5C">
              <w:rPr>
                <w:lang w:val="lt-LT" w:eastAsia="lt-LT"/>
              </w:rPr>
              <w:t xml:space="preserve"> arba lygiavertį</w:t>
            </w:r>
            <w:r w:rsidRPr="005150A1">
              <w:rPr>
                <w:lang w:val="lt-LT" w:eastAsia="lt-LT"/>
              </w:rPr>
              <w:t xml:space="preserve">, </w:t>
            </w:r>
            <w:r w:rsidRPr="005150A1">
              <w:rPr>
                <w:lang w:val="lt-LT"/>
              </w:rPr>
              <w:t xml:space="preserve"> </w:t>
            </w:r>
            <w:r w:rsidRPr="005150A1">
              <w:rPr>
                <w:lang w:val="lt-LT" w:eastAsia="lt-LT"/>
              </w:rPr>
              <w:t xml:space="preserve">ISO 13485 </w:t>
            </w:r>
            <w:r w:rsidR="00D47B5C">
              <w:rPr>
                <w:lang w:val="lt-LT" w:eastAsia="lt-LT"/>
              </w:rPr>
              <w:t xml:space="preserve">arba lygiavertį </w:t>
            </w:r>
            <w:r w:rsidRPr="005150A1">
              <w:rPr>
                <w:lang w:val="lt-LT" w:eastAsia="lt-LT"/>
              </w:rPr>
              <w:t xml:space="preserve">sertifikatą, </w:t>
            </w:r>
            <w:r w:rsidR="00DA2B5A" w:rsidRPr="005150A1">
              <w:rPr>
                <w:lang w:val="lt-LT" w:eastAsia="lt-LT"/>
              </w:rPr>
              <w:t>pristatant įrang</w:t>
            </w:r>
            <w:r w:rsidR="00010508" w:rsidRPr="005150A1">
              <w:rPr>
                <w:lang w:val="lt-LT" w:eastAsia="lt-LT"/>
              </w:rPr>
              <w:t>ą</w:t>
            </w:r>
            <w:r w:rsidR="00DA2B5A" w:rsidRPr="005150A1">
              <w:rPr>
                <w:lang w:val="lt-LT" w:eastAsia="lt-LT"/>
              </w:rPr>
              <w:t xml:space="preserve"> </w:t>
            </w:r>
            <w:r w:rsidRPr="005150A1">
              <w:rPr>
                <w:lang w:val="lt-LT" w:eastAsia="lt-LT"/>
              </w:rPr>
              <w:t xml:space="preserve"> pateikti reikiamus sertifikatus</w:t>
            </w:r>
          </w:p>
        </w:tc>
        <w:tc>
          <w:tcPr>
            <w:tcW w:w="1837" w:type="dxa"/>
          </w:tcPr>
          <w:p w14:paraId="6763360E" w14:textId="77777777" w:rsidR="00805B45" w:rsidRPr="005150A1" w:rsidRDefault="00805B45" w:rsidP="006E41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rPr>
                <w:lang w:val="lt-LT" w:eastAsia="lt-LT"/>
              </w:rPr>
            </w:pPr>
          </w:p>
        </w:tc>
      </w:tr>
      <w:tr w:rsidR="006E64C4" w:rsidRPr="005150A1" w14:paraId="22542E32" w14:textId="77777777" w:rsidTr="00227F71">
        <w:tc>
          <w:tcPr>
            <w:tcW w:w="709" w:type="dxa"/>
          </w:tcPr>
          <w:p w14:paraId="4183A444" w14:textId="77777777" w:rsidR="006E64C4" w:rsidRPr="005150A1" w:rsidRDefault="006E64C4" w:rsidP="006E41A4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lt-LT" w:eastAsia="lt-LT"/>
              </w:rPr>
            </w:pPr>
          </w:p>
        </w:tc>
        <w:tc>
          <w:tcPr>
            <w:tcW w:w="2694" w:type="dxa"/>
          </w:tcPr>
          <w:p w14:paraId="7241995F" w14:textId="067DAB5E" w:rsidR="006E64C4" w:rsidRPr="005150A1" w:rsidRDefault="006E64C4" w:rsidP="006E41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spacing w:line="264" w:lineRule="exact"/>
              <w:ind w:firstLine="5"/>
              <w:rPr>
                <w:spacing w:val="-2"/>
                <w:lang w:val="lt-LT" w:eastAsia="lt-LT"/>
              </w:rPr>
            </w:pPr>
            <w:r w:rsidRPr="005150A1">
              <w:rPr>
                <w:spacing w:val="-2"/>
                <w:lang w:val="lt-LT" w:eastAsia="lt-LT"/>
              </w:rPr>
              <w:t>Montavimas</w:t>
            </w:r>
          </w:p>
        </w:tc>
        <w:tc>
          <w:tcPr>
            <w:tcW w:w="4394" w:type="dxa"/>
          </w:tcPr>
          <w:p w14:paraId="59A5B517" w14:textId="3127AD54" w:rsidR="006E64C4" w:rsidRPr="005150A1" w:rsidRDefault="00D47B5C" w:rsidP="006E41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rPr>
                <w:lang w:val="lt-LT" w:eastAsia="lt-LT"/>
              </w:rPr>
            </w:pPr>
            <w:r w:rsidRPr="00610EFD">
              <w:rPr>
                <w:lang w:val="lt-LT" w:eastAsia="lt-LT"/>
              </w:rPr>
              <w:t>Generatorius</w:t>
            </w:r>
            <w:r>
              <w:rPr>
                <w:lang w:val="lt-LT" w:eastAsia="lt-LT"/>
              </w:rPr>
              <w:t xml:space="preserve"> </w:t>
            </w:r>
            <w:r w:rsidRPr="00610EFD">
              <w:rPr>
                <w:lang w:val="lt-LT" w:eastAsia="lt-LT"/>
              </w:rPr>
              <w:t xml:space="preserve"> turi būti sumontuotas</w:t>
            </w:r>
            <w:r>
              <w:rPr>
                <w:lang w:val="lt-LT" w:eastAsia="lt-LT"/>
              </w:rPr>
              <w:t>, prijungtos visos inžinerinės sistemos, reikalingos generatoriaus darbui (elektros tiekimas, duomenų perdavimas, deguonies tiekimo vamzdynas (patalpos ribose), aušinimas), atliktas išbandymas, suderinimas darbiniame režime, atliktas  paleidimas, įrengtas generatoriaus veikimui reikaling</w:t>
            </w:r>
            <w:r w:rsidR="00397366">
              <w:rPr>
                <w:lang w:val="lt-LT" w:eastAsia="lt-LT"/>
              </w:rPr>
              <w:t>a</w:t>
            </w:r>
            <w:r>
              <w:rPr>
                <w:lang w:val="lt-LT" w:eastAsia="lt-LT"/>
              </w:rPr>
              <w:t xml:space="preserve"> mechanin</w:t>
            </w:r>
            <w:r w:rsidR="00397366">
              <w:rPr>
                <w:lang w:val="lt-LT" w:eastAsia="lt-LT"/>
              </w:rPr>
              <w:t>io</w:t>
            </w:r>
            <w:r>
              <w:rPr>
                <w:lang w:val="lt-LT" w:eastAsia="lt-LT"/>
              </w:rPr>
              <w:t xml:space="preserve"> vėdinim</w:t>
            </w:r>
            <w:r w:rsidR="00397366">
              <w:rPr>
                <w:lang w:val="lt-LT" w:eastAsia="lt-LT"/>
              </w:rPr>
              <w:t>o sistema</w:t>
            </w:r>
            <w:r>
              <w:rPr>
                <w:lang w:val="lt-LT" w:eastAsia="lt-LT"/>
              </w:rPr>
              <w:t xml:space="preserve">. Esant nepakankamam elektros energijos tiekimo kabelio </w:t>
            </w:r>
            <w:r w:rsidR="00B13062">
              <w:rPr>
                <w:lang w:val="lt-LT" w:eastAsia="lt-LT"/>
              </w:rPr>
              <w:t>pajėgumui patalpoje, tiekėjas atsakingas už naujo elektros kabelio įrengimo nuo elektros skirstyklos, esančios ligoninės kieme,  iki deguonies generatoriaus.</w:t>
            </w:r>
            <w:r>
              <w:rPr>
                <w:lang w:val="lt-LT" w:eastAsia="lt-LT"/>
              </w:rPr>
              <w:t xml:space="preserve"> Patalpos planas pridedamas.</w:t>
            </w:r>
          </w:p>
        </w:tc>
        <w:tc>
          <w:tcPr>
            <w:tcW w:w="1837" w:type="dxa"/>
          </w:tcPr>
          <w:p w14:paraId="45211CA1" w14:textId="77777777" w:rsidR="006E64C4" w:rsidRPr="005150A1" w:rsidRDefault="006E64C4" w:rsidP="006E41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rPr>
                <w:lang w:val="lt-LT" w:eastAsia="lt-LT"/>
              </w:rPr>
            </w:pPr>
          </w:p>
        </w:tc>
      </w:tr>
      <w:tr w:rsidR="008B2377" w:rsidRPr="005150A1" w14:paraId="36D58D46" w14:textId="77777777" w:rsidTr="00227F71">
        <w:tc>
          <w:tcPr>
            <w:tcW w:w="709" w:type="dxa"/>
          </w:tcPr>
          <w:p w14:paraId="2146AE07" w14:textId="77777777" w:rsidR="008B2377" w:rsidRPr="005150A1" w:rsidRDefault="008B2377" w:rsidP="006E41A4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lt-LT" w:eastAsia="lt-LT"/>
              </w:rPr>
            </w:pPr>
          </w:p>
        </w:tc>
        <w:tc>
          <w:tcPr>
            <w:tcW w:w="2694" w:type="dxa"/>
          </w:tcPr>
          <w:p w14:paraId="2F8F0036" w14:textId="77777777" w:rsidR="008B2377" w:rsidRPr="005150A1" w:rsidRDefault="008B2377" w:rsidP="006E41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rPr>
                <w:lang w:val="lt-LT" w:eastAsia="lt-LT"/>
              </w:rPr>
            </w:pPr>
            <w:r w:rsidRPr="005150A1">
              <w:rPr>
                <w:lang w:val="lt-LT" w:eastAsia="lt-LT"/>
              </w:rPr>
              <w:t>Garantinio aptarnavimo laikotarpis</w:t>
            </w:r>
          </w:p>
        </w:tc>
        <w:tc>
          <w:tcPr>
            <w:tcW w:w="4394" w:type="dxa"/>
          </w:tcPr>
          <w:p w14:paraId="1C07DDE7" w14:textId="1B12EFC6" w:rsidR="008B2377" w:rsidRPr="005150A1" w:rsidRDefault="008B2377" w:rsidP="006E41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rPr>
                <w:lang w:val="lt-LT" w:eastAsia="lt-LT"/>
              </w:rPr>
            </w:pPr>
            <w:r w:rsidRPr="005150A1">
              <w:rPr>
                <w:lang w:val="lt-LT" w:eastAsia="lt-LT"/>
              </w:rPr>
              <w:t>≥</w:t>
            </w:r>
            <w:r w:rsidR="00805B45" w:rsidRPr="005150A1">
              <w:rPr>
                <w:lang w:val="lt-LT" w:eastAsia="lt-LT"/>
              </w:rPr>
              <w:t>3</w:t>
            </w:r>
            <w:r w:rsidRPr="005150A1">
              <w:rPr>
                <w:lang w:val="lt-LT" w:eastAsia="lt-LT"/>
              </w:rPr>
              <w:t xml:space="preserve"> metai</w:t>
            </w:r>
          </w:p>
        </w:tc>
        <w:tc>
          <w:tcPr>
            <w:tcW w:w="1837" w:type="dxa"/>
          </w:tcPr>
          <w:p w14:paraId="74D8A8ED" w14:textId="77777777" w:rsidR="008B2377" w:rsidRPr="005150A1" w:rsidRDefault="008B2377" w:rsidP="006E41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hd w:val="clear" w:color="auto" w:fill="FFFFFF"/>
              <w:rPr>
                <w:lang w:val="lt-LT" w:eastAsia="lt-LT"/>
              </w:rPr>
            </w:pPr>
          </w:p>
        </w:tc>
      </w:tr>
    </w:tbl>
    <w:p w14:paraId="579CA528" w14:textId="77777777" w:rsidR="009F5B29" w:rsidRPr="005150A1" w:rsidRDefault="009F5B29" w:rsidP="00BF1BC9">
      <w:pPr>
        <w:rPr>
          <w:lang w:val="lt-LT"/>
        </w:rPr>
      </w:pPr>
    </w:p>
    <w:sectPr w:rsidR="009F5B29" w:rsidRPr="005150A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B30A22"/>
    <w:multiLevelType w:val="hybridMultilevel"/>
    <w:tmpl w:val="75E42EDE"/>
    <w:lvl w:ilvl="0" w:tplc="4F5282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71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377"/>
    <w:rsid w:val="00010508"/>
    <w:rsid w:val="000462E5"/>
    <w:rsid w:val="001A79D8"/>
    <w:rsid w:val="001B477B"/>
    <w:rsid w:val="001D3053"/>
    <w:rsid w:val="00227F71"/>
    <w:rsid w:val="002366F2"/>
    <w:rsid w:val="002B1D7C"/>
    <w:rsid w:val="002B5A7C"/>
    <w:rsid w:val="002F2398"/>
    <w:rsid w:val="00397366"/>
    <w:rsid w:val="003F6927"/>
    <w:rsid w:val="00486D78"/>
    <w:rsid w:val="005150A1"/>
    <w:rsid w:val="00620ADE"/>
    <w:rsid w:val="006E41A4"/>
    <w:rsid w:val="006E64C4"/>
    <w:rsid w:val="00805B45"/>
    <w:rsid w:val="00842648"/>
    <w:rsid w:val="00870B8F"/>
    <w:rsid w:val="008B2377"/>
    <w:rsid w:val="00902838"/>
    <w:rsid w:val="0095004B"/>
    <w:rsid w:val="009C4F74"/>
    <w:rsid w:val="009F5B29"/>
    <w:rsid w:val="00A15749"/>
    <w:rsid w:val="00A821A7"/>
    <w:rsid w:val="00B13062"/>
    <w:rsid w:val="00B22012"/>
    <w:rsid w:val="00B60466"/>
    <w:rsid w:val="00BC4D47"/>
    <w:rsid w:val="00BF1BC9"/>
    <w:rsid w:val="00C04C20"/>
    <w:rsid w:val="00C70B81"/>
    <w:rsid w:val="00CE5D5C"/>
    <w:rsid w:val="00D47B5C"/>
    <w:rsid w:val="00DA2B5A"/>
    <w:rsid w:val="00E51875"/>
    <w:rsid w:val="00F00E08"/>
    <w:rsid w:val="00FB30B8"/>
    <w:rsid w:val="00FF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67298"/>
  <w15:chartTrackingRefBased/>
  <w15:docId w15:val="{D3060430-5904-4541-8DE8-0250944C5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8B237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99"/>
    <w:qFormat/>
    <w:rsid w:val="008B237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customStyle="1" w:styleId="hps">
    <w:name w:val="hps"/>
    <w:uiPriority w:val="99"/>
    <w:rsid w:val="008B23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2428</Words>
  <Characters>1384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Valdas Klevas</dc:creator>
  <cp:keywords/>
  <dc:description/>
  <cp:lastModifiedBy>Dovilė Černiauskienė</cp:lastModifiedBy>
  <cp:revision>2</cp:revision>
  <cp:lastPrinted>2025-09-30T08:55:00Z</cp:lastPrinted>
  <dcterms:created xsi:type="dcterms:W3CDTF">2025-11-28T06:49:00Z</dcterms:created>
  <dcterms:modified xsi:type="dcterms:W3CDTF">2025-11-28T06:49:00Z</dcterms:modified>
</cp:coreProperties>
</file>