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0DEACE23" w14:textId="77777777" w:rsidR="008760FA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  <w:p w14:paraId="2549FC76" w14:textId="29CB1E4A" w:rsidR="00AA165E" w:rsidRPr="00213F04" w:rsidRDefault="00FD7DE7" w:rsidP="00AA30DD">
            <w:pPr>
              <w:spacing w:line="276" w:lineRule="auto"/>
              <w:ind w:firstLine="0"/>
              <w:rPr>
                <w:rFonts w:ascii="Verdana" w:hAnsi="Verdana"/>
                <w:b/>
                <w:bCs/>
                <w:sz w:val="20"/>
              </w:rPr>
            </w:pPr>
            <w:r w:rsidRPr="00213F04">
              <w:rPr>
                <w:rFonts w:ascii="Verdana" w:hAnsi="Verdana"/>
                <w:b/>
                <w:bCs/>
                <w:sz w:val="20"/>
              </w:rPr>
              <w:t xml:space="preserve">Tiekėjams </w:t>
            </w:r>
            <w:r w:rsidR="00990293" w:rsidRPr="00213F04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3AA6EC4F" w14:textId="5C326A40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  <w:r w:rsidRPr="00213F04">
              <w:rPr>
                <w:rFonts w:ascii="Verdana" w:hAnsi="Verdana"/>
                <w:i/>
                <w:iCs/>
                <w:sz w:val="20"/>
              </w:rPr>
              <w:t xml:space="preserve">(siunčiama CVPIS priemonėmis) </w:t>
            </w: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429CFFB8" w:rsidR="0026062C" w:rsidRPr="00213F04" w:rsidRDefault="007861D9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                             </w:t>
            </w: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95C3614" w:rsidR="0026062C" w:rsidRPr="00213F04" w:rsidRDefault="008760FA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  <w:r w:rsidRPr="00213F04">
              <w:rPr>
                <w:rFonts w:ascii="Verdana" w:hAnsi="Verdana"/>
                <w:sz w:val="20"/>
              </w:rPr>
              <w:t xml:space="preserve">         </w:t>
            </w:r>
            <w:r w:rsidR="000F2CAD" w:rsidRPr="00213F04">
              <w:rPr>
                <w:rFonts w:ascii="Verdana" w:hAnsi="Verdana"/>
                <w:sz w:val="20"/>
              </w:rPr>
              <w:t xml:space="preserve">     </w:t>
            </w: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7F895FBF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gauto </w:t>
            </w:r>
            <w:r w:rsidR="00AD3012">
              <w:rPr>
                <w:rFonts w:ascii="Verdana" w:hAnsi="Verdana"/>
                <w:b/>
                <w:caps/>
                <w:sz w:val="20"/>
              </w:rPr>
              <w:t>paklausimo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2ABE99A0" w14:textId="1B29D4AE" w:rsidR="00AA165E" w:rsidRPr="00E05651" w:rsidRDefault="00AA165E" w:rsidP="00EA3150">
      <w:pPr>
        <w:pStyle w:val="parasas"/>
        <w:spacing w:line="276" w:lineRule="auto"/>
        <w:ind w:firstLine="709"/>
        <w:rPr>
          <w:rFonts w:ascii="Verdana" w:hAnsi="Verdana"/>
          <w:b/>
          <w:bCs/>
          <w:sz w:val="20"/>
        </w:rPr>
      </w:pPr>
      <w:r w:rsidRPr="00213F04">
        <w:rPr>
          <w:rFonts w:ascii="Verdana" w:hAnsi="Verdana"/>
          <w:sz w:val="20"/>
        </w:rPr>
        <w:t>Viešoji įstaiga Inovacijų agentūra (toliau  - Perkančioji organizacija)</w:t>
      </w:r>
      <w:r w:rsidR="007861D9" w:rsidRPr="00213F04">
        <w:rPr>
          <w:rFonts w:ascii="Verdana" w:hAnsi="Verdana"/>
          <w:sz w:val="20"/>
        </w:rPr>
        <w:t>, atviro konkurso būdu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vykdanti </w:t>
      </w:r>
      <w:r w:rsidR="007D56A4" w:rsidRPr="00213F04">
        <w:rPr>
          <w:rFonts w:ascii="Verdana" w:hAnsi="Verdana"/>
          <w:sz w:val="20"/>
        </w:rPr>
        <w:t xml:space="preserve">supaprastintą </w:t>
      </w:r>
      <w:r w:rsidR="008F6BF3"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viešąjį pirkimą</w:t>
      </w:r>
      <w:r w:rsidRPr="00213F04">
        <w:rPr>
          <w:rFonts w:ascii="Verdana" w:hAnsi="Verdana"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>Nr.</w:t>
      </w:r>
      <w:r w:rsidR="007861D9" w:rsidRPr="00213F04">
        <w:rPr>
          <w:rFonts w:ascii="Verdana" w:hAnsi="Verdana"/>
          <w:b/>
          <w:sz w:val="20"/>
        </w:rPr>
        <w:t xml:space="preserve"> </w:t>
      </w:r>
      <w:r w:rsidR="00EA3150" w:rsidRPr="001625DD">
        <w:rPr>
          <w:rFonts w:ascii="Verdana" w:hAnsi="Verdana"/>
          <w:sz w:val="20"/>
        </w:rPr>
        <w:t>5245011</w:t>
      </w:r>
      <w:r w:rsidR="00F30250" w:rsidRPr="00CD7392">
        <w:rPr>
          <w:rFonts w:ascii="Verdana" w:hAnsi="Verdana"/>
          <w:sz w:val="20"/>
        </w:rPr>
        <w:t xml:space="preserve"> </w:t>
      </w:r>
      <w:bookmarkStart w:id="0" w:name="_Hlk94787311"/>
      <w:bookmarkStart w:id="1" w:name="_Hlk527985104"/>
      <w:bookmarkStart w:id="2" w:name="_Hlk521325407"/>
      <w:bookmarkStart w:id="3" w:name="_Hlk32325523"/>
      <w:r w:rsidR="007861D9" w:rsidRPr="00CD7392">
        <w:rPr>
          <w:rFonts w:ascii="Verdana" w:hAnsi="Verdana"/>
          <w:i/>
          <w:iCs/>
          <w:sz w:val="20"/>
        </w:rPr>
        <w:t>„</w:t>
      </w:r>
      <w:bookmarkEnd w:id="0"/>
      <w:bookmarkEnd w:id="1"/>
      <w:bookmarkEnd w:id="2"/>
      <w:bookmarkEnd w:id="3"/>
      <w:r w:rsidR="00CD7392" w:rsidRPr="00CD7392">
        <w:rPr>
          <w:rFonts w:ascii="Verdana" w:hAnsi="Verdana"/>
          <w:i/>
          <w:iCs/>
          <w:sz w:val="20"/>
        </w:rPr>
        <w:t>KKI</w:t>
      </w:r>
      <w:r w:rsidR="00CD7392" w:rsidRPr="00CD7392">
        <w:rPr>
          <w:rFonts w:ascii="Verdana" w:hAnsi="Verdana"/>
          <w:b/>
          <w:bCs/>
          <w:i/>
          <w:iCs/>
          <w:sz w:val="20"/>
        </w:rPr>
        <w:t xml:space="preserve"> </w:t>
      </w:r>
      <w:proofErr w:type="spellStart"/>
      <w:r w:rsidR="00CD7392" w:rsidRPr="00CD7392">
        <w:rPr>
          <w:rFonts w:ascii="Verdana" w:hAnsi="Verdana"/>
          <w:i/>
          <w:iCs/>
          <w:sz w:val="20"/>
        </w:rPr>
        <w:t>akceleravimo</w:t>
      </w:r>
      <w:proofErr w:type="spellEnd"/>
      <w:r w:rsidR="00CD7392" w:rsidRPr="00CD7392">
        <w:rPr>
          <w:rFonts w:ascii="Verdana" w:hAnsi="Verdana"/>
          <w:i/>
          <w:iCs/>
          <w:sz w:val="20"/>
        </w:rPr>
        <w:t xml:space="preserve"> veikla. </w:t>
      </w:r>
      <w:r w:rsidR="003D0B21">
        <w:rPr>
          <w:rFonts w:ascii="Verdana" w:hAnsi="Verdana"/>
          <w:i/>
          <w:iCs/>
          <w:sz w:val="20"/>
        </w:rPr>
        <w:t>E-komercijos</w:t>
      </w:r>
      <w:r w:rsidR="00CD7392" w:rsidRPr="00CD7392">
        <w:rPr>
          <w:rFonts w:ascii="Verdana" w:hAnsi="Verdana"/>
          <w:i/>
          <w:iCs/>
          <w:sz w:val="20"/>
        </w:rPr>
        <w:t xml:space="preserve"> akceleratoriaus paslaugų</w:t>
      </w:r>
      <w:r w:rsidR="00CD7392">
        <w:rPr>
          <w:rFonts w:ascii="Verdana" w:hAnsi="Verdana"/>
          <w:b/>
          <w:bCs/>
          <w:i/>
          <w:iCs/>
          <w:sz w:val="20"/>
        </w:rPr>
        <w:t xml:space="preserve"> </w:t>
      </w:r>
      <w:r w:rsidR="00593576" w:rsidRPr="00593576">
        <w:rPr>
          <w:rFonts w:ascii="Verdana" w:hAnsi="Verdana"/>
          <w:bCs/>
          <w:i/>
          <w:iCs/>
          <w:sz w:val="20"/>
        </w:rPr>
        <w:t>viešasis pirkimas</w:t>
      </w:r>
      <w:r w:rsidR="007861D9" w:rsidRPr="00EC4AC1">
        <w:rPr>
          <w:rFonts w:ascii="Verdana" w:hAnsi="Verdana"/>
          <w:bCs/>
          <w:i/>
          <w:iCs/>
          <w:sz w:val="20"/>
        </w:rPr>
        <w:t>”</w:t>
      </w:r>
      <w:r w:rsidR="007861D9" w:rsidRPr="00213F04">
        <w:rPr>
          <w:rFonts w:ascii="Verdana" w:hAnsi="Verdana"/>
          <w:i/>
          <w:iCs/>
          <w:sz w:val="20"/>
        </w:rPr>
        <w:t xml:space="preserve"> </w:t>
      </w:r>
      <w:r w:rsidR="007861D9" w:rsidRPr="00213F04">
        <w:rPr>
          <w:rFonts w:ascii="Verdana" w:hAnsi="Verdana"/>
          <w:sz w:val="20"/>
        </w:rPr>
        <w:t xml:space="preserve">(toliau – Pirkimas), </w:t>
      </w:r>
      <w:r w:rsidR="00240455" w:rsidRPr="00213F04">
        <w:rPr>
          <w:rFonts w:ascii="Verdana" w:hAnsi="Verdana"/>
          <w:sz w:val="20"/>
        </w:rPr>
        <w:t xml:space="preserve">Centrinės viešųjų pirkimų informacinės sistemos </w:t>
      </w:r>
      <w:r w:rsidR="00AA3501" w:rsidRPr="00213F04">
        <w:rPr>
          <w:rFonts w:ascii="Verdana" w:hAnsi="Verdana"/>
          <w:sz w:val="20"/>
        </w:rPr>
        <w:t xml:space="preserve">(toliau – CVP IS) </w:t>
      </w:r>
      <w:r w:rsidR="00240455" w:rsidRPr="00213F04">
        <w:rPr>
          <w:rFonts w:ascii="Verdana" w:hAnsi="Verdana"/>
          <w:sz w:val="20"/>
        </w:rPr>
        <w:t>priemonėmis gavo</w:t>
      </w:r>
      <w:r w:rsidRPr="00213F04">
        <w:rPr>
          <w:rFonts w:ascii="Verdana" w:hAnsi="Verdana"/>
          <w:sz w:val="20"/>
        </w:rPr>
        <w:t xml:space="preserve"> tiekėjo </w:t>
      </w:r>
      <w:r w:rsidR="000D7C36" w:rsidRPr="00213F04">
        <w:rPr>
          <w:rFonts w:ascii="Verdana" w:hAnsi="Verdana"/>
          <w:sz w:val="20"/>
        </w:rPr>
        <w:t xml:space="preserve">(-ų) </w:t>
      </w:r>
      <w:r w:rsidR="003D0B21">
        <w:rPr>
          <w:rFonts w:ascii="Verdana" w:hAnsi="Verdana"/>
          <w:sz w:val="20"/>
        </w:rPr>
        <w:t>paklausimą dėl</w:t>
      </w:r>
      <w:r w:rsidRPr="00213F04">
        <w:rPr>
          <w:rFonts w:ascii="Verdana" w:hAnsi="Verdana"/>
          <w:sz w:val="20"/>
        </w:rPr>
        <w:t xml:space="preserve"> Pirkimo </w:t>
      </w:r>
      <w:r w:rsidR="003D0B21">
        <w:rPr>
          <w:rFonts w:ascii="Verdana" w:hAnsi="Verdana"/>
          <w:sz w:val="20"/>
        </w:rPr>
        <w:t>sąlygų</w:t>
      </w:r>
      <w:r w:rsidRPr="00213F04">
        <w:rPr>
          <w:rFonts w:ascii="Verdana" w:hAnsi="Verdana"/>
          <w:sz w:val="20"/>
        </w:rPr>
        <w:t>.</w:t>
      </w:r>
    </w:p>
    <w:p w14:paraId="7074C3BA" w14:textId="77777777" w:rsidR="007E169C" w:rsidRPr="007E169C" w:rsidRDefault="007E169C" w:rsidP="001625DD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>Perkančioji organizacija išnagrinėjo minėtus prašymus ir teikia atsakymus, paaiškindama Pirkimo dokumentus:</w:t>
      </w:r>
    </w:p>
    <w:tbl>
      <w:tblPr>
        <w:tblStyle w:val="Lentelstinklelis"/>
        <w:tblW w:w="10349" w:type="dxa"/>
        <w:tblInd w:w="-431" w:type="dxa"/>
        <w:tblLook w:val="04A0" w:firstRow="1" w:lastRow="0" w:firstColumn="1" w:lastColumn="0" w:noHBand="0" w:noVBand="1"/>
      </w:tblPr>
      <w:tblGrid>
        <w:gridCol w:w="1234"/>
        <w:gridCol w:w="4167"/>
        <w:gridCol w:w="4948"/>
      </w:tblGrid>
      <w:tr w:rsidR="007E169C" w:rsidRPr="007E169C" w14:paraId="2C04ACB3" w14:textId="77777777" w:rsidTr="00D97126">
        <w:tc>
          <w:tcPr>
            <w:tcW w:w="704" w:type="dxa"/>
          </w:tcPr>
          <w:p w14:paraId="4A859787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Eil. Nr.</w:t>
            </w:r>
          </w:p>
        </w:tc>
        <w:tc>
          <w:tcPr>
            <w:tcW w:w="4400" w:type="dxa"/>
          </w:tcPr>
          <w:p w14:paraId="0212F1AF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Klausimas*</w:t>
            </w:r>
          </w:p>
        </w:tc>
        <w:tc>
          <w:tcPr>
            <w:tcW w:w="5245" w:type="dxa"/>
          </w:tcPr>
          <w:p w14:paraId="2BCE7FAC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7E169C">
              <w:rPr>
                <w:rFonts w:ascii="Verdana" w:hAnsi="Verdana"/>
                <w:i/>
                <w:iCs/>
                <w:sz w:val="20"/>
              </w:rPr>
              <w:t>Atsakymas</w:t>
            </w:r>
          </w:p>
        </w:tc>
      </w:tr>
      <w:tr w:rsidR="007E169C" w:rsidRPr="007E169C" w14:paraId="698D1D9B" w14:textId="77777777" w:rsidTr="00D97126">
        <w:tc>
          <w:tcPr>
            <w:tcW w:w="704" w:type="dxa"/>
          </w:tcPr>
          <w:p w14:paraId="4A6216E2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7E169C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4400" w:type="dxa"/>
          </w:tcPr>
          <w:p w14:paraId="23EC072A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 xml:space="preserve">Prašome </w:t>
            </w:r>
            <w:proofErr w:type="spellStart"/>
            <w:r w:rsidRPr="00A63387">
              <w:rPr>
                <w:rFonts w:ascii="Verdana" w:hAnsi="Verdana"/>
                <w:i/>
                <w:iCs/>
                <w:sz w:val="20"/>
              </w:rPr>
              <w:t>paaškinti</w:t>
            </w:r>
            <w:proofErr w:type="spellEnd"/>
            <w:r w:rsidRPr="00A63387">
              <w:rPr>
                <w:rFonts w:ascii="Verdana" w:hAnsi="Verdana"/>
                <w:i/>
                <w:iCs/>
                <w:sz w:val="20"/>
              </w:rPr>
              <w:t xml:space="preserve"> kvalifikacijos reikalavimus.</w:t>
            </w:r>
          </w:p>
          <w:p w14:paraId="30DB98DF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738468D8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>Reikalavimai dirbtinio intelekto e-komercijoje ekspertui.</w:t>
            </w:r>
          </w:p>
          <w:p w14:paraId="39B70B66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3E3D154E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>Minimalus reikalavimas . Per pastaruosius 5 (penkerius) metus turi sukaupęs ne mažesnę nei 1 (vienerių) metų darbinę** patirtį DI sprendimų taikymo versle, duomenų analizės, skaitmeninio turinio generavimo ir automatizacijos srityse.</w:t>
            </w:r>
          </w:p>
          <w:p w14:paraId="48673597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3A7FBD0B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>Tiekėjas ekonominio naudingumo vertinimui turi pasiūlyti tuos pačius specialistus, kurie pasitelkiami kvalifikacijos atitikimui, tačiau papildomi balai suteikiami už šią patirtį:</w:t>
            </w:r>
          </w:p>
          <w:p w14:paraId="51842B02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5672C7AA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>Dirbtinio intelekto e-komercijos ekspertas per pastaruosius 5 (penkerius) metus iki pasiūlymų pateikimo termino pabaigos turi sukaupęs ne mažesnę nei (....) metų darbinę patirtį dirbtinio intelekto e-komercijos srityje</w:t>
            </w:r>
          </w:p>
          <w:p w14:paraId="0C6299BB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3DB04DA9" w14:textId="77777777" w:rsidR="00A63387" w:rsidRPr="00A63387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</w:p>
          <w:p w14:paraId="39EB12CE" w14:textId="2FA0251C" w:rsidR="007E169C" w:rsidRPr="007E169C" w:rsidRDefault="00A63387" w:rsidP="00A63387">
            <w:pPr>
              <w:pStyle w:val="parasas"/>
              <w:ind w:firstLine="709"/>
              <w:rPr>
                <w:rFonts w:ascii="Verdana" w:hAnsi="Verdana"/>
                <w:i/>
                <w:iCs/>
                <w:sz w:val="20"/>
              </w:rPr>
            </w:pPr>
            <w:r w:rsidRPr="00A63387">
              <w:rPr>
                <w:rFonts w:ascii="Verdana" w:hAnsi="Verdana"/>
                <w:i/>
                <w:iCs/>
                <w:sz w:val="20"/>
              </w:rPr>
              <w:t>Klausimas – prašome paaiškinti, kodėl arba kuo skiriasi minimalios kvalifikacijos ir kvalifikacijos, už kurią suteikiami papildomi balai, apibrėžimas.</w:t>
            </w:r>
          </w:p>
        </w:tc>
        <w:tc>
          <w:tcPr>
            <w:tcW w:w="5245" w:type="dxa"/>
          </w:tcPr>
          <w:p w14:paraId="0675B6BA" w14:textId="5A5662E4" w:rsidR="00C70627" w:rsidRDefault="00993E06" w:rsidP="00993E06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993E06">
              <w:rPr>
                <w:rFonts w:ascii="Verdana" w:hAnsi="Verdana"/>
                <w:sz w:val="20"/>
              </w:rPr>
              <w:t xml:space="preserve">Kvalifikaciniam reikalavimui yra vertinama konkreti </w:t>
            </w:r>
            <w:r w:rsidR="004903CB">
              <w:rPr>
                <w:rFonts w:ascii="Verdana" w:hAnsi="Verdana"/>
                <w:sz w:val="20"/>
              </w:rPr>
              <w:t>darbinė</w:t>
            </w:r>
            <w:r w:rsidRPr="00993E06">
              <w:rPr>
                <w:rFonts w:ascii="Verdana" w:hAnsi="Verdana"/>
                <w:sz w:val="20"/>
              </w:rPr>
              <w:t xml:space="preserve"> patirtis – tai yra dalyvavimas </w:t>
            </w:r>
            <w:r w:rsidR="00C70627">
              <w:rPr>
                <w:rFonts w:ascii="Verdana" w:hAnsi="Verdana"/>
                <w:sz w:val="20"/>
              </w:rPr>
              <w:t>taikant</w:t>
            </w:r>
            <w:r w:rsidRPr="00993E06">
              <w:rPr>
                <w:rFonts w:ascii="Verdana" w:hAnsi="Verdana"/>
                <w:sz w:val="20"/>
              </w:rPr>
              <w:t xml:space="preserve"> dirbtinio intelekto sprendimus</w:t>
            </w:r>
            <w:r w:rsidR="00C70627">
              <w:rPr>
                <w:rFonts w:ascii="Verdana" w:hAnsi="Verdana"/>
                <w:sz w:val="20"/>
              </w:rPr>
              <w:t xml:space="preserve">, visose nurodytose </w:t>
            </w:r>
            <w:r w:rsidR="00FA5A1D">
              <w:rPr>
                <w:rFonts w:ascii="Verdana" w:hAnsi="Verdana"/>
                <w:sz w:val="20"/>
              </w:rPr>
              <w:t>d</w:t>
            </w:r>
            <w:r w:rsidR="00C70627">
              <w:rPr>
                <w:rFonts w:ascii="Verdana" w:hAnsi="Verdana"/>
                <w:sz w:val="20"/>
              </w:rPr>
              <w:t>irbtinio intelekto srities temose: DI sprendimų taikymas</w:t>
            </w:r>
            <w:r w:rsidR="006D0FDF">
              <w:rPr>
                <w:rFonts w:ascii="Verdana" w:hAnsi="Verdana"/>
                <w:sz w:val="20"/>
              </w:rPr>
              <w:t xml:space="preserve"> versle</w:t>
            </w:r>
            <w:r w:rsidR="00FA5A1D">
              <w:rPr>
                <w:rFonts w:ascii="Verdana" w:hAnsi="Verdana"/>
                <w:sz w:val="20"/>
              </w:rPr>
              <w:t>,</w:t>
            </w:r>
            <w:r w:rsidR="00C70627">
              <w:rPr>
                <w:rFonts w:ascii="Verdana" w:hAnsi="Verdana"/>
                <w:sz w:val="20"/>
              </w:rPr>
              <w:t xml:space="preserve"> duomenų analizė</w:t>
            </w:r>
            <w:r w:rsidR="00FA5A1D">
              <w:rPr>
                <w:rFonts w:ascii="Verdana" w:hAnsi="Verdana"/>
                <w:sz w:val="20"/>
              </w:rPr>
              <w:t>s</w:t>
            </w:r>
            <w:r w:rsidR="006D0FDF">
              <w:rPr>
                <w:rFonts w:ascii="Verdana" w:hAnsi="Verdana"/>
                <w:sz w:val="20"/>
              </w:rPr>
              <w:t>,</w:t>
            </w:r>
            <w:r w:rsidR="00C70627">
              <w:rPr>
                <w:rFonts w:ascii="Verdana" w:hAnsi="Verdana"/>
                <w:sz w:val="20"/>
              </w:rPr>
              <w:t xml:space="preserve"> skaitmeninio turinio generavim</w:t>
            </w:r>
            <w:r w:rsidR="00FA5A1D">
              <w:rPr>
                <w:rFonts w:ascii="Verdana" w:hAnsi="Verdana"/>
                <w:sz w:val="20"/>
              </w:rPr>
              <w:t>o</w:t>
            </w:r>
            <w:r w:rsidR="006D0FDF">
              <w:rPr>
                <w:rFonts w:ascii="Verdana" w:hAnsi="Verdana"/>
                <w:sz w:val="20"/>
              </w:rPr>
              <w:t>,</w:t>
            </w:r>
            <w:r w:rsidR="00C70627">
              <w:rPr>
                <w:rFonts w:ascii="Verdana" w:hAnsi="Verdana"/>
                <w:sz w:val="20"/>
              </w:rPr>
              <w:t xml:space="preserve"> ir automatizacij</w:t>
            </w:r>
            <w:r w:rsidR="00FA5A1D">
              <w:rPr>
                <w:rFonts w:ascii="Verdana" w:hAnsi="Verdana"/>
                <w:sz w:val="20"/>
              </w:rPr>
              <w:t>os srityse</w:t>
            </w:r>
            <w:r w:rsidR="00C70627">
              <w:rPr>
                <w:rFonts w:ascii="Verdana" w:hAnsi="Verdana"/>
                <w:sz w:val="20"/>
              </w:rPr>
              <w:t>.</w:t>
            </w:r>
          </w:p>
          <w:p w14:paraId="49B60E8F" w14:textId="690BD84B" w:rsidR="00993E06" w:rsidRPr="00993E06" w:rsidRDefault="00993E06" w:rsidP="00993E06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993E06">
              <w:rPr>
                <w:rFonts w:ascii="Verdana" w:hAnsi="Verdana"/>
                <w:sz w:val="20"/>
              </w:rPr>
              <w:t>Tokia patirtis suprantama kaip faktinis sprendimų įgyvendinimas, susijęs su realiais projektais, o ne vien teorinis ar analitinis darbas.</w:t>
            </w:r>
          </w:p>
          <w:p w14:paraId="68596B33" w14:textId="3F1CADF4" w:rsidR="00993E06" w:rsidRPr="00993E06" w:rsidRDefault="00993E06" w:rsidP="00993E06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993E06">
              <w:rPr>
                <w:rFonts w:ascii="Verdana" w:hAnsi="Verdana"/>
                <w:sz w:val="20"/>
              </w:rPr>
              <w:t xml:space="preserve">Ekonominio naudingumo vertinime yra vertinama platesnio pobūdžio darbinė patirtis dirbtinio intelekto e-komercijos srityje, kai ekspertas dirbo ar teikė paslaugas šioje srityje, tačiau nebūtinai pats </w:t>
            </w:r>
            <w:r w:rsidR="004903CB">
              <w:rPr>
                <w:rFonts w:ascii="Verdana" w:hAnsi="Verdana"/>
                <w:sz w:val="20"/>
              </w:rPr>
              <w:t>taikė</w:t>
            </w:r>
            <w:r w:rsidRPr="00993E06">
              <w:rPr>
                <w:rFonts w:ascii="Verdana" w:hAnsi="Verdana"/>
                <w:sz w:val="20"/>
              </w:rPr>
              <w:t xml:space="preserve"> konkrečius DI sprendimus. Ši patirtis gali būti susijusi su DI technologijų taikymu, analizavimu, turinio generavimu ar jų </w:t>
            </w:r>
            <w:r w:rsidR="004903CB">
              <w:rPr>
                <w:rFonts w:ascii="Verdana" w:hAnsi="Verdana"/>
                <w:sz w:val="20"/>
              </w:rPr>
              <w:t>taik</w:t>
            </w:r>
            <w:r w:rsidR="006D0FDF">
              <w:rPr>
                <w:rFonts w:ascii="Verdana" w:hAnsi="Verdana"/>
                <w:sz w:val="20"/>
              </w:rPr>
              <w:t>y</w:t>
            </w:r>
            <w:r w:rsidR="004903CB">
              <w:rPr>
                <w:rFonts w:ascii="Verdana" w:hAnsi="Verdana"/>
                <w:sz w:val="20"/>
              </w:rPr>
              <w:t>mu</w:t>
            </w:r>
            <w:r w:rsidRPr="00993E06">
              <w:rPr>
                <w:rFonts w:ascii="Verdana" w:hAnsi="Verdana"/>
                <w:sz w:val="20"/>
              </w:rPr>
              <w:t xml:space="preserve"> e-komercijos veiklose.</w:t>
            </w:r>
          </w:p>
          <w:p w14:paraId="497268E8" w14:textId="195A25B6" w:rsidR="00993E06" w:rsidRPr="00993E06" w:rsidRDefault="00993E06" w:rsidP="00993E06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  <w:r w:rsidRPr="00993E06">
              <w:rPr>
                <w:rFonts w:ascii="Verdana" w:hAnsi="Verdana"/>
                <w:sz w:val="20"/>
              </w:rPr>
              <w:t xml:space="preserve">Taigi, kvalifikaciniam reikalavimui būtina </w:t>
            </w:r>
            <w:r w:rsidR="00FA5A1D">
              <w:rPr>
                <w:rFonts w:ascii="Verdana" w:hAnsi="Verdana"/>
                <w:sz w:val="20"/>
              </w:rPr>
              <w:t xml:space="preserve">darbinė </w:t>
            </w:r>
            <w:r w:rsidR="00937547">
              <w:rPr>
                <w:rFonts w:ascii="Verdana" w:hAnsi="Verdana"/>
                <w:sz w:val="20"/>
              </w:rPr>
              <w:t xml:space="preserve">DI </w:t>
            </w:r>
            <w:r w:rsidRPr="00993E06">
              <w:rPr>
                <w:rFonts w:ascii="Verdana" w:hAnsi="Verdana"/>
                <w:sz w:val="20"/>
              </w:rPr>
              <w:t>sprendimų</w:t>
            </w:r>
            <w:r w:rsidR="004903CB">
              <w:rPr>
                <w:rFonts w:ascii="Verdana" w:hAnsi="Verdana"/>
                <w:sz w:val="20"/>
              </w:rPr>
              <w:t xml:space="preserve"> </w:t>
            </w:r>
            <w:r w:rsidR="00C70627">
              <w:rPr>
                <w:rFonts w:ascii="Verdana" w:hAnsi="Verdana"/>
                <w:sz w:val="20"/>
              </w:rPr>
              <w:t>taikymo</w:t>
            </w:r>
            <w:r w:rsidRPr="00993E06">
              <w:rPr>
                <w:rFonts w:ascii="Verdana" w:hAnsi="Verdana"/>
                <w:sz w:val="20"/>
              </w:rPr>
              <w:t xml:space="preserve"> patirtis, o ekonominio naudingumo vertinime gali būti vertinama ir bendro pobūdžio darbinė dirbtinio intelekto e-komercijos patirtis.</w:t>
            </w:r>
          </w:p>
          <w:p w14:paraId="6EA321EC" w14:textId="3A6F1A29" w:rsidR="002D3D02" w:rsidRPr="002D3D02" w:rsidRDefault="002D3D02" w:rsidP="002D3D02">
            <w:pPr>
              <w:pStyle w:val="parasas"/>
              <w:ind w:firstLine="709"/>
              <w:rPr>
                <w:rFonts w:ascii="Verdana" w:hAnsi="Verdana"/>
                <w:b/>
                <w:bCs/>
                <w:sz w:val="20"/>
                <w:u w:val="single"/>
              </w:rPr>
            </w:pPr>
            <w:r>
              <w:rPr>
                <w:rFonts w:ascii="Verdana" w:hAnsi="Verdana"/>
                <w:sz w:val="20"/>
              </w:rPr>
              <w:t>Taip pat atkreipiame Jūsų dėmesį, kad ekonominio naudingumo vertini</w:t>
            </w:r>
            <w:r w:rsidR="00384466">
              <w:rPr>
                <w:rFonts w:ascii="Verdana" w:hAnsi="Verdana"/>
                <w:sz w:val="20"/>
              </w:rPr>
              <w:t>me -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2D3D02">
              <w:rPr>
                <w:rFonts w:ascii="Verdana" w:hAnsi="Verdana"/>
                <w:b/>
                <w:bCs/>
                <w:sz w:val="20"/>
                <w:u w:val="single"/>
              </w:rPr>
              <w:t>*Vertinama papildoma patirtis. Kvalifikaciniuose reikalavimuose (specialiųjų pirkimo sąlygų 4 priedas) nurodyta patirtis neįskaičiuojama vertinant kokybės kriterijus.</w:t>
            </w:r>
          </w:p>
          <w:p w14:paraId="75424068" w14:textId="03593AB9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</w:p>
          <w:p w14:paraId="09ADBF36" w14:textId="77777777" w:rsidR="007E169C" w:rsidRPr="007E169C" w:rsidRDefault="007E169C" w:rsidP="007E169C">
            <w:pPr>
              <w:pStyle w:val="parasas"/>
              <w:ind w:firstLine="709"/>
              <w:rPr>
                <w:rFonts w:ascii="Verdana" w:hAnsi="Verdana"/>
                <w:sz w:val="20"/>
              </w:rPr>
            </w:pPr>
          </w:p>
        </w:tc>
      </w:tr>
    </w:tbl>
    <w:p w14:paraId="65B5BCD7" w14:textId="77777777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>*Suinteresuoto tiekėjo prašymo paaiškinti/patikslinti pirkimo dokumentus tekstas nėra redaguotas.</w:t>
      </w:r>
    </w:p>
    <w:p w14:paraId="081A75C7" w14:textId="77777777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</w:p>
    <w:p w14:paraId="7A24F575" w14:textId="77777777" w:rsidR="007E169C" w:rsidRPr="007E169C" w:rsidRDefault="007E169C" w:rsidP="007E169C">
      <w:pPr>
        <w:pStyle w:val="parasas"/>
        <w:ind w:firstLine="709"/>
        <w:rPr>
          <w:rFonts w:ascii="Verdana" w:hAnsi="Verdana"/>
          <w:sz w:val="20"/>
        </w:rPr>
      </w:pPr>
      <w:r w:rsidRPr="007E169C">
        <w:rPr>
          <w:rFonts w:ascii="Verdana" w:hAnsi="Verdana"/>
          <w:sz w:val="20"/>
        </w:rPr>
        <w:t xml:space="preserve">Pažymėtina, kad bet kuris atliktas paaiškinimas yra laikomas  neatskiriama Pirkimo dokumentų dalimi ir jo nuostatos turi viršenybę prieš ankstesnes Pirkimo dokumentuose išdėstytas nuostatas. </w:t>
      </w: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33CCE5E6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4DD5C7C4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A8DA9EA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E082CBD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4A37DC6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6DD6B43C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41FECE21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361631C0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0BE0B7C9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19DD61DF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14701A4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24DE3479" w14:textId="77777777" w:rsidR="00B17616" w:rsidRDefault="00B17616" w:rsidP="00AA30DD">
      <w:pPr>
        <w:pStyle w:val="parasas"/>
        <w:spacing w:line="276" w:lineRule="auto"/>
        <w:rPr>
          <w:rFonts w:ascii="Verdana" w:hAnsi="Verdana"/>
          <w:sz w:val="20"/>
        </w:rPr>
      </w:pPr>
    </w:p>
    <w:p w14:paraId="7D5482B4" w14:textId="4C16E1B8" w:rsidR="00FB1ED7" w:rsidRPr="00213F04" w:rsidRDefault="00E229F6" w:rsidP="00AA30DD">
      <w:pPr>
        <w:pStyle w:val="parasas"/>
        <w:spacing w:line="276" w:lineRule="auto"/>
        <w:rPr>
          <w:rFonts w:ascii="Verdana" w:hAnsi="Verdana"/>
          <w:sz w:val="20"/>
        </w:rPr>
      </w:pPr>
      <w:r w:rsidRPr="00213F04">
        <w:rPr>
          <w:rFonts w:ascii="Verdana" w:hAnsi="Verdana"/>
          <w:sz w:val="20"/>
        </w:rPr>
        <w:t>P</w:t>
      </w:r>
      <w:r w:rsidR="00DA12C7" w:rsidRPr="00213F04">
        <w:rPr>
          <w:rFonts w:ascii="Verdana" w:hAnsi="Verdana"/>
          <w:sz w:val="20"/>
        </w:rPr>
        <w:t>erkančioji organizacija</w:t>
      </w: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86B7B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E0F9" w14:textId="77777777" w:rsidR="00F13731" w:rsidRPr="00213F04" w:rsidRDefault="00F13731">
      <w:r w:rsidRPr="00213F04">
        <w:separator/>
      </w:r>
    </w:p>
  </w:endnote>
  <w:endnote w:type="continuationSeparator" w:id="0">
    <w:p w14:paraId="261A26A8" w14:textId="77777777" w:rsidR="00F13731" w:rsidRPr="00213F04" w:rsidRDefault="00F13731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448C" w14:textId="77777777" w:rsidR="00F13731" w:rsidRPr="00213F04" w:rsidRDefault="00F13731">
      <w:r w:rsidRPr="00213F04">
        <w:separator/>
      </w:r>
    </w:p>
  </w:footnote>
  <w:footnote w:type="continuationSeparator" w:id="0">
    <w:p w14:paraId="19C01D24" w14:textId="77777777" w:rsidR="00F13731" w:rsidRPr="00213F04" w:rsidRDefault="00F13731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1"/>
  </w:num>
  <w:num w:numId="2" w16cid:durableId="1848207808">
    <w:abstractNumId w:val="2"/>
  </w:num>
  <w:num w:numId="3" w16cid:durableId="265425134">
    <w:abstractNumId w:val="7"/>
  </w:num>
  <w:num w:numId="4" w16cid:durableId="611933458">
    <w:abstractNumId w:val="5"/>
  </w:num>
  <w:num w:numId="5" w16cid:durableId="503859734">
    <w:abstractNumId w:val="3"/>
  </w:num>
  <w:num w:numId="6" w16cid:durableId="1984655254">
    <w:abstractNumId w:val="4"/>
  </w:num>
  <w:num w:numId="7" w16cid:durableId="2138982764">
    <w:abstractNumId w:val="0"/>
  </w:num>
  <w:num w:numId="8" w16cid:durableId="3096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5A2F"/>
    <w:rsid w:val="0002666D"/>
    <w:rsid w:val="0002785C"/>
    <w:rsid w:val="00034045"/>
    <w:rsid w:val="0004131C"/>
    <w:rsid w:val="00043B5B"/>
    <w:rsid w:val="00046539"/>
    <w:rsid w:val="0005117B"/>
    <w:rsid w:val="00062558"/>
    <w:rsid w:val="0006633B"/>
    <w:rsid w:val="0008608B"/>
    <w:rsid w:val="00086F27"/>
    <w:rsid w:val="00090BE0"/>
    <w:rsid w:val="00091BC9"/>
    <w:rsid w:val="00095A76"/>
    <w:rsid w:val="000A54A6"/>
    <w:rsid w:val="000A7BA6"/>
    <w:rsid w:val="000B2B26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3E71"/>
    <w:rsid w:val="000E7ACE"/>
    <w:rsid w:val="000F2CAD"/>
    <w:rsid w:val="000F5BF4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530C3"/>
    <w:rsid w:val="00160ECB"/>
    <w:rsid w:val="001625DD"/>
    <w:rsid w:val="00167C6D"/>
    <w:rsid w:val="001868B5"/>
    <w:rsid w:val="0019082B"/>
    <w:rsid w:val="00190AD9"/>
    <w:rsid w:val="00195ABE"/>
    <w:rsid w:val="00196419"/>
    <w:rsid w:val="001A26A3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3F04"/>
    <w:rsid w:val="00214549"/>
    <w:rsid w:val="00232DAD"/>
    <w:rsid w:val="00234CB2"/>
    <w:rsid w:val="00240455"/>
    <w:rsid w:val="002414E2"/>
    <w:rsid w:val="00241F72"/>
    <w:rsid w:val="002458BE"/>
    <w:rsid w:val="002462E8"/>
    <w:rsid w:val="0025196D"/>
    <w:rsid w:val="00257363"/>
    <w:rsid w:val="0026062C"/>
    <w:rsid w:val="00274764"/>
    <w:rsid w:val="0027483B"/>
    <w:rsid w:val="00277C15"/>
    <w:rsid w:val="002812B2"/>
    <w:rsid w:val="00286012"/>
    <w:rsid w:val="00286F93"/>
    <w:rsid w:val="002C007F"/>
    <w:rsid w:val="002C1D93"/>
    <w:rsid w:val="002C2ACA"/>
    <w:rsid w:val="002C5FC0"/>
    <w:rsid w:val="002C68B5"/>
    <w:rsid w:val="002D05C5"/>
    <w:rsid w:val="002D3D02"/>
    <w:rsid w:val="002D4807"/>
    <w:rsid w:val="002D765F"/>
    <w:rsid w:val="002F1206"/>
    <w:rsid w:val="002F481E"/>
    <w:rsid w:val="003001D6"/>
    <w:rsid w:val="00300D34"/>
    <w:rsid w:val="003149E5"/>
    <w:rsid w:val="003201A1"/>
    <w:rsid w:val="003330FC"/>
    <w:rsid w:val="0033712B"/>
    <w:rsid w:val="0033751E"/>
    <w:rsid w:val="00337610"/>
    <w:rsid w:val="003558B8"/>
    <w:rsid w:val="00356922"/>
    <w:rsid w:val="003626F7"/>
    <w:rsid w:val="00366287"/>
    <w:rsid w:val="00384466"/>
    <w:rsid w:val="0039053D"/>
    <w:rsid w:val="00391D96"/>
    <w:rsid w:val="00394D68"/>
    <w:rsid w:val="003A756A"/>
    <w:rsid w:val="003B5743"/>
    <w:rsid w:val="003B57DE"/>
    <w:rsid w:val="003B5ABD"/>
    <w:rsid w:val="003C1B80"/>
    <w:rsid w:val="003D0B21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07FCC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5317"/>
    <w:rsid w:val="0046613B"/>
    <w:rsid w:val="00467C0D"/>
    <w:rsid w:val="00471090"/>
    <w:rsid w:val="00476998"/>
    <w:rsid w:val="0048371B"/>
    <w:rsid w:val="00485E2E"/>
    <w:rsid w:val="004903CB"/>
    <w:rsid w:val="00497A6A"/>
    <w:rsid w:val="004A0B49"/>
    <w:rsid w:val="004A271F"/>
    <w:rsid w:val="004A49C6"/>
    <w:rsid w:val="004A5D1D"/>
    <w:rsid w:val="004B4965"/>
    <w:rsid w:val="004B4B6F"/>
    <w:rsid w:val="004B701F"/>
    <w:rsid w:val="004C66E3"/>
    <w:rsid w:val="004D3AC4"/>
    <w:rsid w:val="004D5D35"/>
    <w:rsid w:val="004E3140"/>
    <w:rsid w:val="004E63AD"/>
    <w:rsid w:val="00501DCF"/>
    <w:rsid w:val="0050207A"/>
    <w:rsid w:val="00506420"/>
    <w:rsid w:val="005067DD"/>
    <w:rsid w:val="00510F21"/>
    <w:rsid w:val="005137C9"/>
    <w:rsid w:val="005224BE"/>
    <w:rsid w:val="00524AC8"/>
    <w:rsid w:val="00540C08"/>
    <w:rsid w:val="0054339E"/>
    <w:rsid w:val="00544394"/>
    <w:rsid w:val="005536EE"/>
    <w:rsid w:val="00554A3C"/>
    <w:rsid w:val="00557FB5"/>
    <w:rsid w:val="0056282E"/>
    <w:rsid w:val="005633BF"/>
    <w:rsid w:val="005741D4"/>
    <w:rsid w:val="005839B0"/>
    <w:rsid w:val="0059348A"/>
    <w:rsid w:val="00593576"/>
    <w:rsid w:val="005A2BCF"/>
    <w:rsid w:val="005A5BB3"/>
    <w:rsid w:val="005B1ADF"/>
    <w:rsid w:val="005B3B10"/>
    <w:rsid w:val="005C525F"/>
    <w:rsid w:val="005C5DF3"/>
    <w:rsid w:val="005C5FDC"/>
    <w:rsid w:val="005D29F6"/>
    <w:rsid w:val="005D3249"/>
    <w:rsid w:val="005D475A"/>
    <w:rsid w:val="005D55CF"/>
    <w:rsid w:val="005D590F"/>
    <w:rsid w:val="005E08CF"/>
    <w:rsid w:val="005F7FEC"/>
    <w:rsid w:val="0060138E"/>
    <w:rsid w:val="00606667"/>
    <w:rsid w:val="00617098"/>
    <w:rsid w:val="00632C9E"/>
    <w:rsid w:val="00634D79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86B7B"/>
    <w:rsid w:val="00694C36"/>
    <w:rsid w:val="006963D6"/>
    <w:rsid w:val="006B105C"/>
    <w:rsid w:val="006B6B40"/>
    <w:rsid w:val="006C43CF"/>
    <w:rsid w:val="006C6DE6"/>
    <w:rsid w:val="006D0FDF"/>
    <w:rsid w:val="006E5E39"/>
    <w:rsid w:val="006F2C25"/>
    <w:rsid w:val="006F52FC"/>
    <w:rsid w:val="006F57F9"/>
    <w:rsid w:val="006F5F1B"/>
    <w:rsid w:val="00704934"/>
    <w:rsid w:val="00706CE2"/>
    <w:rsid w:val="00714755"/>
    <w:rsid w:val="00714953"/>
    <w:rsid w:val="007164E0"/>
    <w:rsid w:val="00727588"/>
    <w:rsid w:val="007365F7"/>
    <w:rsid w:val="00744C02"/>
    <w:rsid w:val="0075255C"/>
    <w:rsid w:val="00752B1C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169C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A0E28"/>
    <w:rsid w:val="008A7594"/>
    <w:rsid w:val="008B28CF"/>
    <w:rsid w:val="008C12F2"/>
    <w:rsid w:val="008D3640"/>
    <w:rsid w:val="008D76DD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37547"/>
    <w:rsid w:val="00942006"/>
    <w:rsid w:val="00942CFA"/>
    <w:rsid w:val="00944838"/>
    <w:rsid w:val="00944AF7"/>
    <w:rsid w:val="009451DE"/>
    <w:rsid w:val="00945E28"/>
    <w:rsid w:val="00946C3F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93E06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2592"/>
    <w:rsid w:val="009E6F5C"/>
    <w:rsid w:val="009F106B"/>
    <w:rsid w:val="009F4D01"/>
    <w:rsid w:val="009F4F9C"/>
    <w:rsid w:val="00A00AA7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3387"/>
    <w:rsid w:val="00A661EB"/>
    <w:rsid w:val="00A673F1"/>
    <w:rsid w:val="00A6788B"/>
    <w:rsid w:val="00A76385"/>
    <w:rsid w:val="00A77623"/>
    <w:rsid w:val="00A807B1"/>
    <w:rsid w:val="00A80D54"/>
    <w:rsid w:val="00A817E0"/>
    <w:rsid w:val="00A85785"/>
    <w:rsid w:val="00A93346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3012"/>
    <w:rsid w:val="00AD6927"/>
    <w:rsid w:val="00AE005E"/>
    <w:rsid w:val="00AE1C8A"/>
    <w:rsid w:val="00AE5126"/>
    <w:rsid w:val="00AE540E"/>
    <w:rsid w:val="00AF0513"/>
    <w:rsid w:val="00AF130F"/>
    <w:rsid w:val="00AF5F60"/>
    <w:rsid w:val="00B02877"/>
    <w:rsid w:val="00B06A6F"/>
    <w:rsid w:val="00B17616"/>
    <w:rsid w:val="00B2007F"/>
    <w:rsid w:val="00B21C11"/>
    <w:rsid w:val="00B22F4C"/>
    <w:rsid w:val="00B23A2F"/>
    <w:rsid w:val="00B23E82"/>
    <w:rsid w:val="00B31268"/>
    <w:rsid w:val="00B316FF"/>
    <w:rsid w:val="00B34597"/>
    <w:rsid w:val="00B370F4"/>
    <w:rsid w:val="00B413E6"/>
    <w:rsid w:val="00B43A7F"/>
    <w:rsid w:val="00B44753"/>
    <w:rsid w:val="00B44DBA"/>
    <w:rsid w:val="00B50B95"/>
    <w:rsid w:val="00B51225"/>
    <w:rsid w:val="00B53D54"/>
    <w:rsid w:val="00B56DAB"/>
    <w:rsid w:val="00B57EEC"/>
    <w:rsid w:val="00B61F49"/>
    <w:rsid w:val="00B6660A"/>
    <w:rsid w:val="00B667B4"/>
    <w:rsid w:val="00B71D43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C00130"/>
    <w:rsid w:val="00C00444"/>
    <w:rsid w:val="00C04CD1"/>
    <w:rsid w:val="00C05B77"/>
    <w:rsid w:val="00C13AB5"/>
    <w:rsid w:val="00C150D6"/>
    <w:rsid w:val="00C21754"/>
    <w:rsid w:val="00C22881"/>
    <w:rsid w:val="00C33CF2"/>
    <w:rsid w:val="00C438E9"/>
    <w:rsid w:val="00C45D96"/>
    <w:rsid w:val="00C4651F"/>
    <w:rsid w:val="00C5309D"/>
    <w:rsid w:val="00C6209D"/>
    <w:rsid w:val="00C70627"/>
    <w:rsid w:val="00C7219B"/>
    <w:rsid w:val="00C80AB4"/>
    <w:rsid w:val="00C80AF8"/>
    <w:rsid w:val="00C858C4"/>
    <w:rsid w:val="00C86662"/>
    <w:rsid w:val="00CC175A"/>
    <w:rsid w:val="00CC48F8"/>
    <w:rsid w:val="00CD2517"/>
    <w:rsid w:val="00CD382F"/>
    <w:rsid w:val="00CD7392"/>
    <w:rsid w:val="00CE1353"/>
    <w:rsid w:val="00CE339C"/>
    <w:rsid w:val="00CE5F03"/>
    <w:rsid w:val="00CF0FC1"/>
    <w:rsid w:val="00CF2713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577"/>
    <w:rsid w:val="00D47E4E"/>
    <w:rsid w:val="00D47E87"/>
    <w:rsid w:val="00D512F4"/>
    <w:rsid w:val="00D56E46"/>
    <w:rsid w:val="00D57A15"/>
    <w:rsid w:val="00D67B38"/>
    <w:rsid w:val="00D74646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05651"/>
    <w:rsid w:val="00E13C2F"/>
    <w:rsid w:val="00E16F96"/>
    <w:rsid w:val="00E179F8"/>
    <w:rsid w:val="00E229F6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150"/>
    <w:rsid w:val="00EA3CFE"/>
    <w:rsid w:val="00EB5E3E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731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011"/>
    <w:rsid w:val="00F7244D"/>
    <w:rsid w:val="00F74DCE"/>
    <w:rsid w:val="00F80FD7"/>
    <w:rsid w:val="00F93055"/>
    <w:rsid w:val="00F95B23"/>
    <w:rsid w:val="00F97927"/>
    <w:rsid w:val="00FA1A68"/>
    <w:rsid w:val="00FA2C9F"/>
    <w:rsid w:val="00FA5550"/>
    <w:rsid w:val="00FA5A1D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67EF152D-23E6-4F02-AC89-DBD86AF75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5</cp:revision>
  <cp:lastPrinted>2023-08-23T07:47:00Z</cp:lastPrinted>
  <dcterms:created xsi:type="dcterms:W3CDTF">2025-11-26T10:10:00Z</dcterms:created>
  <dcterms:modified xsi:type="dcterms:W3CDTF">2025-11-28T13:42:00Z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