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1123"/>
        <w:gridCol w:w="1134"/>
        <w:gridCol w:w="567"/>
        <w:gridCol w:w="284"/>
        <w:gridCol w:w="1329"/>
        <w:gridCol w:w="3207"/>
      </w:tblGrid>
      <w:tr w:rsidR="005E4889" w:rsidRPr="005D6C9D" w14:paraId="59BA6633" w14:textId="77777777" w:rsidTr="008F458C">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6"/>
          </w:tcPr>
          <w:p w14:paraId="793DFA5B" w14:textId="17B589E4" w:rsidR="005E4889" w:rsidRPr="000A799F" w:rsidRDefault="00A77B7E" w:rsidP="007F42A3">
            <w:pPr>
              <w:jc w:val="both"/>
              <w:rPr>
                <w:rFonts w:asciiTheme="majorBidi" w:hAnsiTheme="majorBidi" w:cstheme="majorBidi"/>
                <w:kern w:val="2"/>
                <w:sz w:val="22"/>
                <w:szCs w:val="22"/>
              </w:rPr>
            </w:pPr>
            <w:r w:rsidRPr="000A799F">
              <w:rPr>
                <w:rFonts w:eastAsia="Arial Unicode MS" w:cs="Arial Unicode MS"/>
                <w:color w:val="000000" w:themeColor="text1"/>
                <w:sz w:val="22"/>
                <w:szCs w:val="22"/>
                <w:bdr w:val="none" w:sz="0" w:space="0" w:color="auto" w:frame="1"/>
                <w:lang w:eastAsia="lt-LT"/>
              </w:rPr>
              <w:t xml:space="preserve">Priemonių </w:t>
            </w:r>
            <w:r w:rsidR="000A799F">
              <w:rPr>
                <w:rFonts w:eastAsia="Arial Unicode MS" w:cs="Arial Unicode MS"/>
                <w:color w:val="000000" w:themeColor="text1"/>
                <w:sz w:val="22"/>
                <w:szCs w:val="22"/>
                <w:bdr w:val="none" w:sz="0" w:space="0" w:color="auto" w:frame="1"/>
                <w:lang w:eastAsia="lt-LT"/>
              </w:rPr>
              <w:t>vaistų skiedimui</w:t>
            </w:r>
            <w:r w:rsidR="005E4889" w:rsidRPr="000A799F">
              <w:rPr>
                <w:rFonts w:asciiTheme="majorBidi" w:eastAsia="Arial Unicode MS" w:hAnsiTheme="majorBidi" w:cstheme="majorBidi"/>
                <w:color w:val="000000" w:themeColor="text1"/>
                <w:sz w:val="22"/>
                <w:szCs w:val="22"/>
                <w:bdr w:val="nil"/>
                <w:lang w:eastAsia="lt-LT"/>
              </w:rPr>
              <w:t xml:space="preserve"> </w:t>
            </w:r>
            <w:r w:rsidR="005E4889" w:rsidRPr="000A799F">
              <w:rPr>
                <w:rFonts w:asciiTheme="majorBidi" w:hAnsiTheme="majorBidi" w:cstheme="majorBidi"/>
                <w:kern w:val="2"/>
                <w:sz w:val="22"/>
                <w:szCs w:val="22"/>
              </w:rPr>
              <w:t>pirkimo-pardavimo sutartis</w:t>
            </w:r>
            <w:r w:rsidRPr="000A799F">
              <w:rPr>
                <w:rFonts w:asciiTheme="majorBidi" w:hAnsiTheme="majorBidi" w:cstheme="majorBidi"/>
                <w:kern w:val="2"/>
                <w:sz w:val="22"/>
                <w:szCs w:val="22"/>
              </w:rPr>
              <w:t xml:space="preserve">  </w:t>
            </w:r>
          </w:p>
        </w:tc>
      </w:tr>
      <w:tr w:rsidR="005E4889" w:rsidRPr="005D6C9D" w14:paraId="4898DE93" w14:textId="77777777" w:rsidTr="008F458C">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2"/>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8F458C">
        <w:trPr>
          <w:trHeight w:val="317"/>
        </w:trPr>
        <w:tc>
          <w:tcPr>
            <w:tcW w:w="10060" w:type="dxa"/>
            <w:gridSpan w:val="8"/>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A77B7E" w:rsidRPr="005D6C9D" w14:paraId="3B67FB54" w14:textId="77777777" w:rsidTr="008F458C">
        <w:trPr>
          <w:trHeight w:val="307"/>
        </w:trPr>
        <w:tc>
          <w:tcPr>
            <w:tcW w:w="2405" w:type="dxa"/>
            <w:vMerge w:val="restart"/>
          </w:tcPr>
          <w:p w14:paraId="3F412ED3" w14:textId="24F2C779" w:rsidR="00A77B7E" w:rsidRPr="005D6C9D" w:rsidRDefault="00A77B7E" w:rsidP="00A77B7E">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1897D102" w:rsidR="00A77B7E" w:rsidRPr="005D6C9D" w:rsidRDefault="00A77B7E" w:rsidP="00A77B7E">
            <w:pPr>
              <w:rPr>
                <w:rFonts w:asciiTheme="majorBidi" w:hAnsiTheme="majorBidi" w:cstheme="majorBidi"/>
                <w:kern w:val="2"/>
                <w:sz w:val="22"/>
                <w:szCs w:val="22"/>
              </w:rPr>
            </w:pPr>
            <w:r w:rsidRPr="00770E68">
              <w:rPr>
                <w:kern w:val="2"/>
                <w:sz w:val="22"/>
                <w:szCs w:val="22"/>
              </w:rPr>
              <w:t>1.1.1. Pavadinimas</w:t>
            </w:r>
          </w:p>
        </w:tc>
        <w:tc>
          <w:tcPr>
            <w:tcW w:w="4536" w:type="dxa"/>
            <w:gridSpan w:val="2"/>
          </w:tcPr>
          <w:p w14:paraId="770454D2" w14:textId="4533A06B" w:rsid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w:t>
            </w:r>
          </w:p>
          <w:p w14:paraId="31203397" w14:textId="3DA17B4F" w:rsidR="00A77B7E" w:rsidRP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Nacionalinis vėžio centras</w:t>
            </w:r>
          </w:p>
        </w:tc>
      </w:tr>
      <w:tr w:rsidR="00A77B7E" w:rsidRPr="005D6C9D" w14:paraId="04C4CCA8" w14:textId="77777777" w:rsidTr="008F458C">
        <w:trPr>
          <w:trHeight w:val="307"/>
        </w:trPr>
        <w:tc>
          <w:tcPr>
            <w:tcW w:w="2405" w:type="dxa"/>
            <w:vMerge/>
          </w:tcPr>
          <w:p w14:paraId="1F21865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42B22EC" w14:textId="6FF4C5BB" w:rsidR="00A77B7E" w:rsidRPr="005D6C9D" w:rsidRDefault="00A77B7E" w:rsidP="00A77B7E">
            <w:pPr>
              <w:rPr>
                <w:rFonts w:asciiTheme="majorBidi" w:hAnsiTheme="majorBidi" w:cstheme="majorBidi"/>
                <w:kern w:val="2"/>
                <w:sz w:val="22"/>
                <w:szCs w:val="22"/>
              </w:rPr>
            </w:pPr>
            <w:r w:rsidRPr="00770E68">
              <w:rPr>
                <w:kern w:val="2"/>
                <w:sz w:val="22"/>
                <w:szCs w:val="22"/>
              </w:rPr>
              <w:t>1.1.2. Juridinio asmens kodas</w:t>
            </w:r>
          </w:p>
        </w:tc>
        <w:tc>
          <w:tcPr>
            <w:tcW w:w="4536" w:type="dxa"/>
            <w:gridSpan w:val="2"/>
          </w:tcPr>
          <w:p w14:paraId="65E7B2D7" w14:textId="1C52927E" w:rsidR="00A77B7E" w:rsidRPr="003B4DD3" w:rsidRDefault="00A77B7E" w:rsidP="00A77B7E">
            <w:pPr>
              <w:jc w:val="center"/>
              <w:rPr>
                <w:rFonts w:asciiTheme="majorBidi" w:hAnsiTheme="majorBidi" w:cstheme="majorBidi"/>
                <w:kern w:val="2"/>
                <w:sz w:val="22"/>
                <w:szCs w:val="22"/>
              </w:rPr>
            </w:pPr>
            <w:r w:rsidRPr="00770E68">
              <w:rPr>
                <w:sz w:val="22"/>
                <w:szCs w:val="22"/>
              </w:rPr>
              <w:t>124364561</w:t>
            </w:r>
          </w:p>
        </w:tc>
      </w:tr>
      <w:tr w:rsidR="00A77B7E" w:rsidRPr="005D6C9D" w14:paraId="19EBB88F" w14:textId="77777777" w:rsidTr="008F458C">
        <w:trPr>
          <w:trHeight w:val="307"/>
        </w:trPr>
        <w:tc>
          <w:tcPr>
            <w:tcW w:w="2405" w:type="dxa"/>
            <w:vMerge/>
          </w:tcPr>
          <w:p w14:paraId="0CEC07C0"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55F20580" w14:textId="26CABF05" w:rsidR="00A77B7E" w:rsidRPr="005D6C9D" w:rsidRDefault="00A77B7E" w:rsidP="00A77B7E">
            <w:pPr>
              <w:rPr>
                <w:rFonts w:asciiTheme="majorBidi" w:hAnsiTheme="majorBidi" w:cstheme="majorBidi"/>
                <w:kern w:val="2"/>
                <w:sz w:val="22"/>
                <w:szCs w:val="22"/>
              </w:rPr>
            </w:pPr>
            <w:r w:rsidRPr="00770E68">
              <w:rPr>
                <w:kern w:val="2"/>
                <w:sz w:val="22"/>
                <w:szCs w:val="22"/>
              </w:rPr>
              <w:t xml:space="preserve">1.1.3. Filialo kodas Juridinių asmenų registre </w:t>
            </w:r>
          </w:p>
        </w:tc>
        <w:tc>
          <w:tcPr>
            <w:tcW w:w="4536" w:type="dxa"/>
            <w:gridSpan w:val="2"/>
          </w:tcPr>
          <w:p w14:paraId="40C9D48B" w14:textId="4B0EF516" w:rsidR="00A77B7E" w:rsidRPr="003B4DD3" w:rsidRDefault="00A77B7E" w:rsidP="00A77B7E">
            <w:pPr>
              <w:jc w:val="center"/>
              <w:rPr>
                <w:rFonts w:asciiTheme="majorBidi" w:hAnsiTheme="majorBidi" w:cstheme="majorBidi"/>
                <w:kern w:val="2"/>
                <w:sz w:val="22"/>
                <w:szCs w:val="22"/>
              </w:rPr>
            </w:pPr>
            <w:r w:rsidRPr="00770E68">
              <w:rPr>
                <w:kern w:val="2"/>
                <w:sz w:val="22"/>
                <w:szCs w:val="22"/>
              </w:rPr>
              <w:t>307053706</w:t>
            </w:r>
          </w:p>
        </w:tc>
      </w:tr>
      <w:tr w:rsidR="00A77B7E" w:rsidRPr="005D6C9D" w14:paraId="4A676B8A" w14:textId="77777777" w:rsidTr="008F458C">
        <w:trPr>
          <w:trHeight w:val="307"/>
        </w:trPr>
        <w:tc>
          <w:tcPr>
            <w:tcW w:w="2405" w:type="dxa"/>
            <w:vMerge/>
          </w:tcPr>
          <w:p w14:paraId="0313F42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F8B6553" w14:textId="17DD37C5" w:rsidR="00A77B7E" w:rsidRPr="005D6C9D" w:rsidRDefault="00A77B7E" w:rsidP="00A77B7E">
            <w:pPr>
              <w:rPr>
                <w:rFonts w:asciiTheme="majorBidi" w:hAnsiTheme="majorBidi" w:cstheme="majorBidi"/>
                <w:kern w:val="2"/>
                <w:sz w:val="22"/>
                <w:szCs w:val="22"/>
              </w:rPr>
            </w:pPr>
            <w:r w:rsidRPr="00770E68">
              <w:rPr>
                <w:kern w:val="2"/>
                <w:sz w:val="22"/>
                <w:szCs w:val="22"/>
              </w:rPr>
              <w:t>1.1.4. Adresas</w:t>
            </w:r>
          </w:p>
        </w:tc>
        <w:tc>
          <w:tcPr>
            <w:tcW w:w="4536" w:type="dxa"/>
            <w:gridSpan w:val="2"/>
          </w:tcPr>
          <w:p w14:paraId="11BAE81D" w14:textId="1CB12DD3" w:rsidR="00A77B7E" w:rsidRPr="003B4DD3" w:rsidRDefault="00A77B7E" w:rsidP="00A77B7E">
            <w:pPr>
              <w:jc w:val="center"/>
              <w:rPr>
                <w:rFonts w:asciiTheme="majorBidi" w:hAnsiTheme="majorBidi" w:cstheme="majorBidi"/>
                <w:kern w:val="2"/>
                <w:sz w:val="22"/>
                <w:szCs w:val="22"/>
              </w:rPr>
            </w:pPr>
            <w:r w:rsidRPr="00770E68">
              <w:rPr>
                <w:sz w:val="22"/>
                <w:szCs w:val="22"/>
              </w:rPr>
              <w:t>Santariškių g. 1, LT-08406 Vilnius</w:t>
            </w:r>
          </w:p>
        </w:tc>
      </w:tr>
      <w:tr w:rsidR="00A77B7E" w:rsidRPr="005D6C9D" w14:paraId="5CA823E2" w14:textId="77777777" w:rsidTr="008F458C">
        <w:trPr>
          <w:trHeight w:val="307"/>
        </w:trPr>
        <w:tc>
          <w:tcPr>
            <w:tcW w:w="2405" w:type="dxa"/>
            <w:vMerge/>
          </w:tcPr>
          <w:p w14:paraId="7C956026"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09969BE7" w14:textId="5437C667" w:rsidR="00A77B7E" w:rsidRPr="005D6C9D" w:rsidRDefault="00A77B7E" w:rsidP="00A77B7E">
            <w:pPr>
              <w:rPr>
                <w:rFonts w:asciiTheme="majorBidi" w:hAnsiTheme="majorBidi" w:cstheme="majorBidi"/>
                <w:kern w:val="2"/>
                <w:sz w:val="22"/>
                <w:szCs w:val="22"/>
              </w:rPr>
            </w:pPr>
            <w:r w:rsidRPr="00770E68">
              <w:rPr>
                <w:kern w:val="2"/>
                <w:sz w:val="22"/>
                <w:szCs w:val="22"/>
              </w:rPr>
              <w:t>1.1.5. PVM mokėtojo kodas</w:t>
            </w:r>
          </w:p>
        </w:tc>
        <w:tc>
          <w:tcPr>
            <w:tcW w:w="4536" w:type="dxa"/>
            <w:gridSpan w:val="2"/>
          </w:tcPr>
          <w:p w14:paraId="71E79766" w14:textId="7AC33395" w:rsidR="00A77B7E" w:rsidRPr="003B4DD3" w:rsidRDefault="00A77B7E" w:rsidP="00A77B7E">
            <w:pPr>
              <w:tabs>
                <w:tab w:val="left" w:pos="180"/>
              </w:tabs>
              <w:jc w:val="center"/>
              <w:rPr>
                <w:rFonts w:asciiTheme="majorBidi" w:hAnsiTheme="majorBidi" w:cstheme="majorBidi"/>
                <w:kern w:val="2"/>
                <w:sz w:val="22"/>
                <w:szCs w:val="22"/>
              </w:rPr>
            </w:pPr>
            <w:r w:rsidRPr="00770E68">
              <w:rPr>
                <w:sz w:val="22"/>
                <w:szCs w:val="22"/>
              </w:rPr>
              <w:t>LT243645610</w:t>
            </w:r>
          </w:p>
        </w:tc>
      </w:tr>
      <w:tr w:rsidR="00A77B7E" w:rsidRPr="005D6C9D" w14:paraId="7B514170" w14:textId="77777777" w:rsidTr="008F458C">
        <w:trPr>
          <w:trHeight w:val="307"/>
        </w:trPr>
        <w:tc>
          <w:tcPr>
            <w:tcW w:w="2405" w:type="dxa"/>
            <w:vMerge/>
          </w:tcPr>
          <w:p w14:paraId="464F256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55A7279" w14:textId="2D9ED6FD" w:rsidR="00A77B7E" w:rsidRPr="005D6C9D" w:rsidRDefault="00A77B7E" w:rsidP="00A77B7E">
            <w:pPr>
              <w:rPr>
                <w:rFonts w:asciiTheme="majorBidi" w:hAnsiTheme="majorBidi" w:cstheme="majorBidi"/>
                <w:kern w:val="2"/>
                <w:sz w:val="22"/>
                <w:szCs w:val="22"/>
              </w:rPr>
            </w:pPr>
            <w:r w:rsidRPr="00770E68">
              <w:rPr>
                <w:kern w:val="2"/>
                <w:sz w:val="22"/>
                <w:szCs w:val="22"/>
              </w:rPr>
              <w:t>1.1.6. Atsiskaitomoji sąskaita</w:t>
            </w:r>
          </w:p>
        </w:tc>
        <w:tc>
          <w:tcPr>
            <w:tcW w:w="4536" w:type="dxa"/>
            <w:gridSpan w:val="2"/>
          </w:tcPr>
          <w:p w14:paraId="59E6838B" w14:textId="41AA6520" w:rsidR="00A77B7E" w:rsidRPr="003B4DD3" w:rsidRDefault="00A77B7E" w:rsidP="00A77B7E">
            <w:pPr>
              <w:tabs>
                <w:tab w:val="left" w:pos="180"/>
              </w:tabs>
              <w:jc w:val="center"/>
              <w:rPr>
                <w:kern w:val="2"/>
                <w:sz w:val="22"/>
                <w:szCs w:val="22"/>
              </w:rPr>
            </w:pPr>
            <w:r w:rsidRPr="00770E68">
              <w:rPr>
                <w:sz w:val="22"/>
                <w:szCs w:val="22"/>
              </w:rPr>
              <w:t>LT58 7300 0101 9128 2624</w:t>
            </w:r>
          </w:p>
        </w:tc>
      </w:tr>
      <w:tr w:rsidR="00A77B7E" w:rsidRPr="005D6C9D" w14:paraId="553EA4A4" w14:textId="77777777" w:rsidTr="008F458C">
        <w:trPr>
          <w:trHeight w:val="307"/>
        </w:trPr>
        <w:tc>
          <w:tcPr>
            <w:tcW w:w="2405" w:type="dxa"/>
            <w:vMerge/>
          </w:tcPr>
          <w:p w14:paraId="6A37785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D11C0C8" w14:textId="40F665D3" w:rsidR="00A77B7E" w:rsidRPr="005D6C9D" w:rsidRDefault="00A77B7E" w:rsidP="00A77B7E">
            <w:pPr>
              <w:rPr>
                <w:rFonts w:asciiTheme="majorBidi" w:hAnsiTheme="majorBidi" w:cstheme="majorBidi"/>
                <w:kern w:val="2"/>
                <w:sz w:val="22"/>
                <w:szCs w:val="22"/>
              </w:rPr>
            </w:pPr>
            <w:r w:rsidRPr="00770E68">
              <w:rPr>
                <w:kern w:val="2"/>
                <w:sz w:val="22"/>
                <w:szCs w:val="22"/>
              </w:rPr>
              <w:t>1.1.7. Bankas, banko kodas</w:t>
            </w:r>
          </w:p>
        </w:tc>
        <w:tc>
          <w:tcPr>
            <w:tcW w:w="4536" w:type="dxa"/>
            <w:gridSpan w:val="2"/>
          </w:tcPr>
          <w:p w14:paraId="47AD2A64" w14:textId="77777777" w:rsidR="00A77B7E" w:rsidRPr="00770E68" w:rsidRDefault="00A77B7E" w:rsidP="00A77B7E">
            <w:pPr>
              <w:jc w:val="center"/>
              <w:rPr>
                <w:sz w:val="22"/>
                <w:szCs w:val="22"/>
              </w:rPr>
            </w:pPr>
            <w:r w:rsidRPr="00770E68">
              <w:rPr>
                <w:sz w:val="22"/>
                <w:szCs w:val="22"/>
              </w:rPr>
              <w:t>Bankas „Swedbank“, AB,</w:t>
            </w:r>
          </w:p>
          <w:p w14:paraId="5D1DA48D" w14:textId="594016E4" w:rsidR="00A77B7E" w:rsidRPr="003B4DD3" w:rsidRDefault="00A77B7E" w:rsidP="00A77B7E">
            <w:pPr>
              <w:tabs>
                <w:tab w:val="left" w:pos="180"/>
              </w:tabs>
              <w:jc w:val="center"/>
              <w:rPr>
                <w:kern w:val="2"/>
                <w:sz w:val="22"/>
                <w:szCs w:val="22"/>
              </w:rPr>
            </w:pPr>
            <w:r w:rsidRPr="00770E68">
              <w:rPr>
                <w:sz w:val="22"/>
                <w:szCs w:val="22"/>
              </w:rPr>
              <w:t>banko kodas 73000</w:t>
            </w:r>
          </w:p>
        </w:tc>
      </w:tr>
      <w:tr w:rsidR="00A77B7E" w:rsidRPr="005D6C9D" w14:paraId="16340977" w14:textId="77777777" w:rsidTr="008F458C">
        <w:trPr>
          <w:trHeight w:val="307"/>
        </w:trPr>
        <w:tc>
          <w:tcPr>
            <w:tcW w:w="2405" w:type="dxa"/>
            <w:vMerge/>
          </w:tcPr>
          <w:p w14:paraId="5BAE7187"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E462328" w14:textId="0ABB1D7F" w:rsidR="00A77B7E" w:rsidRPr="005D6C9D" w:rsidRDefault="00A77B7E" w:rsidP="00A77B7E">
            <w:pPr>
              <w:rPr>
                <w:rFonts w:asciiTheme="majorBidi" w:hAnsiTheme="majorBidi" w:cstheme="majorBidi"/>
                <w:kern w:val="2"/>
                <w:sz w:val="22"/>
                <w:szCs w:val="22"/>
              </w:rPr>
            </w:pPr>
            <w:r w:rsidRPr="00770E68">
              <w:rPr>
                <w:kern w:val="2"/>
                <w:sz w:val="22"/>
                <w:szCs w:val="22"/>
              </w:rPr>
              <w:t>1.1.8. Telefonas</w:t>
            </w:r>
          </w:p>
        </w:tc>
        <w:tc>
          <w:tcPr>
            <w:tcW w:w="4536" w:type="dxa"/>
            <w:gridSpan w:val="2"/>
          </w:tcPr>
          <w:p w14:paraId="73BF8A92" w14:textId="47673D7F" w:rsidR="00A77B7E" w:rsidRPr="003B4DD3" w:rsidRDefault="00A77B7E" w:rsidP="00A77B7E">
            <w:pPr>
              <w:tabs>
                <w:tab w:val="left" w:pos="180"/>
              </w:tabs>
              <w:jc w:val="center"/>
              <w:rPr>
                <w:kern w:val="2"/>
                <w:sz w:val="22"/>
                <w:szCs w:val="22"/>
              </w:rPr>
            </w:pPr>
            <w:r w:rsidRPr="00770E68">
              <w:rPr>
                <w:sz w:val="22"/>
                <w:szCs w:val="22"/>
              </w:rPr>
              <w:t>+370 5 2786700</w:t>
            </w:r>
          </w:p>
        </w:tc>
      </w:tr>
      <w:tr w:rsidR="00A77B7E" w:rsidRPr="005D6C9D" w14:paraId="74D42BBD" w14:textId="77777777" w:rsidTr="008F458C">
        <w:trPr>
          <w:trHeight w:val="307"/>
        </w:trPr>
        <w:tc>
          <w:tcPr>
            <w:tcW w:w="2405" w:type="dxa"/>
            <w:vMerge/>
          </w:tcPr>
          <w:p w14:paraId="13C2AC7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E6042DA" w14:textId="5EAEF8FE" w:rsidR="00A77B7E" w:rsidRPr="005D6C9D" w:rsidRDefault="00A77B7E" w:rsidP="00A77B7E">
            <w:pPr>
              <w:rPr>
                <w:rFonts w:asciiTheme="majorBidi" w:hAnsiTheme="majorBidi" w:cstheme="majorBidi"/>
                <w:kern w:val="2"/>
                <w:sz w:val="22"/>
                <w:szCs w:val="22"/>
              </w:rPr>
            </w:pPr>
            <w:r w:rsidRPr="00770E68">
              <w:rPr>
                <w:kern w:val="2"/>
                <w:sz w:val="22"/>
                <w:szCs w:val="22"/>
              </w:rPr>
              <w:t>1.1.9. El. paštas</w:t>
            </w:r>
          </w:p>
        </w:tc>
        <w:tc>
          <w:tcPr>
            <w:tcW w:w="4536" w:type="dxa"/>
            <w:gridSpan w:val="2"/>
          </w:tcPr>
          <w:p w14:paraId="3DF1804F" w14:textId="79930987" w:rsidR="00A77B7E" w:rsidRPr="003B4DD3" w:rsidRDefault="00A77B7E" w:rsidP="00A77B7E">
            <w:pPr>
              <w:tabs>
                <w:tab w:val="left" w:pos="180"/>
              </w:tabs>
              <w:jc w:val="center"/>
              <w:rPr>
                <w:kern w:val="2"/>
                <w:sz w:val="22"/>
                <w:szCs w:val="22"/>
              </w:rPr>
            </w:pPr>
            <w:r w:rsidRPr="00770E68">
              <w:rPr>
                <w:sz w:val="22"/>
                <w:szCs w:val="22"/>
              </w:rPr>
              <w:t>administracija@nvc.santa.lt</w:t>
            </w:r>
          </w:p>
        </w:tc>
      </w:tr>
      <w:tr w:rsidR="00A77B7E" w:rsidRPr="005D6C9D" w14:paraId="4BF44D04" w14:textId="77777777" w:rsidTr="008F458C">
        <w:trPr>
          <w:trHeight w:val="307"/>
        </w:trPr>
        <w:tc>
          <w:tcPr>
            <w:tcW w:w="2405" w:type="dxa"/>
            <w:vMerge/>
          </w:tcPr>
          <w:p w14:paraId="428D928E"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C3C26EE" w14:textId="18E17768" w:rsidR="00A77B7E" w:rsidRPr="005D6C9D" w:rsidRDefault="00A77B7E" w:rsidP="00A77B7E">
            <w:pPr>
              <w:rPr>
                <w:rFonts w:asciiTheme="majorBidi" w:hAnsiTheme="majorBidi" w:cstheme="majorBidi"/>
                <w:kern w:val="2"/>
                <w:sz w:val="22"/>
                <w:szCs w:val="22"/>
              </w:rPr>
            </w:pPr>
            <w:r w:rsidRPr="00770E68">
              <w:rPr>
                <w:kern w:val="2"/>
                <w:sz w:val="22"/>
                <w:szCs w:val="22"/>
              </w:rPr>
              <w:t>1.1.10. Šalies atstovas</w:t>
            </w:r>
          </w:p>
        </w:tc>
        <w:tc>
          <w:tcPr>
            <w:tcW w:w="4536" w:type="dxa"/>
            <w:gridSpan w:val="2"/>
          </w:tcPr>
          <w:p w14:paraId="3AAE4E08" w14:textId="1CAE91E5" w:rsidR="00A77B7E" w:rsidRPr="003B4DD3" w:rsidRDefault="00A77B7E" w:rsidP="00A77B7E">
            <w:pPr>
              <w:tabs>
                <w:tab w:val="left" w:pos="180"/>
              </w:tabs>
              <w:jc w:val="center"/>
              <w:rPr>
                <w:kern w:val="2"/>
                <w:sz w:val="22"/>
                <w:szCs w:val="22"/>
              </w:rPr>
            </w:pPr>
            <w:r w:rsidRPr="00770E68">
              <w:rPr>
                <w:kern w:val="2"/>
                <w:sz w:val="22"/>
                <w:szCs w:val="22"/>
              </w:rPr>
              <w:t>Direktorius Valdas Pečeliūnas</w:t>
            </w:r>
          </w:p>
        </w:tc>
      </w:tr>
      <w:tr w:rsidR="00A77B7E" w:rsidRPr="005D6C9D" w14:paraId="4CBE973D" w14:textId="77777777" w:rsidTr="008F458C">
        <w:trPr>
          <w:trHeight w:val="307"/>
        </w:trPr>
        <w:tc>
          <w:tcPr>
            <w:tcW w:w="2405" w:type="dxa"/>
            <w:vMerge/>
          </w:tcPr>
          <w:p w14:paraId="08F4A41C"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C487634" w14:textId="701FD21C" w:rsidR="00A77B7E" w:rsidRPr="005D6C9D" w:rsidRDefault="00A77B7E" w:rsidP="00A77B7E">
            <w:pPr>
              <w:rPr>
                <w:rFonts w:asciiTheme="majorBidi" w:hAnsiTheme="majorBidi" w:cstheme="majorBidi"/>
                <w:kern w:val="2"/>
                <w:sz w:val="22"/>
                <w:szCs w:val="22"/>
              </w:rPr>
            </w:pPr>
            <w:r w:rsidRPr="00770E68">
              <w:rPr>
                <w:kern w:val="2"/>
                <w:sz w:val="22"/>
                <w:szCs w:val="22"/>
              </w:rPr>
              <w:t>1.1.11. Atstovavimo pagrindas</w:t>
            </w:r>
          </w:p>
        </w:tc>
        <w:tc>
          <w:tcPr>
            <w:tcW w:w="4536" w:type="dxa"/>
            <w:gridSpan w:val="2"/>
          </w:tcPr>
          <w:p w14:paraId="72EB6CEC" w14:textId="0FCC66CC" w:rsidR="00A77B7E" w:rsidRPr="003B4DD3" w:rsidRDefault="00A77B7E" w:rsidP="00A77B7E">
            <w:pPr>
              <w:tabs>
                <w:tab w:val="left" w:pos="180"/>
              </w:tabs>
              <w:jc w:val="center"/>
              <w:rPr>
                <w:kern w:val="2"/>
                <w:sz w:val="22"/>
                <w:szCs w:val="22"/>
              </w:rPr>
            </w:pPr>
            <w:r w:rsidRPr="00770E68">
              <w:rPr>
                <w:kern w:val="2"/>
                <w:sz w:val="22"/>
                <w:szCs w:val="22"/>
              </w:rPr>
              <w:t>Įstaigos įstatai</w:t>
            </w:r>
          </w:p>
        </w:tc>
      </w:tr>
      <w:tr w:rsidR="005E4889" w:rsidRPr="005D6C9D" w14:paraId="1E03A8AD" w14:textId="77777777" w:rsidTr="008F458C">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2"/>
          </w:tcPr>
          <w:p w14:paraId="71387594" w14:textId="77777777" w:rsidR="005E4889" w:rsidRPr="005D6C9D" w:rsidRDefault="005E4889" w:rsidP="00A77B7E">
            <w:pPr>
              <w:jc w:val="center"/>
              <w:rPr>
                <w:rFonts w:asciiTheme="majorBidi" w:hAnsiTheme="majorBidi" w:cstheme="majorBidi"/>
                <w:b/>
                <w:bCs/>
                <w:kern w:val="2"/>
                <w:sz w:val="22"/>
                <w:szCs w:val="22"/>
              </w:rPr>
            </w:pPr>
          </w:p>
        </w:tc>
      </w:tr>
      <w:tr w:rsidR="005E4889" w:rsidRPr="005D6C9D" w14:paraId="0E419461" w14:textId="77777777" w:rsidTr="008F458C">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2"/>
          </w:tcPr>
          <w:p w14:paraId="7C957F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8F458C">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2"/>
          </w:tcPr>
          <w:p w14:paraId="012C125E"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8F458C">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2"/>
          </w:tcPr>
          <w:p w14:paraId="09B8EBA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8F458C">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2"/>
          </w:tcPr>
          <w:p w14:paraId="7ED0304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8F458C">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2"/>
          </w:tcPr>
          <w:p w14:paraId="5DFBF7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8F458C">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2"/>
          </w:tcPr>
          <w:p w14:paraId="4F0F64FB"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8F458C">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2"/>
          </w:tcPr>
          <w:p w14:paraId="0CF5EFC6"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8F458C">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2"/>
          </w:tcPr>
          <w:p w14:paraId="70397FC7"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8F458C">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2"/>
          </w:tcPr>
          <w:p w14:paraId="3F94909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848795C" w14:textId="77777777" w:rsidTr="008F458C">
        <w:trPr>
          <w:trHeight w:val="300"/>
        </w:trPr>
        <w:tc>
          <w:tcPr>
            <w:tcW w:w="10060" w:type="dxa"/>
            <w:gridSpan w:val="8"/>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8F458C">
        <w:trPr>
          <w:trHeight w:val="300"/>
        </w:trPr>
        <w:tc>
          <w:tcPr>
            <w:tcW w:w="3539" w:type="dxa"/>
            <w:gridSpan w:val="3"/>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9419A8F" w14:textId="77777777" w:rsidR="001128D1" w:rsidRPr="003B4DD3" w:rsidRDefault="005E4889" w:rsidP="001128D1">
            <w:pPr>
              <w:rPr>
                <w:rFonts w:asciiTheme="majorBidi" w:hAnsiTheme="majorBidi" w:cstheme="majorBidi"/>
                <w:sz w:val="22"/>
                <w:szCs w:val="22"/>
              </w:rPr>
            </w:pPr>
            <w:r w:rsidRPr="005D6C9D">
              <w:rPr>
                <w:rFonts w:asciiTheme="majorBidi" w:hAnsiTheme="majorBidi" w:cstheme="majorBidi"/>
                <w:kern w:val="2"/>
                <w:sz w:val="22"/>
                <w:szCs w:val="22"/>
              </w:rPr>
              <w:t>Atsakingas už sutarties vykdymą:</w:t>
            </w:r>
            <w:r w:rsidRPr="005D6C9D">
              <w:rPr>
                <w:rFonts w:asciiTheme="majorBidi" w:hAnsiTheme="majorBidi" w:cstheme="majorBidi"/>
                <w:sz w:val="22"/>
                <w:szCs w:val="22"/>
              </w:rPr>
              <w:t xml:space="preserve"> </w:t>
            </w:r>
          </w:p>
          <w:p w14:paraId="304FADB2" w14:textId="689E04E2" w:rsidR="005E4889" w:rsidRPr="00C61710" w:rsidRDefault="005E4889" w:rsidP="007F42A3">
            <w:pPr>
              <w:rPr>
                <w:kern w:val="2"/>
                <w:sz w:val="22"/>
                <w:szCs w:val="22"/>
              </w:rPr>
            </w:pPr>
          </w:p>
        </w:tc>
      </w:tr>
      <w:tr w:rsidR="005E4889" w:rsidRPr="005D6C9D" w14:paraId="3B420888" w14:textId="77777777" w:rsidTr="008F458C">
        <w:trPr>
          <w:trHeight w:val="619"/>
        </w:trPr>
        <w:tc>
          <w:tcPr>
            <w:tcW w:w="3539" w:type="dxa"/>
            <w:gridSpan w:val="3"/>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77777777" w:rsidR="005E4889" w:rsidRPr="005D6C9D" w:rsidRDefault="005E4889" w:rsidP="007F42A3">
            <w:pPr>
              <w:rPr>
                <w:rFonts w:asciiTheme="majorBidi" w:hAnsiTheme="majorBidi" w:cstheme="majorBidi"/>
                <w:kern w:val="2"/>
                <w:sz w:val="22"/>
                <w:szCs w:val="22"/>
              </w:rPr>
            </w:pPr>
          </w:p>
        </w:tc>
      </w:tr>
      <w:tr w:rsidR="005E4889" w:rsidRPr="005D6C9D" w14:paraId="5C79751F" w14:textId="77777777" w:rsidTr="008F458C">
        <w:trPr>
          <w:trHeight w:val="300"/>
        </w:trPr>
        <w:tc>
          <w:tcPr>
            <w:tcW w:w="10060" w:type="dxa"/>
            <w:gridSpan w:val="8"/>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8F458C">
        <w:trPr>
          <w:trHeight w:val="300"/>
        </w:trPr>
        <w:tc>
          <w:tcPr>
            <w:tcW w:w="3539" w:type="dxa"/>
            <w:gridSpan w:val="3"/>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46F79EE0" w14:textId="10885893" w:rsidR="005E4889" w:rsidRPr="00376403" w:rsidRDefault="00A77B7E" w:rsidP="009555FC">
            <w:pPr>
              <w:rPr>
                <w:rFonts w:asciiTheme="majorBidi" w:hAnsiTheme="majorBidi" w:cstheme="majorBidi"/>
                <w:kern w:val="2"/>
                <w:sz w:val="22"/>
                <w:szCs w:val="22"/>
              </w:rPr>
            </w:pPr>
            <w:r w:rsidRPr="00376403">
              <w:rPr>
                <w:rFonts w:eastAsia="Arial Unicode MS" w:cs="Arial Unicode MS"/>
                <w:color w:val="000000" w:themeColor="text1"/>
                <w:sz w:val="22"/>
                <w:szCs w:val="22"/>
                <w:bdr w:val="none" w:sz="0" w:space="0" w:color="auto" w:frame="1"/>
                <w:lang w:eastAsia="lt-LT"/>
              </w:rPr>
              <w:t xml:space="preserve">Priemonių </w:t>
            </w:r>
            <w:r w:rsidR="00B90EA3">
              <w:rPr>
                <w:rFonts w:eastAsia="Arial Unicode MS" w:cs="Arial Unicode MS"/>
                <w:color w:val="000000" w:themeColor="text1"/>
                <w:sz w:val="22"/>
                <w:szCs w:val="22"/>
                <w:bdr w:val="none" w:sz="0" w:space="0" w:color="auto" w:frame="1"/>
                <w:lang w:eastAsia="lt-LT"/>
              </w:rPr>
              <w:t>vaistų skiedimui</w:t>
            </w:r>
            <w:r w:rsidRPr="00376403">
              <w:rPr>
                <w:rFonts w:eastAsia="Arial Unicode MS" w:cs="Arial Unicode MS"/>
                <w:color w:val="000000" w:themeColor="text1"/>
                <w:sz w:val="22"/>
                <w:szCs w:val="22"/>
                <w:bdr w:val="none" w:sz="0" w:space="0" w:color="auto" w:frame="1"/>
                <w:lang w:eastAsia="lt-LT"/>
              </w:rPr>
              <w:t xml:space="preserve"> </w:t>
            </w:r>
            <w:r w:rsidRPr="00376403">
              <w:rPr>
                <w:bCs/>
                <w:kern w:val="2"/>
                <w:sz w:val="22"/>
                <w:szCs w:val="22"/>
                <w14:ligatures w14:val="standardContextual"/>
              </w:rPr>
              <w:t xml:space="preserve">pirkimas </w:t>
            </w:r>
            <w:r w:rsidRPr="00376403">
              <w:rPr>
                <w:kern w:val="2"/>
                <w:sz w:val="22"/>
                <w:szCs w:val="22"/>
                <w14:ligatures w14:val="standardContextual"/>
              </w:rPr>
              <w:t xml:space="preserve">(toliau – Prekės). </w:t>
            </w:r>
            <w:r w:rsidRPr="00376403">
              <w:rPr>
                <w:color w:val="000000"/>
                <w:kern w:val="2"/>
                <w:sz w:val="22"/>
                <w:szCs w:val="22"/>
                <w14:ligatures w14:val="standardContextual"/>
              </w:rPr>
              <w:t>Išsamus Prekių aprašymas ir kiti reikalavimai tiekiamoms Prekėms nustatyti Sutarties priede Nr. 1 „</w:t>
            </w:r>
            <w:r w:rsidRPr="00376403">
              <w:rPr>
                <w:kern w:val="2"/>
                <w:sz w:val="22"/>
                <w:szCs w:val="22"/>
              </w:rPr>
              <w:t>Prekių kaina ir kiekis</w:t>
            </w:r>
            <w:r w:rsidRPr="00376403">
              <w:rPr>
                <w:color w:val="000000"/>
                <w:kern w:val="2"/>
                <w:sz w:val="22"/>
                <w:szCs w:val="22"/>
                <w14:ligatures w14:val="standardContextual"/>
              </w:rPr>
              <w:t>“, Sutarties priede Nr. 2 „</w:t>
            </w:r>
            <w:r w:rsidRPr="00376403">
              <w:rPr>
                <w:kern w:val="2"/>
                <w:sz w:val="22"/>
                <w:szCs w:val="22"/>
              </w:rPr>
              <w:t>Techninė specifikacija“</w:t>
            </w:r>
            <w:r w:rsidRPr="00376403">
              <w:rPr>
                <w:color w:val="000000"/>
                <w:kern w:val="2"/>
                <w:sz w:val="22"/>
                <w:szCs w:val="22"/>
                <w14:ligatures w14:val="standardContextual"/>
              </w:rPr>
              <w:t xml:space="preserve"> ir Sutarties priede Nr. 3 „Tiekėjo Pasiūlymas“.</w:t>
            </w:r>
          </w:p>
        </w:tc>
      </w:tr>
      <w:tr w:rsidR="005E4889" w:rsidRPr="005D6C9D" w14:paraId="68FF0A72" w14:textId="77777777" w:rsidTr="008F458C">
        <w:trPr>
          <w:trHeight w:val="389"/>
        </w:trPr>
        <w:tc>
          <w:tcPr>
            <w:tcW w:w="3539" w:type="dxa"/>
            <w:gridSpan w:val="3"/>
          </w:tcPr>
          <w:p w14:paraId="472A5092" w14:textId="4D0EE546"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3.2. </w:t>
            </w:r>
            <w:r w:rsidR="007179D5" w:rsidRPr="005B0CAB">
              <w:rPr>
                <w:b/>
                <w:bCs/>
                <w:kern w:val="2"/>
                <w:sz w:val="22"/>
                <w:szCs w:val="22"/>
              </w:rPr>
              <w:t>Pirkimo pavadinimas ir numeris</w:t>
            </w:r>
          </w:p>
        </w:tc>
        <w:tc>
          <w:tcPr>
            <w:tcW w:w="6521" w:type="dxa"/>
            <w:gridSpan w:val="5"/>
          </w:tcPr>
          <w:p w14:paraId="3D61B8E5" w14:textId="32B5CDD3" w:rsidR="005E4889" w:rsidRPr="00ED1B67" w:rsidRDefault="00376403" w:rsidP="007F42A3">
            <w:pPr>
              <w:rPr>
                <w:rFonts w:asciiTheme="majorBidi" w:hAnsiTheme="majorBidi" w:cstheme="majorBidi"/>
                <w:kern w:val="2"/>
                <w:sz w:val="22"/>
                <w:szCs w:val="22"/>
              </w:rPr>
            </w:pPr>
            <w:r w:rsidRPr="00ED1B67">
              <w:rPr>
                <w:rFonts w:asciiTheme="majorBidi" w:hAnsiTheme="majorBidi" w:cstheme="majorBidi"/>
                <w:kern w:val="2"/>
                <w:sz w:val="22"/>
                <w:szCs w:val="22"/>
              </w:rPr>
              <w:t>Supaprastintas atviras konkursas</w:t>
            </w:r>
            <w:r w:rsidR="0066781F" w:rsidRPr="00ED1B67">
              <w:rPr>
                <w:rFonts w:asciiTheme="majorBidi" w:hAnsiTheme="majorBidi" w:cstheme="majorBidi"/>
                <w:kern w:val="2"/>
                <w:sz w:val="22"/>
                <w:szCs w:val="22"/>
              </w:rPr>
              <w:t xml:space="preserve"> „</w:t>
            </w:r>
            <w:r w:rsidRPr="00ED1B67">
              <w:rPr>
                <w:rFonts w:cstheme="majorBidi"/>
                <w:sz w:val="22"/>
                <w:szCs w:val="22"/>
              </w:rPr>
              <w:t>P</w:t>
            </w:r>
            <w:r w:rsidRPr="00ED1B67">
              <w:rPr>
                <w:rFonts w:eastAsia="Arial Unicode MS" w:cs="Arial Unicode MS"/>
                <w:color w:val="000000" w:themeColor="text1"/>
                <w:sz w:val="22"/>
                <w:szCs w:val="22"/>
                <w:bdr w:val="none" w:sz="0" w:space="0" w:color="auto" w:frame="1"/>
                <w:lang w:eastAsia="lt-LT"/>
              </w:rPr>
              <w:t xml:space="preserve">riemonių </w:t>
            </w:r>
            <w:r w:rsidR="000A799F">
              <w:rPr>
                <w:rFonts w:eastAsia="Arial Unicode MS" w:cs="Arial Unicode MS"/>
                <w:color w:val="000000" w:themeColor="text1"/>
                <w:sz w:val="22"/>
                <w:szCs w:val="22"/>
                <w:bdr w:val="none" w:sz="0" w:space="0" w:color="auto" w:frame="1"/>
                <w:lang w:eastAsia="lt-LT"/>
              </w:rPr>
              <w:t xml:space="preserve">vaistų skiedimui </w:t>
            </w:r>
            <w:r w:rsidRPr="00ED1B67">
              <w:rPr>
                <w:rFonts w:eastAsia="Arial Unicode MS" w:cs="Arial Unicode MS"/>
                <w:color w:val="000000" w:themeColor="text1"/>
                <w:sz w:val="22"/>
                <w:szCs w:val="22"/>
                <w:bdr w:val="none" w:sz="0" w:space="0" w:color="auto" w:frame="1"/>
                <w:lang w:eastAsia="lt-LT"/>
              </w:rPr>
              <w:t>pirkimas</w:t>
            </w:r>
            <w:r w:rsidR="0066781F" w:rsidRPr="00ED1B67">
              <w:rPr>
                <w:rFonts w:asciiTheme="majorBidi" w:hAnsiTheme="majorBidi" w:cstheme="majorBidi"/>
                <w:kern w:val="2"/>
                <w:sz w:val="22"/>
                <w:szCs w:val="22"/>
              </w:rPr>
              <w:t xml:space="preserve">“, pirkimo numeris </w:t>
            </w:r>
            <w:r w:rsidR="00B90EA3">
              <w:rPr>
                <w:rFonts w:asciiTheme="majorBidi" w:hAnsiTheme="majorBidi" w:cstheme="majorBidi"/>
                <w:kern w:val="2"/>
                <w:sz w:val="22"/>
                <w:szCs w:val="22"/>
              </w:rPr>
              <w:t>5619147</w:t>
            </w:r>
          </w:p>
        </w:tc>
      </w:tr>
      <w:tr w:rsidR="005E4889" w:rsidRPr="005D6C9D" w14:paraId="27F149C3" w14:textId="77777777" w:rsidTr="008F458C">
        <w:trPr>
          <w:trHeight w:val="300"/>
        </w:trPr>
        <w:tc>
          <w:tcPr>
            <w:tcW w:w="3539" w:type="dxa"/>
            <w:gridSpan w:val="3"/>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0678747" w:rsidR="005E4889" w:rsidRPr="00C61710" w:rsidRDefault="00376403" w:rsidP="00C61710">
            <w:pPr>
              <w:jc w:val="both"/>
              <w:rPr>
                <w:sz w:val="22"/>
                <w:szCs w:val="22"/>
              </w:rPr>
            </w:pPr>
            <w:r>
              <w:rPr>
                <w:sz w:val="22"/>
                <w:szCs w:val="22"/>
                <w:lang w:eastAsia="lt-LT"/>
              </w:rPr>
              <w:t>Netaikoma</w:t>
            </w:r>
          </w:p>
        </w:tc>
      </w:tr>
      <w:tr w:rsidR="005E4889" w:rsidRPr="005D6C9D" w14:paraId="2B5F2352" w14:textId="77777777" w:rsidTr="008F458C">
        <w:trPr>
          <w:trHeight w:val="300"/>
        </w:trPr>
        <w:tc>
          <w:tcPr>
            <w:tcW w:w="10060" w:type="dxa"/>
            <w:gridSpan w:val="8"/>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4. PREKIŲ PRISTATYMO TERMINAI IR PREKIŲ PERDAVIMO - PRIĖMIMO TVARKA</w:t>
            </w:r>
          </w:p>
        </w:tc>
      </w:tr>
      <w:tr w:rsidR="00376403" w:rsidRPr="005D6C9D" w14:paraId="69C7A2CC" w14:textId="77777777" w:rsidTr="00376403">
        <w:trPr>
          <w:trHeight w:val="816"/>
        </w:trPr>
        <w:tc>
          <w:tcPr>
            <w:tcW w:w="3539" w:type="dxa"/>
            <w:gridSpan w:val="3"/>
          </w:tcPr>
          <w:p w14:paraId="1C429FDA" w14:textId="03EDA99C" w:rsidR="00376403" w:rsidRPr="005D6C9D" w:rsidRDefault="00376403" w:rsidP="00376403">
            <w:pPr>
              <w:rPr>
                <w:rFonts w:asciiTheme="majorBidi" w:hAnsiTheme="majorBidi" w:cstheme="majorBidi"/>
                <w:b/>
                <w:bCs/>
                <w:kern w:val="2"/>
                <w:sz w:val="22"/>
                <w:szCs w:val="22"/>
              </w:rPr>
            </w:pPr>
            <w:r w:rsidRPr="005D6C9D">
              <w:rPr>
                <w:rFonts w:asciiTheme="majorBidi" w:hAnsiTheme="majorBidi" w:cstheme="majorBidi"/>
                <w:b/>
                <w:bCs/>
                <w:kern w:val="2"/>
                <w:sz w:val="22"/>
                <w:szCs w:val="22"/>
              </w:rPr>
              <w:t>4.1. Prekių pristatymo terminai, kai Prekės pristatomos vienu kartu</w:t>
            </w:r>
          </w:p>
          <w:p w14:paraId="7BDAC472" w14:textId="0A915EEB" w:rsidR="00376403" w:rsidRPr="005D6C9D" w:rsidRDefault="00376403" w:rsidP="00376403">
            <w:pPr>
              <w:jc w:val="both"/>
              <w:rPr>
                <w:rFonts w:asciiTheme="majorBidi" w:hAnsiTheme="majorBidi" w:cstheme="majorBidi"/>
                <w:b/>
                <w:bCs/>
                <w:kern w:val="2"/>
                <w:sz w:val="22"/>
                <w:szCs w:val="22"/>
                <w:highlight w:val="yellow"/>
              </w:rPr>
            </w:pPr>
          </w:p>
        </w:tc>
        <w:tc>
          <w:tcPr>
            <w:tcW w:w="6521" w:type="dxa"/>
            <w:gridSpan w:val="5"/>
          </w:tcPr>
          <w:p w14:paraId="12AF4A72" w14:textId="7AC7C00A" w:rsidR="00376403" w:rsidRPr="003A0674" w:rsidRDefault="00376403" w:rsidP="00376403">
            <w:pPr>
              <w:jc w:val="both"/>
              <w:rPr>
                <w:rFonts w:asciiTheme="majorBidi" w:hAnsiTheme="majorBidi" w:cstheme="majorBidi"/>
                <w:kern w:val="2"/>
                <w:sz w:val="22"/>
                <w:szCs w:val="22"/>
                <w:highlight w:val="yellow"/>
              </w:rPr>
            </w:pPr>
            <w:r w:rsidRPr="00E80E23">
              <w:rPr>
                <w:kern w:val="2"/>
                <w:sz w:val="22"/>
                <w:szCs w:val="22"/>
                <w14:ligatures w14:val="standardContextual"/>
              </w:rPr>
              <w:t xml:space="preserve">Tiekėjas pagal atskirą užsakymą įsipareigoja pristatyti Prekes ne vėliau kaip </w:t>
            </w:r>
            <w:r w:rsidRPr="000B5D7F">
              <w:rPr>
                <w:kern w:val="2"/>
                <w:sz w:val="22"/>
                <w:szCs w:val="22"/>
                <w14:ligatures w14:val="standardContextual"/>
              </w:rPr>
              <w:t xml:space="preserve">per 10 (dešimt) </w:t>
            </w:r>
            <w:r w:rsidR="00A83205">
              <w:rPr>
                <w:kern w:val="2"/>
                <w:sz w:val="22"/>
                <w:szCs w:val="22"/>
                <w14:ligatures w14:val="standardContextual"/>
              </w:rPr>
              <w:t>kalendorinių</w:t>
            </w:r>
            <w:r w:rsidRPr="000B5D7F">
              <w:rPr>
                <w:kern w:val="2"/>
                <w:sz w:val="22"/>
                <w:szCs w:val="22"/>
                <w14:ligatures w14:val="standardContextual"/>
              </w:rPr>
              <w:t xml:space="preserve"> dienų</w:t>
            </w:r>
            <w:r w:rsidRPr="00E80E23">
              <w:rPr>
                <w:kern w:val="2"/>
                <w:sz w:val="22"/>
                <w:szCs w:val="22"/>
                <w14:ligatures w14:val="standardContextual"/>
              </w:rPr>
              <w:t xml:space="preserve"> nuo užsakymo pateikimo dienos </w:t>
            </w:r>
            <w:r w:rsidRPr="00E80E23">
              <w:rPr>
                <w:color w:val="000000"/>
                <w:kern w:val="2"/>
                <w:sz w:val="22"/>
                <w:szCs w:val="22"/>
                <w14:ligatures w14:val="standardContextual"/>
              </w:rPr>
              <w:t>šiuo adresu: Santariškių g. 1, Vilnius</w:t>
            </w:r>
          </w:p>
        </w:tc>
      </w:tr>
      <w:tr w:rsidR="00A83205" w:rsidRPr="005D6C9D" w14:paraId="0A4FDC28" w14:textId="77777777" w:rsidTr="008F458C">
        <w:trPr>
          <w:trHeight w:val="561"/>
        </w:trPr>
        <w:tc>
          <w:tcPr>
            <w:tcW w:w="3539" w:type="dxa"/>
            <w:gridSpan w:val="3"/>
          </w:tcPr>
          <w:p w14:paraId="2ABD4C78"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4.2. Prekių (ar jų dalies) pristatymo termino pratęsimas</w:t>
            </w:r>
          </w:p>
        </w:tc>
        <w:tc>
          <w:tcPr>
            <w:tcW w:w="6521" w:type="dxa"/>
            <w:gridSpan w:val="5"/>
          </w:tcPr>
          <w:p w14:paraId="3B2B61B3" w14:textId="0602F572" w:rsidR="00A83205" w:rsidRPr="005D6C9D" w:rsidRDefault="00A83205" w:rsidP="00A83205">
            <w:pPr>
              <w:rPr>
                <w:rFonts w:asciiTheme="majorBidi" w:hAnsiTheme="majorBidi" w:cstheme="majorBidi"/>
                <w:kern w:val="2"/>
                <w:sz w:val="22"/>
                <w:szCs w:val="22"/>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A83205" w:rsidRPr="005D6C9D" w14:paraId="46DEE7D4" w14:textId="77777777" w:rsidTr="008F458C">
        <w:trPr>
          <w:trHeight w:val="416"/>
        </w:trPr>
        <w:tc>
          <w:tcPr>
            <w:tcW w:w="3539" w:type="dxa"/>
            <w:gridSpan w:val="3"/>
          </w:tcPr>
          <w:p w14:paraId="34BDB2FD"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33AAFBCC" w:rsidR="00A83205" w:rsidRPr="005D6C9D" w:rsidRDefault="00A83205" w:rsidP="00A83205">
            <w:pPr>
              <w:rPr>
                <w:rFonts w:asciiTheme="majorBidi" w:hAnsiTheme="majorBidi" w:cstheme="majorBidi"/>
                <w:kern w:val="2"/>
                <w:sz w:val="22"/>
                <w:szCs w:val="22"/>
                <w:highlight w:val="yellow"/>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5E4889" w:rsidRPr="005D6C9D" w14:paraId="766C4C8C" w14:textId="77777777" w:rsidTr="008F458C">
        <w:trPr>
          <w:trHeight w:val="300"/>
        </w:trPr>
        <w:tc>
          <w:tcPr>
            <w:tcW w:w="3539" w:type="dxa"/>
            <w:gridSpan w:val="3"/>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8F458C">
        <w:trPr>
          <w:trHeight w:val="300"/>
        </w:trPr>
        <w:tc>
          <w:tcPr>
            <w:tcW w:w="3539" w:type="dxa"/>
            <w:gridSpan w:val="3"/>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2406BB8F" w14:textId="4F745EE0" w:rsidR="00FC51BC" w:rsidRPr="005D6C9D" w:rsidRDefault="001140C7" w:rsidP="003620BA">
            <w:pPr>
              <w:rPr>
                <w:rFonts w:asciiTheme="majorBidi" w:hAnsiTheme="majorBidi" w:cstheme="majorBidi"/>
                <w:kern w:val="2"/>
                <w:sz w:val="22"/>
                <w:szCs w:val="22"/>
              </w:rPr>
            </w:pPr>
            <w:r w:rsidRPr="000F2C74">
              <w:rPr>
                <w:kern w:val="2"/>
                <w:sz w:val="22"/>
                <w:szCs w:val="22"/>
              </w:rPr>
              <w:t>Prekė</w:t>
            </w:r>
            <w:r w:rsidR="00ED1B67">
              <w:rPr>
                <w:kern w:val="2"/>
                <w:sz w:val="22"/>
                <w:szCs w:val="22"/>
              </w:rPr>
              <w:t>s</w:t>
            </w:r>
            <w:r w:rsidRPr="000F2C74">
              <w:rPr>
                <w:kern w:val="2"/>
                <w:sz w:val="22"/>
                <w:szCs w:val="22"/>
              </w:rPr>
              <w:t xml:space="preserve"> pristatom</w:t>
            </w:r>
            <w:r w:rsidR="00ED1B67">
              <w:rPr>
                <w:kern w:val="2"/>
                <w:sz w:val="22"/>
                <w:szCs w:val="22"/>
              </w:rPr>
              <w:t>os</w:t>
            </w:r>
            <w:r w:rsidRPr="000F2C74">
              <w:rPr>
                <w:kern w:val="2"/>
                <w:sz w:val="22"/>
                <w:szCs w:val="22"/>
              </w:rPr>
              <w:t xml:space="preserve">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5E4889" w:rsidRPr="005D6C9D" w14:paraId="6C66A6B4" w14:textId="77777777" w:rsidTr="008F458C">
        <w:trPr>
          <w:trHeight w:val="409"/>
        </w:trPr>
        <w:tc>
          <w:tcPr>
            <w:tcW w:w="10060" w:type="dxa"/>
            <w:gridSpan w:val="8"/>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3620BA" w:rsidRPr="005D6C9D" w14:paraId="29624635" w14:textId="77777777" w:rsidTr="008F458C">
        <w:trPr>
          <w:trHeight w:val="300"/>
        </w:trPr>
        <w:tc>
          <w:tcPr>
            <w:tcW w:w="3539" w:type="dxa"/>
            <w:gridSpan w:val="3"/>
          </w:tcPr>
          <w:p w14:paraId="39163503"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26F494F9" w:rsidR="003620BA" w:rsidRPr="003620BA" w:rsidRDefault="003620BA" w:rsidP="003620BA">
            <w:pPr>
              <w:spacing w:line="256" w:lineRule="auto"/>
              <w:rPr>
                <w:kern w:val="2"/>
                <w:sz w:val="22"/>
                <w:szCs w:val="22"/>
                <w14:ligatures w14:val="standardContextual"/>
              </w:rPr>
            </w:pPr>
            <w:r w:rsidRPr="00E80E23">
              <w:rPr>
                <w:kern w:val="2"/>
                <w:sz w:val="22"/>
                <w:szCs w:val="22"/>
                <w14:ligatures w14:val="standardContextual"/>
              </w:rPr>
              <w:t>Fiksuoto įkainio kainodara</w:t>
            </w:r>
          </w:p>
        </w:tc>
      </w:tr>
      <w:tr w:rsidR="003620BA" w:rsidRPr="005D6C9D" w14:paraId="0AC886A6" w14:textId="77777777" w:rsidTr="008F458C">
        <w:trPr>
          <w:trHeight w:val="300"/>
        </w:trPr>
        <w:tc>
          <w:tcPr>
            <w:tcW w:w="3539" w:type="dxa"/>
            <w:gridSpan w:val="3"/>
          </w:tcPr>
          <w:p w14:paraId="3A2C192D" w14:textId="0F683E40"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 xml:space="preserve">fiksuotos </w:t>
            </w:r>
            <w:r>
              <w:rPr>
                <w:rFonts w:asciiTheme="majorBidi" w:hAnsiTheme="majorBidi" w:cstheme="majorBidi"/>
                <w:b/>
                <w:bCs/>
                <w:kern w:val="2"/>
                <w:sz w:val="22"/>
                <w:szCs w:val="22"/>
                <w:u w:val="single"/>
              </w:rPr>
              <w:t>įkainio</w:t>
            </w:r>
            <w:r w:rsidRPr="005D6C9D">
              <w:rPr>
                <w:rFonts w:asciiTheme="majorBidi" w:hAnsiTheme="majorBidi" w:cstheme="majorBidi"/>
                <w:b/>
                <w:bCs/>
                <w:kern w:val="2"/>
                <w:sz w:val="22"/>
                <w:szCs w:val="22"/>
              </w:rPr>
              <w:t xml:space="preserve"> kainodara</w:t>
            </w:r>
          </w:p>
          <w:p w14:paraId="48CE967C" w14:textId="77777777" w:rsidR="003620BA" w:rsidRPr="005D6C9D" w:rsidRDefault="003620BA" w:rsidP="003620BA">
            <w:pPr>
              <w:rPr>
                <w:rFonts w:asciiTheme="majorBidi" w:hAnsiTheme="majorBidi" w:cstheme="majorBidi"/>
                <w:b/>
                <w:bCs/>
                <w:kern w:val="2"/>
                <w:sz w:val="22"/>
                <w:szCs w:val="22"/>
              </w:rPr>
            </w:pPr>
          </w:p>
        </w:tc>
        <w:tc>
          <w:tcPr>
            <w:tcW w:w="6521" w:type="dxa"/>
            <w:gridSpan w:val="5"/>
          </w:tcPr>
          <w:p w14:paraId="457B0A58" w14:textId="77777777" w:rsidR="001140C7" w:rsidRPr="002A4B2E" w:rsidRDefault="001140C7" w:rsidP="001140C7">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1C489B67" w14:textId="77777777" w:rsidR="001140C7" w:rsidRPr="002A4B2E" w:rsidRDefault="001140C7" w:rsidP="001140C7">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287E7232" w14:textId="77777777" w:rsidR="001140C7" w:rsidRPr="002A4B2E" w:rsidRDefault="001140C7" w:rsidP="001140C7">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15EFAF59" w14:textId="77777777" w:rsidR="001140C7" w:rsidRPr="002A4B2E" w:rsidRDefault="001140C7" w:rsidP="001140C7">
            <w:pPr>
              <w:rPr>
                <w:kern w:val="2"/>
                <w:sz w:val="22"/>
                <w:szCs w:val="22"/>
              </w:rPr>
            </w:pPr>
          </w:p>
          <w:p w14:paraId="2726B23D" w14:textId="77777777" w:rsidR="001140C7" w:rsidRPr="001140C7" w:rsidRDefault="001140C7" w:rsidP="001140C7">
            <w:pPr>
              <w:rPr>
                <w:color w:val="000000"/>
                <w:kern w:val="2"/>
                <w:sz w:val="22"/>
                <w:szCs w:val="22"/>
              </w:rPr>
            </w:pPr>
            <w:r w:rsidRPr="002A4B2E">
              <w:rPr>
                <w:color w:val="000000"/>
                <w:kern w:val="2"/>
                <w:sz w:val="22"/>
                <w:szCs w:val="22"/>
              </w:rPr>
              <w:t xml:space="preserve">Šioje Sutartyje Pradinės Sutarties vertė yra </w:t>
            </w:r>
            <w:r w:rsidRPr="001140C7">
              <w:rPr>
                <w:color w:val="000000"/>
                <w:kern w:val="2"/>
                <w:sz w:val="22"/>
                <w:szCs w:val="22"/>
              </w:rPr>
              <w:t>lygi maksimaliai pirkimui skirtai lėšų sumai be PVM pirkimo dokumentuose ir Sutartyje nurodytų Prekių įsigijimui Tiekėjo pasiūlyme nurodytais įkainiais.</w:t>
            </w:r>
            <w:r w:rsidRPr="001140C7">
              <w:rPr>
                <w:kern w:val="2"/>
                <w:sz w:val="22"/>
                <w:szCs w:val="22"/>
                <w:lang w:val="en-US"/>
              </w:rPr>
              <w:t xml:space="preserve"> </w:t>
            </w:r>
            <w:r w:rsidRPr="001140C7">
              <w:rPr>
                <w:color w:val="000000"/>
                <w:kern w:val="2"/>
                <w:sz w:val="22"/>
                <w:szCs w:val="22"/>
              </w:rPr>
              <w:t>Pirkėjas perka Prekes pagal poreikį Sutartyje arba jos priede Nr.</w:t>
            </w:r>
            <w:r w:rsidRPr="001140C7">
              <w:rPr>
                <w:kern w:val="2"/>
                <w:sz w:val="22"/>
                <w:szCs w:val="22"/>
              </w:rPr>
              <w:t xml:space="preserve"> 1 </w:t>
            </w:r>
            <w:r w:rsidRPr="001140C7">
              <w:rPr>
                <w:color w:val="000000"/>
                <w:kern w:val="2"/>
                <w:sz w:val="22"/>
                <w:szCs w:val="22"/>
              </w:rPr>
              <w:t xml:space="preserve">nurodytais įkainiais, </w:t>
            </w:r>
            <w:r w:rsidRPr="001140C7">
              <w:rPr>
                <w:kern w:val="2"/>
                <w:sz w:val="22"/>
                <w:szCs w:val="22"/>
              </w:rPr>
              <w:t>neviršijant bendros Sutarties kainos</w:t>
            </w:r>
            <w:r w:rsidRPr="001140C7">
              <w:rPr>
                <w:color w:val="000000"/>
                <w:kern w:val="2"/>
                <w:sz w:val="22"/>
                <w:szCs w:val="22"/>
              </w:rPr>
              <w:t xml:space="preserve">. </w:t>
            </w:r>
          </w:p>
          <w:p w14:paraId="12909DE3" w14:textId="77777777" w:rsidR="001140C7" w:rsidRPr="008511C0" w:rsidRDefault="001140C7" w:rsidP="001140C7">
            <w:pPr>
              <w:rPr>
                <w:color w:val="000000"/>
                <w:kern w:val="2"/>
                <w:sz w:val="22"/>
                <w:szCs w:val="22"/>
              </w:rPr>
            </w:pPr>
            <w:r w:rsidRPr="001140C7">
              <w:rPr>
                <w:color w:val="000000"/>
                <w:kern w:val="2"/>
                <w:sz w:val="22"/>
                <w:szCs w:val="22"/>
              </w:rPr>
              <w:t>Fiksuoti prekių įkainiai ir perkamų prekių preliminarūs</w:t>
            </w:r>
            <w:r w:rsidRPr="008511C0">
              <w:rPr>
                <w:color w:val="000000"/>
                <w:kern w:val="2"/>
                <w:sz w:val="22"/>
                <w:szCs w:val="22"/>
              </w:rPr>
              <w:t xml:space="preserve">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41198322" w14:textId="5105CB21" w:rsidR="003620BA" w:rsidRPr="005D6C9D" w:rsidRDefault="001140C7" w:rsidP="001140C7">
            <w:pPr>
              <w:rPr>
                <w:rFonts w:asciiTheme="majorBidi" w:hAnsiTheme="majorBidi" w:cstheme="majorBidi"/>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r w:rsidR="003620BA" w:rsidRPr="00E80E23">
              <w:rPr>
                <w:color w:val="000000"/>
                <w:kern w:val="2"/>
                <w:sz w:val="22"/>
                <w:szCs w:val="22"/>
                <w14:ligatures w14:val="standardContextual"/>
              </w:rPr>
              <w:t xml:space="preserve"> </w:t>
            </w:r>
          </w:p>
        </w:tc>
      </w:tr>
      <w:tr w:rsidR="003620BA" w:rsidRPr="005D6C9D" w14:paraId="307C108D" w14:textId="77777777" w:rsidTr="008F458C">
        <w:trPr>
          <w:trHeight w:val="646"/>
        </w:trPr>
        <w:tc>
          <w:tcPr>
            <w:tcW w:w="3539" w:type="dxa"/>
            <w:gridSpan w:val="3"/>
          </w:tcPr>
          <w:p w14:paraId="49E232DF"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2E784A73"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57CCE1D0"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12826C29" w14:textId="69FFBFB4"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5.3.</w:t>
            </w:r>
            <w:r>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Pr>
                <w:color w:val="000000" w:themeColor="text1"/>
                <w:kern w:val="2"/>
                <w:sz w:val="22"/>
                <w:szCs w:val="22"/>
                <w14:ligatures w14:val="standardContextual"/>
              </w:rPr>
              <w:t>.</w:t>
            </w:r>
          </w:p>
        </w:tc>
      </w:tr>
      <w:tr w:rsidR="003620BA" w:rsidRPr="005D6C9D" w14:paraId="7CB6EDB8" w14:textId="77777777" w:rsidTr="00B90EA3">
        <w:trPr>
          <w:trHeight w:val="841"/>
        </w:trPr>
        <w:tc>
          <w:tcPr>
            <w:tcW w:w="3539" w:type="dxa"/>
            <w:gridSpan w:val="3"/>
          </w:tcPr>
          <w:p w14:paraId="2293B8C8"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5.3.1. Sutarties kainos / įkainių peržiūra dėl PVM tarifo pasikeitimo</w:t>
            </w:r>
          </w:p>
        </w:tc>
        <w:tc>
          <w:tcPr>
            <w:tcW w:w="6521" w:type="dxa"/>
            <w:gridSpan w:val="5"/>
          </w:tcPr>
          <w:p w14:paraId="1A4786B8"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080BB2" w14:textId="77777777" w:rsidR="003620BA" w:rsidRPr="00E80E23" w:rsidRDefault="003620BA" w:rsidP="003620BA">
            <w:pPr>
              <w:spacing w:line="256" w:lineRule="auto"/>
              <w:rPr>
                <w:color w:val="000000" w:themeColor="text1"/>
                <w:kern w:val="2"/>
                <w:sz w:val="22"/>
                <w:szCs w:val="22"/>
                <w14:ligatures w14:val="standardContextual"/>
              </w:rPr>
            </w:pPr>
          </w:p>
          <w:p w14:paraId="60B5971C"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Sutarties kaina / Prekių įkainis taikoma (-</w:t>
            </w:r>
            <w:proofErr w:type="spellStart"/>
            <w:r w:rsidRPr="00E80E23">
              <w:rPr>
                <w:color w:val="000000" w:themeColor="text1"/>
                <w:kern w:val="2"/>
                <w:sz w:val="22"/>
                <w:szCs w:val="22"/>
                <w14:ligatures w14:val="standardContextual"/>
              </w:rPr>
              <w:t>as</w:t>
            </w:r>
            <w:proofErr w:type="spellEnd"/>
            <w:r w:rsidRPr="00E80E23">
              <w:rPr>
                <w:color w:val="000000" w:themeColor="text1"/>
                <w:kern w:val="2"/>
                <w:sz w:val="22"/>
                <w:szCs w:val="22"/>
                <w14:ligatures w14:val="standardContextual"/>
              </w:rPr>
              <w:t>) už tą Prekių dalį, kurios bus tiekiamos nuo Šalių pasirašyto Susitarimo Susitarime nurodytos dienos.</w:t>
            </w:r>
          </w:p>
          <w:p w14:paraId="6A6340B9" w14:textId="3172F925"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5E4889" w:rsidRPr="005D6C9D" w14:paraId="33AA02C3" w14:textId="77777777" w:rsidTr="008F458C">
        <w:trPr>
          <w:trHeight w:val="300"/>
        </w:trPr>
        <w:tc>
          <w:tcPr>
            <w:tcW w:w="3539" w:type="dxa"/>
            <w:gridSpan w:val="3"/>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lastRenderedPageBreak/>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3620BA" w:rsidRPr="005D6C9D" w14:paraId="50804A24" w14:textId="77777777" w:rsidTr="00B90EA3">
        <w:trPr>
          <w:trHeight w:val="3959"/>
        </w:trPr>
        <w:tc>
          <w:tcPr>
            <w:tcW w:w="3539" w:type="dxa"/>
            <w:gridSpan w:val="3"/>
          </w:tcPr>
          <w:p w14:paraId="1C38C2A4" w14:textId="77777777" w:rsidR="003620BA" w:rsidRPr="004A3B94" w:rsidRDefault="003620BA" w:rsidP="003620BA">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CC42F4A" w14:textId="7063C1FB"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w:t>
            </w:r>
            <w:r w:rsidR="00E758AD">
              <w:rPr>
                <w:color w:val="000000" w:themeColor="text1"/>
                <w:kern w:val="2"/>
                <w:sz w:val="22"/>
                <w:szCs w:val="22"/>
                <w14:ligatures w14:val="standardContextual"/>
              </w:rPr>
              <w:t xml:space="preserve">, </w:t>
            </w:r>
            <w:r w:rsidR="00E758AD" w:rsidRPr="00E758AD">
              <w:rPr>
                <w:color w:val="000000" w:themeColor="text1"/>
                <w:kern w:val="2"/>
                <w:sz w:val="22"/>
                <w:szCs w:val="22"/>
                <w14:ligatures w14:val="standardContextual"/>
              </w:rPr>
              <w:t>jeigu Vartojimo prekių ir paslaugų kainų pokytis (k), apskaičiuotas kaip nustatyta 5.3.3.6 papunktyje, viršija 5 procentus</w:t>
            </w:r>
            <w:r w:rsidR="00E758AD">
              <w:rPr>
                <w:color w:val="000000" w:themeColor="text1"/>
                <w:kern w:val="2"/>
                <w:sz w:val="22"/>
                <w:szCs w:val="22"/>
                <w14:ligatures w14:val="standardContextual"/>
              </w:rPr>
              <w:t>.</w:t>
            </w:r>
            <w:r w:rsidR="00E758AD" w:rsidRPr="00E758AD">
              <w:rPr>
                <w:color w:val="000000" w:themeColor="text1"/>
                <w:kern w:val="2"/>
                <w:sz w:val="22"/>
                <w:szCs w:val="22"/>
                <w14:ligatures w14:val="standardContextual"/>
              </w:rPr>
              <w:t> </w:t>
            </w:r>
            <w:r w:rsidRPr="00E80E23">
              <w:rPr>
                <w:color w:val="000000" w:themeColor="text1"/>
                <w:kern w:val="2"/>
                <w:sz w:val="22"/>
                <w:szCs w:val="22"/>
                <w14:ligatures w14:val="standardContextual"/>
              </w:rPr>
              <w:t xml:space="preserve"> Sutarties kainos / Prekių įkainių peržiūra atliekama ne rečiau kaip kas 12 (dvylika) mėnesių.</w:t>
            </w:r>
          </w:p>
          <w:p w14:paraId="1D56F8D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2C95D4A2"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0B0B13F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30A68D0"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0163CB3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C785DD6" w14:textId="77777777" w:rsidR="003620BA" w:rsidRPr="00E80E23" w:rsidRDefault="00171BE2" w:rsidP="003620BA">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620BA" w:rsidRPr="00E80E23">
              <w:rPr>
                <w:color w:val="000000" w:themeColor="text1"/>
                <w:kern w:val="2"/>
                <w:sz w:val="22"/>
                <w:szCs w:val="22"/>
                <w14:ligatures w14:val="standardContextual"/>
              </w:rPr>
              <w:t>, kur a – kaina / įkainis (Eur be PVM)) (jei peržiūra jau buvo atlikta, tai po paskutinio perskaičiavimo) </w:t>
            </w:r>
          </w:p>
          <w:p w14:paraId="60B4DEEA"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15D8AC46"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3455B72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5760E03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proofErr w:type="spellEnd"/>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3A87420D" w14:textId="77777777" w:rsidR="003620BA" w:rsidRPr="00E80E23" w:rsidRDefault="003620BA" w:rsidP="003620BA">
            <w:pPr>
              <w:spacing w:line="256" w:lineRule="auto"/>
              <w:rPr>
                <w:color w:val="000000" w:themeColor="text1"/>
                <w:kern w:val="2"/>
                <w:sz w:val="22"/>
                <w:szCs w:val="22"/>
                <w14:ligatures w14:val="standardContextual"/>
              </w:rPr>
            </w:pPr>
            <w:proofErr w:type="spellStart"/>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proofErr w:type="spellEnd"/>
            <w:r w:rsidRPr="00E80E23">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FDC7E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2FEB11A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lastRenderedPageBreak/>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681135F7"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488FD236" w14:textId="7750400F" w:rsidR="003620BA" w:rsidRPr="005D6C9D" w:rsidRDefault="003620BA" w:rsidP="003620BA">
            <w:pPr>
              <w:spacing w:line="256" w:lineRule="auto"/>
              <w:jc w:val="both"/>
              <w:textAlignment w:val="baseline"/>
              <w:rPr>
                <w:rFonts w:asciiTheme="majorBidi" w:hAnsiTheme="majorBidi" w:cstheme="majorBidi"/>
                <w:kern w:val="2"/>
                <w:sz w:val="22"/>
                <w:szCs w:val="22"/>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5E4889" w:rsidRPr="005D6C9D" w14:paraId="1AFE34A1" w14:textId="77777777" w:rsidTr="008F458C">
        <w:trPr>
          <w:trHeight w:val="300"/>
        </w:trPr>
        <w:tc>
          <w:tcPr>
            <w:tcW w:w="3539" w:type="dxa"/>
            <w:gridSpan w:val="3"/>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lastRenderedPageBreak/>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8F458C">
        <w:trPr>
          <w:trHeight w:val="300"/>
        </w:trPr>
        <w:tc>
          <w:tcPr>
            <w:tcW w:w="3539" w:type="dxa"/>
            <w:gridSpan w:val="3"/>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41758" w:rsidRPr="005D6C9D" w14:paraId="1FF97657" w14:textId="77777777" w:rsidTr="001140C7">
        <w:trPr>
          <w:trHeight w:val="2876"/>
        </w:trPr>
        <w:tc>
          <w:tcPr>
            <w:tcW w:w="3539" w:type="dxa"/>
            <w:gridSpan w:val="3"/>
          </w:tcPr>
          <w:p w14:paraId="764E8DEE" w14:textId="77777777" w:rsidR="00041758" w:rsidRPr="004A3B94" w:rsidRDefault="00041758" w:rsidP="00041758">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3F4EE86D" w14:textId="77777777" w:rsidR="00041758" w:rsidRPr="002A4B2E" w:rsidRDefault="00041758" w:rsidP="00041758">
            <w:pPr>
              <w:rPr>
                <w:kern w:val="2"/>
                <w:sz w:val="22"/>
                <w:szCs w:val="22"/>
              </w:rPr>
            </w:pPr>
            <w:r w:rsidRPr="002A4B2E">
              <w:rPr>
                <w:kern w:val="2"/>
                <w:sz w:val="22"/>
                <w:szCs w:val="22"/>
              </w:rPr>
              <w:t>Pirkėjas atsiskaito su Tiekėju ne vėliau kaip per 30 (trisdešimt) dienų nuo Sąskaitos gavimo dienos.</w:t>
            </w:r>
          </w:p>
          <w:p w14:paraId="51377124" w14:textId="77777777" w:rsidR="00041758" w:rsidRDefault="00041758" w:rsidP="00041758">
            <w:pPr>
              <w:rPr>
                <w:kern w:val="2"/>
                <w:sz w:val="22"/>
                <w:szCs w:val="22"/>
              </w:rPr>
            </w:pPr>
            <w:r w:rsidRPr="002A4B2E">
              <w:rPr>
                <w:kern w:val="2"/>
                <w:sz w:val="22"/>
                <w:szCs w:val="22"/>
              </w:rPr>
              <w:t>Apmokėjimo sąlygos: įvykdžius užsakymą, mokama už konkretų kiekį pagal nustatytus įkainius.</w:t>
            </w:r>
          </w:p>
          <w:p w14:paraId="56FC6039" w14:textId="77777777" w:rsidR="00041758" w:rsidRDefault="00041758" w:rsidP="00041758">
            <w:pPr>
              <w:rPr>
                <w:color w:val="000000"/>
                <w:kern w:val="2"/>
                <w:sz w:val="22"/>
                <w:szCs w:val="22"/>
                <w:shd w:val="clear" w:color="auto" w:fill="FFFFFF"/>
              </w:rPr>
            </w:pPr>
          </w:p>
          <w:p w14:paraId="0D76C1E7" w14:textId="2B0444FF" w:rsidR="00041758" w:rsidRPr="00172567" w:rsidRDefault="00041758" w:rsidP="0004175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6F1B94" w:rsidRPr="005D6C9D" w14:paraId="6B238110" w14:textId="77777777" w:rsidTr="008F458C">
        <w:trPr>
          <w:trHeight w:val="350"/>
        </w:trPr>
        <w:tc>
          <w:tcPr>
            <w:tcW w:w="3539" w:type="dxa"/>
            <w:gridSpan w:val="3"/>
          </w:tcPr>
          <w:p w14:paraId="403D9CA8"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41B8FB0B" w:rsidR="006F1B94" w:rsidRPr="005D6C9D" w:rsidRDefault="009738B9" w:rsidP="006F1B94">
            <w:pPr>
              <w:rPr>
                <w:rFonts w:asciiTheme="majorBidi" w:hAnsiTheme="majorBidi" w:cstheme="majorBidi"/>
                <w:strike/>
                <w:kern w:val="2"/>
                <w:sz w:val="22"/>
                <w:szCs w:val="22"/>
                <w:highlight w:val="yellow"/>
              </w:rPr>
            </w:pPr>
            <w:r>
              <w:rPr>
                <w:rFonts w:asciiTheme="majorBidi" w:hAnsiTheme="majorBidi" w:cstheme="majorBidi"/>
                <w:kern w:val="2"/>
                <w:sz w:val="22"/>
                <w:szCs w:val="22"/>
              </w:rPr>
              <w:t>Netaikoma</w:t>
            </w:r>
          </w:p>
        </w:tc>
      </w:tr>
      <w:tr w:rsidR="006F1B94" w:rsidRPr="005D6C9D" w14:paraId="41F4505A" w14:textId="77777777" w:rsidTr="008F458C">
        <w:trPr>
          <w:trHeight w:val="300"/>
        </w:trPr>
        <w:tc>
          <w:tcPr>
            <w:tcW w:w="3539" w:type="dxa"/>
            <w:gridSpan w:val="3"/>
          </w:tcPr>
          <w:p w14:paraId="4C1B3F4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34EEE0B8" w14:textId="77777777" w:rsidTr="001140C7">
        <w:trPr>
          <w:trHeight w:val="530"/>
        </w:trPr>
        <w:tc>
          <w:tcPr>
            <w:tcW w:w="10060" w:type="dxa"/>
            <w:gridSpan w:val="8"/>
          </w:tcPr>
          <w:p w14:paraId="54BB6A6E"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9738B9" w:rsidRPr="005D6C9D" w14:paraId="1D0A14FA" w14:textId="77777777" w:rsidTr="001140C7">
        <w:trPr>
          <w:trHeight w:val="882"/>
        </w:trPr>
        <w:tc>
          <w:tcPr>
            <w:tcW w:w="3539" w:type="dxa"/>
            <w:gridSpan w:val="3"/>
          </w:tcPr>
          <w:p w14:paraId="4B2FB5C1"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79DFE2BB" w14:textId="67B7125D" w:rsidR="009738B9" w:rsidRPr="005D6C9D" w:rsidRDefault="009738B9" w:rsidP="009738B9">
            <w:pPr>
              <w:rPr>
                <w:rFonts w:asciiTheme="majorBidi" w:hAnsiTheme="majorBidi" w:cstheme="majorBidi"/>
                <w:color w:val="000000"/>
                <w:kern w:val="2"/>
                <w:sz w:val="22"/>
                <w:szCs w:val="22"/>
                <w:shd w:val="clear" w:color="auto" w:fill="FFFFFF"/>
              </w:rPr>
            </w:pPr>
            <w:r w:rsidRPr="00E80E23">
              <w:rPr>
                <w:kern w:val="2"/>
                <w:sz w:val="22"/>
                <w:szCs w:val="22"/>
                <w14:ligatures w14:val="standardContextual"/>
              </w:rPr>
              <w:t xml:space="preserve">Prekėms nustatomas Tiekėjo pasiūlytas arba Prekių gamintojo taikomas Garantinis (galiojimo) terminas, tačiau bet kokiu </w:t>
            </w:r>
            <w:r w:rsidRPr="009738B9">
              <w:rPr>
                <w:kern w:val="2"/>
                <w:sz w:val="22"/>
                <w:szCs w:val="22"/>
                <w14:ligatures w14:val="standardContextual"/>
              </w:rPr>
              <w:t xml:space="preserve">atveju ne trumpesnis kaip 12 mėn. nuo pristatymo dienos. </w:t>
            </w:r>
          </w:p>
        </w:tc>
      </w:tr>
      <w:tr w:rsidR="009738B9" w:rsidRPr="005D6C9D" w14:paraId="6001C28F" w14:textId="77777777" w:rsidTr="00B90EA3">
        <w:trPr>
          <w:trHeight w:val="406"/>
        </w:trPr>
        <w:tc>
          <w:tcPr>
            <w:tcW w:w="3539" w:type="dxa"/>
            <w:gridSpan w:val="3"/>
          </w:tcPr>
          <w:p w14:paraId="089272FC" w14:textId="0A3A7F22"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39E3B16D" w:rsidR="009738B9" w:rsidRPr="005D6C9D" w:rsidRDefault="00B90EA3" w:rsidP="009738B9">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4321AD9C" w14:textId="77777777" w:rsidTr="00B90EA3">
        <w:trPr>
          <w:trHeight w:val="556"/>
        </w:trPr>
        <w:tc>
          <w:tcPr>
            <w:tcW w:w="3539" w:type="dxa"/>
            <w:gridSpan w:val="3"/>
          </w:tcPr>
          <w:p w14:paraId="06E351D5" w14:textId="0BE85370" w:rsidR="006F1B94" w:rsidRPr="005D6C9D" w:rsidRDefault="006F1B94" w:rsidP="006F1B94">
            <w:pPr>
              <w:rPr>
                <w:rFonts w:asciiTheme="majorBidi" w:hAnsiTheme="majorBidi" w:cstheme="majorBidi"/>
                <w:b/>
                <w:bCs/>
                <w:kern w:val="2"/>
                <w:sz w:val="22"/>
                <w:szCs w:val="22"/>
              </w:rPr>
            </w:pPr>
            <w:r w:rsidRPr="00532B87">
              <w:rPr>
                <w:b/>
                <w:bCs/>
                <w:kern w:val="2"/>
                <w:sz w:val="22"/>
                <w:szCs w:val="22"/>
              </w:rPr>
              <w:t>6.3. Kokybinių kriterijų įgyvendinimo ir tikrinimo tvarka</w:t>
            </w:r>
          </w:p>
        </w:tc>
        <w:tc>
          <w:tcPr>
            <w:tcW w:w="6521" w:type="dxa"/>
            <w:gridSpan w:val="5"/>
          </w:tcPr>
          <w:p w14:paraId="59C70542" w14:textId="52A219F6" w:rsidR="006F1B94" w:rsidRPr="005D6C9D" w:rsidRDefault="006F1B94"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18CAE4D1" w14:textId="77777777" w:rsidTr="008F458C">
        <w:trPr>
          <w:trHeight w:val="300"/>
        </w:trPr>
        <w:tc>
          <w:tcPr>
            <w:tcW w:w="10060" w:type="dxa"/>
            <w:gridSpan w:val="8"/>
          </w:tcPr>
          <w:p w14:paraId="26D3720B"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7. SUTARTIES VYKDYMUI PASITELKIAMI SUBTIEKĖJAI</w:t>
            </w:r>
          </w:p>
        </w:tc>
      </w:tr>
      <w:tr w:rsidR="006F1B94" w:rsidRPr="005D6C9D" w14:paraId="27A01564" w14:textId="77777777" w:rsidTr="00171BE2">
        <w:trPr>
          <w:trHeight w:val="821"/>
        </w:trPr>
        <w:tc>
          <w:tcPr>
            <w:tcW w:w="3539" w:type="dxa"/>
            <w:gridSpan w:val="3"/>
          </w:tcPr>
          <w:p w14:paraId="3AB8F114"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64056D39"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subtiekėjai ir (ar) specialistai nepasitelkiami.</w:t>
            </w:r>
          </w:p>
          <w:p w14:paraId="3F3BFF32" w14:textId="77777777" w:rsidR="006F1B94" w:rsidRPr="005D6C9D" w:rsidRDefault="006F1B94" w:rsidP="006F1B94">
            <w:pPr>
              <w:rPr>
                <w:rFonts w:asciiTheme="majorBidi" w:hAnsiTheme="majorBidi" w:cstheme="majorBidi"/>
                <w:color w:val="4472C4"/>
                <w:kern w:val="2"/>
                <w:sz w:val="22"/>
                <w:szCs w:val="22"/>
              </w:rPr>
            </w:pPr>
            <w:r w:rsidRPr="005D6C9D">
              <w:rPr>
                <w:rFonts w:asciiTheme="majorBidi" w:hAnsiTheme="majorBidi" w:cstheme="majorBidi"/>
                <w:color w:val="4472C4"/>
                <w:kern w:val="2"/>
                <w:sz w:val="22"/>
                <w:szCs w:val="22"/>
              </w:rPr>
              <w:t>arba</w:t>
            </w:r>
          </w:p>
          <w:p w14:paraId="7BB9F2AF"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pasitelkiami subtiekėjai ir (ar) specialistai:</w:t>
            </w:r>
          </w:p>
        </w:tc>
      </w:tr>
      <w:tr w:rsidR="006F1B94" w:rsidRPr="005D6C9D" w14:paraId="0CA703FD" w14:textId="77777777" w:rsidTr="008F458C">
        <w:trPr>
          <w:trHeight w:val="368"/>
        </w:trPr>
        <w:tc>
          <w:tcPr>
            <w:tcW w:w="10060" w:type="dxa"/>
            <w:gridSpan w:val="8"/>
          </w:tcPr>
          <w:p w14:paraId="436173DF"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8. PRIEVOLIŲ PAGAL SUTARTĮ ĮVYKDYMO UŽTIKRINIMAS</w:t>
            </w:r>
          </w:p>
        </w:tc>
      </w:tr>
      <w:tr w:rsidR="006F1B94" w:rsidRPr="005D6C9D" w14:paraId="4AC15C01" w14:textId="77777777" w:rsidTr="00171BE2">
        <w:trPr>
          <w:trHeight w:val="431"/>
        </w:trPr>
        <w:tc>
          <w:tcPr>
            <w:tcW w:w="3539" w:type="dxa"/>
            <w:gridSpan w:val="3"/>
          </w:tcPr>
          <w:p w14:paraId="7E50A97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8.1. Prievolių pagal Sutartį įvykdymo užtikrinimas</w:t>
            </w:r>
          </w:p>
        </w:tc>
        <w:tc>
          <w:tcPr>
            <w:tcW w:w="6521" w:type="dxa"/>
            <w:gridSpan w:val="5"/>
          </w:tcPr>
          <w:p w14:paraId="3913E191" w14:textId="47AD3849" w:rsidR="006F1B94" w:rsidRPr="005D6C9D" w:rsidRDefault="009738B9" w:rsidP="006F1B94">
            <w:pPr>
              <w:rPr>
                <w:rFonts w:asciiTheme="majorBidi" w:hAnsiTheme="majorBidi" w:cstheme="majorBidi"/>
                <w:kern w:val="2"/>
                <w:sz w:val="22"/>
                <w:szCs w:val="22"/>
              </w:rPr>
            </w:pPr>
            <w:r>
              <w:rPr>
                <w:rFonts w:asciiTheme="majorBidi" w:hAnsiTheme="majorBidi" w:cstheme="majorBidi"/>
                <w:sz w:val="22"/>
                <w:szCs w:val="22"/>
              </w:rPr>
              <w:t>Netesybos (delspinigiai, bauda)</w:t>
            </w:r>
          </w:p>
        </w:tc>
      </w:tr>
      <w:tr w:rsidR="006F1B94" w:rsidRPr="005D6C9D" w14:paraId="10B7D77A" w14:textId="77777777" w:rsidTr="008F458C">
        <w:trPr>
          <w:trHeight w:val="764"/>
        </w:trPr>
        <w:tc>
          <w:tcPr>
            <w:tcW w:w="3539" w:type="dxa"/>
            <w:gridSpan w:val="3"/>
          </w:tcPr>
          <w:p w14:paraId="05E7BFF6" w14:textId="0674EB35" w:rsidR="006F1B94" w:rsidRPr="005D6C9D" w:rsidRDefault="006F1B94" w:rsidP="006F1B94">
            <w:pPr>
              <w:rPr>
                <w:rFonts w:asciiTheme="majorBidi" w:hAnsiTheme="majorBidi" w:cstheme="majorBidi"/>
                <w:b/>
                <w:bCs/>
                <w:kern w:val="2"/>
                <w:sz w:val="22"/>
                <w:szCs w:val="22"/>
              </w:rPr>
            </w:pPr>
            <w:r w:rsidRPr="00532B87">
              <w:rPr>
                <w:b/>
                <w:bCs/>
                <w:kern w:val="2"/>
                <w:sz w:val="22"/>
                <w:szCs w:val="22"/>
              </w:rPr>
              <w:t>8.2. Sutarties įvykdymo užtikrinimo galiojimo terminas</w:t>
            </w:r>
          </w:p>
        </w:tc>
        <w:tc>
          <w:tcPr>
            <w:tcW w:w="6521" w:type="dxa"/>
            <w:gridSpan w:val="5"/>
          </w:tcPr>
          <w:p w14:paraId="26BBE11D" w14:textId="1CE846F1" w:rsidR="006F1B94" w:rsidRPr="005D6C9D" w:rsidRDefault="009738B9"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012ACFA5" w14:textId="77777777" w:rsidTr="00171BE2">
        <w:trPr>
          <w:trHeight w:val="416"/>
        </w:trPr>
        <w:tc>
          <w:tcPr>
            <w:tcW w:w="3539" w:type="dxa"/>
            <w:gridSpan w:val="3"/>
          </w:tcPr>
          <w:p w14:paraId="76F37484" w14:textId="48049400"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Sutarties įvykdymo užtikrinimo pateikimas </w:t>
            </w:r>
          </w:p>
        </w:tc>
        <w:tc>
          <w:tcPr>
            <w:tcW w:w="6521" w:type="dxa"/>
            <w:gridSpan w:val="5"/>
          </w:tcPr>
          <w:p w14:paraId="74C9EA34" w14:textId="21ABAF87" w:rsidR="006F1B94" w:rsidRPr="005D6C9D" w:rsidRDefault="009738B9" w:rsidP="006F1B94">
            <w:pPr>
              <w:rPr>
                <w:rFonts w:asciiTheme="majorBidi" w:hAnsiTheme="majorBidi" w:cstheme="majorBidi"/>
                <w:kern w:val="2"/>
                <w:sz w:val="22"/>
                <w:szCs w:val="22"/>
              </w:rPr>
            </w:pPr>
            <w:r>
              <w:rPr>
                <w:rFonts w:asciiTheme="majorBidi" w:hAnsiTheme="majorBidi" w:cstheme="majorBidi"/>
                <w:kern w:val="2"/>
                <w:sz w:val="22"/>
                <w:szCs w:val="22"/>
              </w:rPr>
              <w:t>Netaikoma</w:t>
            </w:r>
          </w:p>
        </w:tc>
      </w:tr>
      <w:tr w:rsidR="006F1B94" w:rsidRPr="005D6C9D" w14:paraId="7C1F3CDE" w14:textId="77777777" w:rsidTr="008F458C">
        <w:trPr>
          <w:trHeight w:val="300"/>
        </w:trPr>
        <w:tc>
          <w:tcPr>
            <w:tcW w:w="10060" w:type="dxa"/>
            <w:gridSpan w:val="8"/>
          </w:tcPr>
          <w:p w14:paraId="626C9F11" w14:textId="77777777" w:rsidR="006F1B94" w:rsidRPr="005D6C9D" w:rsidRDefault="006F1B94" w:rsidP="006F1B94">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9. ŠALIŲ ATSAKOMYBĖ</w:t>
            </w:r>
            <w:r w:rsidRPr="005D6C9D">
              <w:rPr>
                <w:rFonts w:asciiTheme="majorBidi" w:hAnsiTheme="majorBidi" w:cstheme="majorBidi"/>
                <w:b/>
                <w:bCs/>
                <w:kern w:val="2"/>
                <w:sz w:val="22"/>
                <w:szCs w:val="22"/>
              </w:rPr>
              <w:tab/>
            </w:r>
          </w:p>
        </w:tc>
      </w:tr>
      <w:tr w:rsidR="006F1B94" w:rsidRPr="005D6C9D" w14:paraId="6B3477AE" w14:textId="77777777" w:rsidTr="008F458C">
        <w:trPr>
          <w:trHeight w:val="300"/>
        </w:trPr>
        <w:tc>
          <w:tcPr>
            <w:tcW w:w="3539" w:type="dxa"/>
            <w:gridSpan w:val="3"/>
          </w:tcPr>
          <w:p w14:paraId="556F195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6F1B94" w:rsidRPr="005D6C9D" w:rsidRDefault="006F1B94" w:rsidP="006F1B94">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 xml:space="preserve">Pirkėjas, gavęs tinkamai pateiktus ir užpildytus dokumentus </w:t>
            </w:r>
            <w:r w:rsidRPr="00172567">
              <w:rPr>
                <w:kern w:val="2"/>
                <w:sz w:val="22"/>
                <w:szCs w:val="22"/>
                <w:shd w:val="clear" w:color="auto" w:fill="FFFFFF"/>
              </w:rPr>
              <w:t>(</w:t>
            </w:r>
            <w:r>
              <w:rPr>
                <w:rFonts w:asciiTheme="majorBidi" w:hAnsiTheme="majorBidi" w:cstheme="majorBidi"/>
                <w:kern w:val="2"/>
                <w:sz w:val="22"/>
                <w:szCs w:val="22"/>
              </w:rPr>
              <w:t>Sutarties s</w:t>
            </w:r>
            <w:r w:rsidRPr="00172567">
              <w:rPr>
                <w:rFonts w:asciiTheme="majorBidi" w:hAnsiTheme="majorBidi" w:cstheme="majorBidi"/>
                <w:kern w:val="2"/>
                <w:sz w:val="22"/>
                <w:szCs w:val="22"/>
              </w:rPr>
              <w:t>pecialiųjų</w:t>
            </w:r>
            <w:r w:rsidRPr="00172567">
              <w:rPr>
                <w:kern w:val="2"/>
                <w:sz w:val="22"/>
                <w:szCs w:val="22"/>
                <w:shd w:val="clear" w:color="auto" w:fill="FFFFFF"/>
              </w:rPr>
              <w:t xml:space="preserve"> sąlygų </w:t>
            </w:r>
            <w:r w:rsidRPr="006F64A8">
              <w:rPr>
                <w:kern w:val="2"/>
                <w:sz w:val="22"/>
                <w:szCs w:val="22"/>
                <w:shd w:val="clear" w:color="auto" w:fill="FFFFFF"/>
              </w:rPr>
              <w:t>5.5. punktas),</w:t>
            </w:r>
            <w:r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6F1B94" w:rsidRPr="005D6C9D" w14:paraId="7D0E08E0" w14:textId="77777777" w:rsidTr="008F458C">
        <w:trPr>
          <w:trHeight w:val="300"/>
        </w:trPr>
        <w:tc>
          <w:tcPr>
            <w:tcW w:w="3539" w:type="dxa"/>
            <w:gridSpan w:val="3"/>
          </w:tcPr>
          <w:p w14:paraId="56E046C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9.2. Tiekėjui taikomos netesybos</w:t>
            </w:r>
          </w:p>
        </w:tc>
        <w:tc>
          <w:tcPr>
            <w:tcW w:w="6521" w:type="dxa"/>
            <w:gridSpan w:val="5"/>
          </w:tcPr>
          <w:p w14:paraId="7507D771" w14:textId="1331561C" w:rsidR="006F1B94" w:rsidRPr="006F64A8" w:rsidRDefault="006F1B94" w:rsidP="006F1B94">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sutartinius įsipareigojimus </w:t>
            </w:r>
            <w:r w:rsidRPr="006F64A8">
              <w:rPr>
                <w:kern w:val="2"/>
                <w:sz w:val="22"/>
                <w:szCs w:val="22"/>
                <w:shd w:val="clear" w:color="auto" w:fill="FFFFFF"/>
              </w:rPr>
              <w:t>(</w:t>
            </w:r>
            <w:r w:rsidRPr="006F64A8">
              <w:rPr>
                <w:rFonts w:asciiTheme="majorBidi" w:hAnsiTheme="majorBidi" w:cstheme="majorBidi"/>
                <w:kern w:val="2"/>
                <w:sz w:val="22"/>
                <w:szCs w:val="22"/>
              </w:rPr>
              <w:t>Sutarties specialiųjų</w:t>
            </w:r>
            <w:r w:rsidRPr="006F64A8">
              <w:rPr>
                <w:kern w:val="2"/>
                <w:sz w:val="22"/>
                <w:szCs w:val="22"/>
                <w:shd w:val="clear" w:color="auto" w:fill="FFFFFF"/>
              </w:rPr>
              <w:t xml:space="preserve"> sąlygų 4.1. punktas)</w:t>
            </w:r>
            <w:r w:rsidRPr="006F64A8">
              <w:rPr>
                <w:rFonts w:asciiTheme="majorBidi" w:hAnsiTheme="majorBidi" w:cstheme="majorBidi"/>
                <w:color w:val="000000"/>
                <w:kern w:val="2"/>
                <w:sz w:val="22"/>
                <w:szCs w:val="22"/>
              </w:rPr>
              <w:t xml:space="preserve"> ar ištaisyti Prekių trūkumus, Pirkėjas nuo kitos nei nustatytas terminas dienos Tiekėjui skaičiuoja 0,02 (dviejų šimtųjų) procento dydžio delspinigius už kiekvieną uždelstą dieną nuo </w:t>
            </w:r>
            <w:r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6F1B94" w:rsidRPr="005D6C9D" w:rsidRDefault="006F1B94" w:rsidP="006F1B94">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9738B9" w:rsidRPr="005D6C9D" w14:paraId="5AAA437D" w14:textId="77777777" w:rsidTr="008F458C">
        <w:trPr>
          <w:trHeight w:val="984"/>
        </w:trPr>
        <w:tc>
          <w:tcPr>
            <w:tcW w:w="3539" w:type="dxa"/>
            <w:gridSpan w:val="3"/>
          </w:tcPr>
          <w:p w14:paraId="1E7779CE"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3A5A9D30"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6F1B94" w:rsidRPr="005D6C9D" w14:paraId="6C4CAA7A" w14:textId="77777777" w:rsidTr="008F458C">
        <w:trPr>
          <w:trHeight w:val="300"/>
        </w:trPr>
        <w:tc>
          <w:tcPr>
            <w:tcW w:w="3539" w:type="dxa"/>
            <w:gridSpan w:val="3"/>
          </w:tcPr>
          <w:p w14:paraId="50EBFFE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55704DE2"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Bendrųjų sąlygų nuostatų dėl Sutarties vykdymui pasitelkiamų naujų subtiekėjų ir (ar specialistų) / esamų subtiekėjų ir (ar) specialistų keitimo,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7572E57B" w14:textId="77777777" w:rsidTr="008F458C">
        <w:trPr>
          <w:trHeight w:val="300"/>
        </w:trPr>
        <w:tc>
          <w:tcPr>
            <w:tcW w:w="3539" w:type="dxa"/>
            <w:gridSpan w:val="3"/>
          </w:tcPr>
          <w:p w14:paraId="5434EDF9"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9.5. Tiekėjui taikomos baudos dėl aplinkosauginių ir (arba) socialinių kriterijų nesilaikymo</w:t>
            </w:r>
          </w:p>
        </w:tc>
        <w:tc>
          <w:tcPr>
            <w:tcW w:w="6521" w:type="dxa"/>
            <w:gridSpan w:val="5"/>
          </w:tcPr>
          <w:p w14:paraId="0D9A59C7" w14:textId="419B5271"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šioje Sutartyje nustatytų aplinkosauginių kriterijų,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40581650" w14:textId="77777777" w:rsidTr="008F458C">
        <w:trPr>
          <w:trHeight w:val="300"/>
        </w:trPr>
        <w:tc>
          <w:tcPr>
            <w:tcW w:w="3539" w:type="dxa"/>
            <w:gridSpan w:val="3"/>
          </w:tcPr>
          <w:p w14:paraId="53DA96BE"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9.6. Tiekėjui / Pirkėjui taikoma bauda dėl konfidencialumo reikalavimų nesilaikymo</w:t>
            </w:r>
          </w:p>
        </w:tc>
        <w:tc>
          <w:tcPr>
            <w:tcW w:w="6521" w:type="dxa"/>
            <w:gridSpan w:val="5"/>
          </w:tcPr>
          <w:p w14:paraId="03D5E8FE" w14:textId="522250BF"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color w:val="000000"/>
                <w:kern w:val="2"/>
                <w:sz w:val="22"/>
                <w:szCs w:val="22"/>
              </w:rPr>
              <w:t xml:space="preserve">Jeigu Sutarties Šalis nesilaiko Bendrųjų sąlygų nuostatų dėl konfidencialumo reikalavimų,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w:t>
            </w:r>
          </w:p>
        </w:tc>
      </w:tr>
      <w:tr w:rsidR="006F1B94" w:rsidRPr="005D6C9D" w14:paraId="615BA2F0" w14:textId="77777777" w:rsidTr="008F458C">
        <w:trPr>
          <w:trHeight w:val="300"/>
        </w:trPr>
        <w:tc>
          <w:tcPr>
            <w:tcW w:w="3539" w:type="dxa"/>
            <w:gridSpan w:val="3"/>
          </w:tcPr>
          <w:p w14:paraId="0E5CE43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9.7. Tiekėjui taikomos netesybos dėl pirkimo dokumentuose nustatytų kokybinių kriterijų </w:t>
            </w:r>
            <w:proofErr w:type="spellStart"/>
            <w:r w:rsidRPr="00171BE2">
              <w:rPr>
                <w:rFonts w:asciiTheme="majorBidi" w:hAnsiTheme="majorBidi" w:cstheme="majorBidi"/>
                <w:b/>
                <w:bCs/>
                <w:kern w:val="2"/>
                <w:sz w:val="20"/>
              </w:rPr>
              <w:t>nepasiekimo</w:t>
            </w:r>
            <w:proofErr w:type="spellEnd"/>
            <w:r w:rsidRPr="00171BE2">
              <w:rPr>
                <w:rFonts w:asciiTheme="majorBidi" w:hAnsiTheme="majorBidi" w:cstheme="majorBidi"/>
                <w:b/>
                <w:bCs/>
                <w:kern w:val="2"/>
                <w:sz w:val="20"/>
              </w:rPr>
              <w:t xml:space="preserve"> Sutarties vykdymo metu</w:t>
            </w:r>
          </w:p>
        </w:tc>
        <w:tc>
          <w:tcPr>
            <w:tcW w:w="6521" w:type="dxa"/>
            <w:gridSpan w:val="5"/>
          </w:tcPr>
          <w:p w14:paraId="1CAAD936" w14:textId="1B242C2F" w:rsidR="006F1B94" w:rsidRPr="005D6C9D" w:rsidRDefault="006F1B94" w:rsidP="006F1B94">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6F1B94" w:rsidRPr="005D6C9D" w14:paraId="632603C6" w14:textId="77777777" w:rsidTr="008F458C">
        <w:trPr>
          <w:trHeight w:val="300"/>
        </w:trPr>
        <w:tc>
          <w:tcPr>
            <w:tcW w:w="3539" w:type="dxa"/>
            <w:gridSpan w:val="3"/>
          </w:tcPr>
          <w:p w14:paraId="1386C57B"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9.8. Tiekėjui taikomos netesybos dėl Sutarties įvykdymo užtikrinimo nepratęsimo</w:t>
            </w:r>
          </w:p>
        </w:tc>
        <w:tc>
          <w:tcPr>
            <w:tcW w:w="6521" w:type="dxa"/>
            <w:gridSpan w:val="5"/>
          </w:tcPr>
          <w:p w14:paraId="3452AF90"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0D4D4A05" w14:textId="77777777" w:rsidTr="008F458C">
        <w:trPr>
          <w:trHeight w:val="300"/>
        </w:trPr>
        <w:tc>
          <w:tcPr>
            <w:tcW w:w="3539" w:type="dxa"/>
            <w:gridSpan w:val="3"/>
          </w:tcPr>
          <w:p w14:paraId="71C03383" w14:textId="4B0DA8DB" w:rsidR="006F1B94" w:rsidRPr="00171BE2" w:rsidRDefault="006F1B94" w:rsidP="006F1B94">
            <w:pPr>
              <w:rPr>
                <w:rFonts w:asciiTheme="majorBidi" w:hAnsiTheme="majorBidi" w:cstheme="majorBidi"/>
                <w:b/>
                <w:bCs/>
                <w:kern w:val="2"/>
                <w:sz w:val="20"/>
              </w:rPr>
            </w:pPr>
            <w:r w:rsidRPr="00171BE2">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521" w:type="dxa"/>
            <w:gridSpan w:val="5"/>
          </w:tcPr>
          <w:p w14:paraId="75851396" w14:textId="56C1F0CF" w:rsidR="006F1B94" w:rsidRPr="005D6C9D" w:rsidRDefault="006F1B94" w:rsidP="006F1B94">
            <w:pPr>
              <w:rPr>
                <w:rFonts w:asciiTheme="majorBidi" w:hAnsiTheme="majorBidi" w:cstheme="majorBidi"/>
                <w:kern w:val="2"/>
                <w:sz w:val="22"/>
                <w:szCs w:val="22"/>
              </w:rPr>
            </w:pPr>
            <w:r>
              <w:rPr>
                <w:rFonts w:asciiTheme="majorBidi" w:hAnsiTheme="majorBidi" w:cstheme="majorBidi"/>
                <w:kern w:val="2"/>
                <w:sz w:val="22"/>
                <w:szCs w:val="22"/>
              </w:rPr>
              <w:t xml:space="preserve">Jeigu Tiekėjas nesilaiko Bendrųjų sąlygų nuostatų dėl intelektinės nuosavybės reikalavimų, taikoma 100 (vieno </w:t>
            </w:r>
            <w:r w:rsidR="009738B9">
              <w:rPr>
                <w:rFonts w:asciiTheme="majorBidi" w:hAnsiTheme="majorBidi" w:cstheme="majorBidi"/>
                <w:kern w:val="2"/>
                <w:sz w:val="22"/>
                <w:szCs w:val="22"/>
              </w:rPr>
              <w:t>šimto</w:t>
            </w:r>
            <w:r>
              <w:rPr>
                <w:rFonts w:asciiTheme="majorBidi" w:hAnsiTheme="majorBidi" w:cstheme="majorBidi"/>
                <w:kern w:val="2"/>
                <w:sz w:val="22"/>
                <w:szCs w:val="22"/>
              </w:rPr>
              <w:t xml:space="preserve"> eurų) bauda</w:t>
            </w:r>
          </w:p>
        </w:tc>
      </w:tr>
      <w:tr w:rsidR="006F1B94" w:rsidRPr="005D6C9D" w14:paraId="4F4415AA" w14:textId="77777777" w:rsidTr="008F458C">
        <w:trPr>
          <w:trHeight w:val="300"/>
        </w:trPr>
        <w:tc>
          <w:tcPr>
            <w:tcW w:w="3539" w:type="dxa"/>
            <w:gridSpan w:val="3"/>
          </w:tcPr>
          <w:p w14:paraId="4FB868E5" w14:textId="72AE8E2D" w:rsidR="006F1B94" w:rsidRPr="005D6C9D" w:rsidRDefault="006F1B94" w:rsidP="006F1B94">
            <w:pPr>
              <w:rPr>
                <w:rFonts w:asciiTheme="majorBidi" w:hAnsiTheme="majorBidi" w:cstheme="majorBidi"/>
                <w:b/>
                <w:bCs/>
                <w:kern w:val="2"/>
                <w:sz w:val="22"/>
                <w:szCs w:val="22"/>
                <w:lang w:val="en-US"/>
              </w:rPr>
            </w:pPr>
            <w:r w:rsidRPr="00313347">
              <w:rPr>
                <w:b/>
                <w:bCs/>
                <w:kern w:val="2"/>
                <w:szCs w:val="24"/>
              </w:rPr>
              <w:t>9.</w:t>
            </w:r>
            <w:r>
              <w:rPr>
                <w:b/>
                <w:bCs/>
                <w:kern w:val="2"/>
                <w:szCs w:val="24"/>
              </w:rPr>
              <w:t>10</w:t>
            </w:r>
            <w:r w:rsidRPr="00313347">
              <w:rPr>
                <w:b/>
                <w:bCs/>
                <w:kern w:val="2"/>
                <w:szCs w:val="24"/>
              </w:rPr>
              <w:t>. Kitos netesybos</w:t>
            </w:r>
          </w:p>
        </w:tc>
        <w:tc>
          <w:tcPr>
            <w:tcW w:w="6521" w:type="dxa"/>
            <w:gridSpan w:val="5"/>
          </w:tcPr>
          <w:p w14:paraId="709CED2F" w14:textId="2A040E00" w:rsidR="006F1B94" w:rsidRPr="00FC24E5" w:rsidRDefault="009738B9" w:rsidP="006F1B94">
            <w:pPr>
              <w:rPr>
                <w:rFonts w:asciiTheme="majorBidi" w:hAnsiTheme="majorBidi" w:cstheme="majorBidi"/>
                <w:kern w:val="2"/>
                <w:sz w:val="22"/>
                <w:szCs w:val="22"/>
              </w:rPr>
            </w:pPr>
            <w:r>
              <w:rPr>
                <w:noProof/>
                <w:color w:val="000000" w:themeColor="text1"/>
                <w:kern w:val="2"/>
                <w:sz w:val="22"/>
                <w:szCs w:val="22"/>
              </w:rPr>
              <w:t>Netaikoma.</w:t>
            </w:r>
          </w:p>
        </w:tc>
      </w:tr>
      <w:tr w:rsidR="006F1B94" w:rsidRPr="002A4B2E" w14:paraId="4CAF9856" w14:textId="77777777" w:rsidTr="003549B5">
        <w:trPr>
          <w:trHeight w:val="300"/>
        </w:trPr>
        <w:tc>
          <w:tcPr>
            <w:tcW w:w="10060" w:type="dxa"/>
            <w:gridSpan w:val="8"/>
          </w:tcPr>
          <w:p w14:paraId="7918EFAC" w14:textId="77777777" w:rsidR="006F1B94" w:rsidRPr="002A4B2E" w:rsidRDefault="006F1B94" w:rsidP="006F1B94">
            <w:pPr>
              <w:jc w:val="center"/>
              <w:rPr>
                <w:b/>
                <w:bCs/>
                <w:kern w:val="2"/>
                <w:sz w:val="22"/>
                <w:szCs w:val="22"/>
              </w:rPr>
            </w:pPr>
            <w:r w:rsidRPr="00FF6E90">
              <w:rPr>
                <w:b/>
                <w:bCs/>
                <w:kern w:val="2"/>
                <w:sz w:val="22"/>
                <w:szCs w:val="22"/>
              </w:rPr>
              <w:t>10. ESMINĖS SUTARTIES SĄLYGOS</w:t>
            </w:r>
          </w:p>
        </w:tc>
      </w:tr>
      <w:tr w:rsidR="006F1B94" w:rsidRPr="002A4B2E" w14:paraId="24A58248" w14:textId="77777777" w:rsidTr="003549B5">
        <w:trPr>
          <w:trHeight w:val="300"/>
        </w:trPr>
        <w:tc>
          <w:tcPr>
            <w:tcW w:w="3539" w:type="dxa"/>
            <w:gridSpan w:val="3"/>
          </w:tcPr>
          <w:p w14:paraId="07740904" w14:textId="77777777" w:rsidR="006F1B94" w:rsidRPr="002A4B2E" w:rsidRDefault="006F1B94" w:rsidP="006F1B94">
            <w:pPr>
              <w:rPr>
                <w:b/>
                <w:bCs/>
                <w:kern w:val="2"/>
                <w:sz w:val="22"/>
                <w:szCs w:val="22"/>
              </w:rPr>
            </w:pPr>
            <w:r w:rsidRPr="00FF6E90">
              <w:rPr>
                <w:b/>
                <w:bCs/>
                <w:kern w:val="2"/>
                <w:sz w:val="22"/>
                <w:szCs w:val="22"/>
              </w:rPr>
              <w:t>10.1. Esminės Sutarties sąlygos</w:t>
            </w:r>
          </w:p>
        </w:tc>
        <w:tc>
          <w:tcPr>
            <w:tcW w:w="6521" w:type="dxa"/>
            <w:gridSpan w:val="5"/>
          </w:tcPr>
          <w:p w14:paraId="5DE5CC0B" w14:textId="0905FED6" w:rsidR="006F1B94" w:rsidRDefault="006F1B94" w:rsidP="006F1B94">
            <w:pPr>
              <w:rPr>
                <w:kern w:val="2"/>
                <w:sz w:val="22"/>
                <w:szCs w:val="22"/>
              </w:rPr>
            </w:pPr>
            <w:r>
              <w:rPr>
                <w:kern w:val="2"/>
                <w:sz w:val="22"/>
                <w:szCs w:val="22"/>
              </w:rPr>
              <w:t>10.1.1. Tiekėjo prisiimtų įsipareigojimų už Sutartyje nustatytą Sutarties kainą/įkainius vykdymas;</w:t>
            </w:r>
          </w:p>
          <w:p w14:paraId="098A95E7" w14:textId="6CA670FF" w:rsidR="006F1B94" w:rsidRPr="00FF6E90" w:rsidRDefault="006F1B94" w:rsidP="006F1B94">
            <w:pPr>
              <w:rPr>
                <w:kern w:val="2"/>
                <w:sz w:val="22"/>
                <w:szCs w:val="22"/>
              </w:rPr>
            </w:pPr>
            <w:r>
              <w:rPr>
                <w:kern w:val="2"/>
                <w:sz w:val="22"/>
                <w:szCs w:val="22"/>
              </w:rPr>
              <w:t xml:space="preserve">10.1.2. </w:t>
            </w:r>
            <w:r w:rsidRPr="00FF6E90">
              <w:rPr>
                <w:kern w:val="2"/>
                <w:sz w:val="22"/>
                <w:szCs w:val="22"/>
              </w:rPr>
              <w:t>Sutartinių įsipareigojimų vykdymo terminai.</w:t>
            </w:r>
          </w:p>
        </w:tc>
      </w:tr>
      <w:tr w:rsidR="006F1B94" w:rsidRPr="002A4B2E" w14:paraId="0F38CAA3" w14:textId="77777777" w:rsidTr="003549B5">
        <w:trPr>
          <w:trHeight w:val="300"/>
        </w:trPr>
        <w:tc>
          <w:tcPr>
            <w:tcW w:w="3539" w:type="dxa"/>
            <w:gridSpan w:val="3"/>
          </w:tcPr>
          <w:p w14:paraId="7C83C2F1" w14:textId="77777777" w:rsidR="006F1B94" w:rsidRPr="00171BE2" w:rsidRDefault="006F1B94" w:rsidP="006F1B94">
            <w:pPr>
              <w:rPr>
                <w:b/>
                <w:bCs/>
                <w:kern w:val="2"/>
                <w:sz w:val="20"/>
              </w:rPr>
            </w:pPr>
            <w:r w:rsidRPr="00171BE2">
              <w:rPr>
                <w:b/>
                <w:bCs/>
                <w:kern w:val="2"/>
                <w:sz w:val="20"/>
              </w:rPr>
              <w:t>10.2. Dideli arba nuolatiniai esminės Sutarties sąlygos vykdymo trūkumai</w:t>
            </w:r>
          </w:p>
        </w:tc>
        <w:tc>
          <w:tcPr>
            <w:tcW w:w="6521" w:type="dxa"/>
            <w:gridSpan w:val="5"/>
          </w:tcPr>
          <w:p w14:paraId="65DA9FFE" w14:textId="77777777" w:rsidR="006F1B94" w:rsidRPr="002A4B2E" w:rsidRDefault="006F1B94" w:rsidP="006F1B94">
            <w:pPr>
              <w:rPr>
                <w:b/>
                <w:bCs/>
                <w:kern w:val="2"/>
                <w:sz w:val="22"/>
                <w:szCs w:val="22"/>
              </w:rPr>
            </w:pPr>
            <w:r w:rsidRPr="002A4B2E">
              <w:rPr>
                <w:kern w:val="2"/>
                <w:sz w:val="22"/>
                <w:szCs w:val="22"/>
              </w:rPr>
              <w:t>Netaikoma</w:t>
            </w:r>
            <w:r>
              <w:rPr>
                <w:kern w:val="2"/>
                <w:sz w:val="22"/>
                <w:szCs w:val="22"/>
              </w:rPr>
              <w:t>.</w:t>
            </w:r>
          </w:p>
        </w:tc>
      </w:tr>
      <w:tr w:rsidR="006F1B94" w:rsidRPr="005D6C9D" w14:paraId="25E3AFB5" w14:textId="77777777" w:rsidTr="008F458C">
        <w:trPr>
          <w:trHeight w:val="391"/>
        </w:trPr>
        <w:tc>
          <w:tcPr>
            <w:tcW w:w="10060" w:type="dxa"/>
            <w:gridSpan w:val="8"/>
          </w:tcPr>
          <w:p w14:paraId="252F6288" w14:textId="3A62C29C"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 SUTARTIES GALIOJIMAS IR KEITIMAS</w:t>
            </w:r>
          </w:p>
        </w:tc>
      </w:tr>
      <w:tr w:rsidR="009738B9" w:rsidRPr="005D6C9D" w14:paraId="70BC4443" w14:textId="77777777" w:rsidTr="008F458C">
        <w:trPr>
          <w:trHeight w:val="300"/>
        </w:trPr>
        <w:tc>
          <w:tcPr>
            <w:tcW w:w="3539" w:type="dxa"/>
            <w:gridSpan w:val="3"/>
          </w:tcPr>
          <w:p w14:paraId="2AD8845A" w14:textId="5F93AA7B"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.1. Sutarties sudarymas ir įsigaliojimas</w:t>
            </w:r>
          </w:p>
        </w:tc>
        <w:tc>
          <w:tcPr>
            <w:tcW w:w="6521" w:type="dxa"/>
            <w:gridSpan w:val="5"/>
          </w:tcPr>
          <w:p w14:paraId="484DA6C7" w14:textId="6314829A"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r w:rsidR="00E758AD">
              <w:rPr>
                <w:color w:val="000000" w:themeColor="text1"/>
                <w:kern w:val="2"/>
                <w:sz w:val="22"/>
                <w:szCs w:val="22"/>
                <w14:ligatures w14:val="standardContextual"/>
              </w:rPr>
              <w:t xml:space="preserve">, </w:t>
            </w:r>
            <w:r w:rsidR="00E758AD" w:rsidRPr="00DA5E08">
              <w:rPr>
                <w:sz w:val="22"/>
              </w:rPr>
              <w:t xml:space="preserve">bet ne anksčiau kaip nuo </w:t>
            </w:r>
            <w:r w:rsidR="00E758AD" w:rsidRPr="00E758AD">
              <w:rPr>
                <w:b/>
                <w:bCs/>
                <w:sz w:val="22"/>
              </w:rPr>
              <w:t>2026 m. sausio 2 d.</w:t>
            </w:r>
          </w:p>
          <w:p w14:paraId="54CDA83E" w14:textId="6603EDE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lastRenderedPageBreak/>
              <w:t xml:space="preserve">Sutartis galioja iki visiško prievolių </w:t>
            </w:r>
            <w:r w:rsidRPr="005A6738">
              <w:rPr>
                <w:color w:val="000000" w:themeColor="text1"/>
                <w:kern w:val="2"/>
                <w:sz w:val="22"/>
                <w:szCs w:val="22"/>
                <w14:ligatures w14:val="standardContextual"/>
              </w:rPr>
              <w:t>įvykdymo (kol bus išpirktas Pradinės Sutarties maksimalaus Prekių kiekis, bet jos terminas negali būti ilgesnis kaip 12 (dvylika) mėnesių.</w:t>
            </w:r>
            <w:r w:rsidRPr="00E80E23">
              <w:rPr>
                <w:color w:val="000000" w:themeColor="text1"/>
                <w:kern w:val="2"/>
                <w:sz w:val="22"/>
                <w:szCs w:val="22"/>
                <w14:ligatures w14:val="standardContextual"/>
              </w:rPr>
              <w:t xml:space="preserve"> </w:t>
            </w:r>
          </w:p>
        </w:tc>
      </w:tr>
      <w:tr w:rsidR="009738B9" w:rsidRPr="005D6C9D" w14:paraId="154491F9" w14:textId="77777777" w:rsidTr="008F458C">
        <w:trPr>
          <w:trHeight w:val="300"/>
        </w:trPr>
        <w:tc>
          <w:tcPr>
            <w:tcW w:w="3539" w:type="dxa"/>
            <w:gridSpan w:val="3"/>
          </w:tcPr>
          <w:p w14:paraId="0193B435" w14:textId="03A879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.2. Sutarties galiojimo termino pratęsimas</w:t>
            </w:r>
          </w:p>
        </w:tc>
        <w:tc>
          <w:tcPr>
            <w:tcW w:w="6521" w:type="dxa"/>
            <w:gridSpan w:val="5"/>
          </w:tcPr>
          <w:p w14:paraId="1A74FE18" w14:textId="71279F63"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9738B9" w:rsidRPr="005D6C9D" w14:paraId="3F44B430" w14:textId="77777777" w:rsidTr="008F458C">
        <w:trPr>
          <w:trHeight w:val="534"/>
        </w:trPr>
        <w:tc>
          <w:tcPr>
            <w:tcW w:w="3539" w:type="dxa"/>
            <w:gridSpan w:val="3"/>
          </w:tcPr>
          <w:p w14:paraId="02A0C5BB" w14:textId="28F0DDD0" w:rsidR="009738B9" w:rsidRPr="005D6C9D" w:rsidRDefault="009738B9" w:rsidP="009738B9">
            <w:pPr>
              <w:rPr>
                <w:rFonts w:asciiTheme="majorBidi" w:hAnsiTheme="majorBidi" w:cstheme="majorBidi"/>
                <w:b/>
                <w:bCs/>
                <w:kern w:val="2"/>
                <w:sz w:val="22"/>
                <w:szCs w:val="22"/>
              </w:rPr>
            </w:pPr>
            <w:r w:rsidRPr="002A4B2E">
              <w:rPr>
                <w:b/>
                <w:bCs/>
                <w:sz w:val="22"/>
                <w:szCs w:val="22"/>
              </w:rPr>
              <w:t>1</w:t>
            </w:r>
            <w:r>
              <w:rPr>
                <w:b/>
                <w:bCs/>
                <w:sz w:val="22"/>
                <w:szCs w:val="22"/>
              </w:rPr>
              <w:t>1</w:t>
            </w:r>
            <w:r w:rsidRPr="002A4B2E">
              <w:rPr>
                <w:b/>
                <w:bCs/>
                <w:sz w:val="22"/>
                <w:szCs w:val="22"/>
              </w:rPr>
              <w:t>.3. Sutarties vertės padidinimas</w:t>
            </w:r>
          </w:p>
        </w:tc>
        <w:tc>
          <w:tcPr>
            <w:tcW w:w="6521" w:type="dxa"/>
            <w:gridSpan w:val="5"/>
          </w:tcPr>
          <w:p w14:paraId="6CCE3E9B" w14:textId="00BDB26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Pr>
                <w:color w:val="000000" w:themeColor="text1"/>
                <w:kern w:val="2"/>
                <w:sz w:val="22"/>
                <w:szCs w:val="22"/>
                <w14:ligatures w14:val="standardContextual"/>
              </w:rPr>
              <w:t>.</w:t>
            </w:r>
          </w:p>
        </w:tc>
      </w:tr>
      <w:tr w:rsidR="009738B9" w:rsidRPr="005D6C9D" w14:paraId="2C2A4B1A" w14:textId="77777777" w:rsidTr="008F458C">
        <w:trPr>
          <w:trHeight w:val="534"/>
        </w:trPr>
        <w:tc>
          <w:tcPr>
            <w:tcW w:w="3539" w:type="dxa"/>
            <w:gridSpan w:val="3"/>
          </w:tcPr>
          <w:p w14:paraId="5E10507A" w14:textId="23ECDA04" w:rsidR="009738B9" w:rsidRPr="005D6C9D" w:rsidRDefault="009738B9" w:rsidP="009738B9">
            <w:pPr>
              <w:rPr>
                <w:rFonts w:asciiTheme="majorBidi" w:hAnsiTheme="majorBidi" w:cstheme="majorBidi"/>
                <w:b/>
                <w:bCs/>
                <w:sz w:val="22"/>
                <w:szCs w:val="22"/>
              </w:rPr>
            </w:pPr>
            <w:r>
              <w:rPr>
                <w:b/>
                <w:bCs/>
                <w:sz w:val="22"/>
                <w:szCs w:val="22"/>
              </w:rPr>
              <w:t>11.4. Pasirinkimo galimybės</w:t>
            </w:r>
          </w:p>
        </w:tc>
        <w:tc>
          <w:tcPr>
            <w:tcW w:w="6521" w:type="dxa"/>
            <w:gridSpan w:val="5"/>
          </w:tcPr>
          <w:p w14:paraId="32EC3E99" w14:textId="2734DCDC" w:rsidR="009738B9" w:rsidRPr="005D6C9D" w:rsidRDefault="009738B9" w:rsidP="009738B9">
            <w:pPr>
              <w:rPr>
                <w:rFonts w:asciiTheme="majorBidi" w:hAnsiTheme="majorBidi" w:cstheme="majorBidi"/>
                <w:kern w:val="2"/>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sz w:val="22"/>
                <w:szCs w:val="22"/>
              </w:rPr>
              <w:t>.</w:t>
            </w:r>
          </w:p>
        </w:tc>
      </w:tr>
      <w:tr w:rsidR="006F1B94" w:rsidRPr="005D6C9D" w14:paraId="1CE247F3" w14:textId="77777777" w:rsidTr="008F458C">
        <w:trPr>
          <w:trHeight w:val="300"/>
        </w:trPr>
        <w:tc>
          <w:tcPr>
            <w:tcW w:w="10060" w:type="dxa"/>
            <w:gridSpan w:val="8"/>
          </w:tcPr>
          <w:p w14:paraId="49C16F93" w14:textId="79D0AE4A"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 SUTARTIES NUTRAUKIMAS</w:t>
            </w:r>
          </w:p>
        </w:tc>
      </w:tr>
      <w:tr w:rsidR="009738B9" w:rsidRPr="005D6C9D" w14:paraId="79E91623" w14:textId="77777777" w:rsidTr="008F458C">
        <w:trPr>
          <w:trHeight w:val="641"/>
        </w:trPr>
        <w:tc>
          <w:tcPr>
            <w:tcW w:w="3539" w:type="dxa"/>
            <w:gridSpan w:val="3"/>
          </w:tcPr>
          <w:p w14:paraId="2FEEFE2F" w14:textId="55BB41F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.1. Sutarties nutraukimo pagrindai</w:t>
            </w:r>
          </w:p>
        </w:tc>
        <w:tc>
          <w:tcPr>
            <w:tcW w:w="6521" w:type="dxa"/>
            <w:gridSpan w:val="5"/>
          </w:tcPr>
          <w:p w14:paraId="7E9A20CB" w14:textId="75E157FD"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9738B9" w:rsidRPr="005D6C9D" w14:paraId="501014D0" w14:textId="77777777" w:rsidTr="008F458C">
        <w:trPr>
          <w:trHeight w:val="300"/>
        </w:trPr>
        <w:tc>
          <w:tcPr>
            <w:tcW w:w="3539" w:type="dxa"/>
            <w:gridSpan w:val="3"/>
          </w:tcPr>
          <w:p w14:paraId="7E03296F" w14:textId="1E84F934"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.2. Esminiai Sutarties pažeidimai</w:t>
            </w:r>
          </w:p>
          <w:p w14:paraId="5A5976BE" w14:textId="77777777" w:rsidR="009738B9" w:rsidRPr="005D6C9D" w:rsidRDefault="009738B9" w:rsidP="009738B9">
            <w:pPr>
              <w:rPr>
                <w:rFonts w:asciiTheme="majorBidi" w:hAnsiTheme="majorBidi" w:cstheme="majorBidi"/>
                <w:b/>
                <w:bCs/>
                <w:kern w:val="2"/>
                <w:sz w:val="22"/>
                <w:szCs w:val="22"/>
              </w:rPr>
            </w:pPr>
          </w:p>
        </w:tc>
        <w:tc>
          <w:tcPr>
            <w:tcW w:w="6521" w:type="dxa"/>
            <w:gridSpan w:val="5"/>
          </w:tcPr>
          <w:p w14:paraId="24C08C6C" w14:textId="146E93C2"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w:t>
            </w:r>
            <w:r>
              <w:rPr>
                <w:color w:val="000000" w:themeColor="text1"/>
                <w:kern w:val="2"/>
                <w:sz w:val="22"/>
                <w:szCs w:val="22"/>
                <w14:ligatures w14:val="standardContextual"/>
              </w:rPr>
              <w:t>2</w:t>
            </w:r>
            <w:r w:rsidRPr="00E80E23">
              <w:rPr>
                <w:color w:val="000000" w:themeColor="text1"/>
                <w:kern w:val="2"/>
                <w:sz w:val="22"/>
                <w:szCs w:val="22"/>
                <w14:ligatures w14:val="standardContextual"/>
              </w:rPr>
              <w:t>.2.1. jeigu Tiekėjas nevykdo prisiimtų įsipareigojimų už Sutartyje nustatytą Sutarties kainą / Prekių įkainius;</w:t>
            </w:r>
          </w:p>
          <w:p w14:paraId="09D7D3FE" w14:textId="094483AD" w:rsidR="009738B9" w:rsidRPr="00E80E23" w:rsidRDefault="009738B9" w:rsidP="009738B9">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.2.2. jeigu Tiekėjas nesilaiko Sutartyje nustatytų Prekių tiekimo terminų 2 (du) kartus iš eilės arba vėluoja pristatyti Prekes daugiau nei 10 (dešimt) dienų nuo Sutartyje nustatyto Prekių pristatymo termino;</w:t>
            </w:r>
          </w:p>
          <w:p w14:paraId="37EC7910" w14:textId="4B944623"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05ED20B9" w14:textId="27C599A0"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.2.4. Tiekėjas pažeidžia Prekių pristatymo terminus ir dėl Prekių pristatymo vėlavimo Prekės tampa nebereikalingos;</w:t>
            </w:r>
          </w:p>
          <w:p w14:paraId="750D1EBD" w14:textId="2DA34F95"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.2.5. Tiekėjas daugiau kaip 2 (du) kartus pristato Prekes, kurios neatitinka Sutartyje ir (ar) teisės aktuose nustatytų reikalavimų Prekėms;</w:t>
            </w:r>
          </w:p>
          <w:p w14:paraId="53ADDD4F" w14:textId="054AB1C1" w:rsidR="009738B9" w:rsidRPr="005D6C9D" w:rsidRDefault="009738B9" w:rsidP="009738B9">
            <w:pPr>
              <w:rPr>
                <w:rFonts w:asciiTheme="majorBidi" w:hAnsiTheme="majorBidi" w:cstheme="majorBidi"/>
                <w:kern w:val="2"/>
                <w:sz w:val="22"/>
                <w:szCs w:val="22"/>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w:t>
            </w:r>
            <w:r w:rsidRPr="005A6738">
              <w:rPr>
                <w:rFonts w:eastAsia="Arial"/>
                <w:color w:val="000000" w:themeColor="text1"/>
                <w:kern w:val="2"/>
                <w:sz w:val="22"/>
                <w:szCs w:val="22"/>
                <w14:ligatures w14:val="standardContextual"/>
              </w:rPr>
              <w:t>6. jeigu Tiekėjas nesilaiko Sutartyje ir (arba) Panaudos sutartyje numatytų įsipareigojimų dėl Prekių techninės priežiūros ir (arba) gedimų diagnostikos ir šalinimo.</w:t>
            </w:r>
          </w:p>
        </w:tc>
      </w:tr>
      <w:tr w:rsidR="009738B9" w:rsidRPr="005D6C9D" w14:paraId="29AEEC6E" w14:textId="77777777" w:rsidTr="008F458C">
        <w:trPr>
          <w:trHeight w:val="300"/>
        </w:trPr>
        <w:tc>
          <w:tcPr>
            <w:tcW w:w="10060" w:type="dxa"/>
            <w:gridSpan w:val="8"/>
          </w:tcPr>
          <w:p w14:paraId="13FB45BC" w14:textId="6E949B70"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9738B9" w:rsidRPr="005D6C9D" w14:paraId="4E9A73B5" w14:textId="77777777" w:rsidTr="008F458C">
        <w:trPr>
          <w:trHeight w:val="300"/>
        </w:trPr>
        <w:tc>
          <w:tcPr>
            <w:tcW w:w="3539" w:type="dxa"/>
            <w:gridSpan w:val="3"/>
          </w:tcPr>
          <w:p w14:paraId="36B0F51A" w14:textId="561C11E5"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.1. Aplinkosauginių kriterijų nustatymo teisinis pagrindas</w:t>
            </w:r>
          </w:p>
        </w:tc>
        <w:tc>
          <w:tcPr>
            <w:tcW w:w="6521" w:type="dxa"/>
            <w:gridSpan w:val="5"/>
          </w:tcPr>
          <w:p w14:paraId="25A6557D" w14:textId="77777777" w:rsidR="009738B9" w:rsidRDefault="009738B9" w:rsidP="009738B9">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p w14:paraId="3B1213B2" w14:textId="77777777"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3F8A5D3E" w14:textId="05A33EE9"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w:t>
            </w:r>
            <w:r w:rsidRPr="005D6C9D">
              <w:rPr>
                <w:rFonts w:asciiTheme="majorBidi" w:hAnsiTheme="majorBidi" w:cstheme="majorBidi"/>
                <w:sz w:val="22"/>
                <w:szCs w:val="22"/>
              </w:rPr>
              <w:lastRenderedPageBreak/>
              <w:t>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DB7C8AD" w14:textId="5700D86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9738B9" w:rsidRPr="005D6C9D" w14:paraId="5223DA23" w14:textId="77777777" w:rsidTr="008F458C">
        <w:trPr>
          <w:trHeight w:val="300"/>
        </w:trPr>
        <w:tc>
          <w:tcPr>
            <w:tcW w:w="3539" w:type="dxa"/>
            <w:gridSpan w:val="3"/>
          </w:tcPr>
          <w:p w14:paraId="7710CC96" w14:textId="0DE761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3.2</w:t>
            </w:r>
            <w:r w:rsidRPr="005D6C9D">
              <w:rPr>
                <w:rFonts w:asciiTheme="majorBidi" w:hAnsiTheme="majorBidi" w:cstheme="majorBidi"/>
                <w:b/>
                <w:bCs/>
                <w:kern w:val="2"/>
                <w:sz w:val="22"/>
                <w:szCs w:val="22"/>
              </w:rPr>
              <w:t>. Su perkamomis Prekėmis susiję socialiniai kriterijai</w:t>
            </w:r>
          </w:p>
        </w:tc>
        <w:tc>
          <w:tcPr>
            <w:tcW w:w="6521" w:type="dxa"/>
            <w:gridSpan w:val="5"/>
          </w:tcPr>
          <w:p w14:paraId="5A8597F8" w14:textId="77777777"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9738B9" w:rsidRPr="005D6C9D" w14:paraId="16F4414B" w14:textId="77777777" w:rsidTr="008F458C">
        <w:trPr>
          <w:trHeight w:val="300"/>
        </w:trPr>
        <w:tc>
          <w:tcPr>
            <w:tcW w:w="10060" w:type="dxa"/>
            <w:gridSpan w:val="8"/>
          </w:tcPr>
          <w:p w14:paraId="447450C6" w14:textId="00A46B83"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 BENDRŲJŲ SĄLYGŲ PAKEITIMAI IR PAPILDYMAI </w:t>
            </w:r>
          </w:p>
          <w:p w14:paraId="3D4B9086" w14:textId="77777777"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9738B9" w:rsidRPr="005D6C9D" w14:paraId="5770F3B3" w14:textId="77777777" w:rsidTr="008F458C">
        <w:trPr>
          <w:trHeight w:val="300"/>
        </w:trPr>
        <w:tc>
          <w:tcPr>
            <w:tcW w:w="3539" w:type="dxa"/>
            <w:gridSpan w:val="3"/>
          </w:tcPr>
          <w:p w14:paraId="3379A134" w14:textId="3EBD2CB9"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.1. </w:t>
            </w:r>
          </w:p>
        </w:tc>
        <w:tc>
          <w:tcPr>
            <w:tcW w:w="6521" w:type="dxa"/>
            <w:gridSpan w:val="5"/>
          </w:tcPr>
          <w:p w14:paraId="5C2A2241" w14:textId="5172E635"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1D91F8F4" w14:textId="77777777" w:rsidTr="008F458C">
        <w:trPr>
          <w:trHeight w:val="300"/>
        </w:trPr>
        <w:tc>
          <w:tcPr>
            <w:tcW w:w="3539" w:type="dxa"/>
            <w:gridSpan w:val="3"/>
          </w:tcPr>
          <w:p w14:paraId="2341FCEF" w14:textId="3E8D7D6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.2.</w:t>
            </w:r>
          </w:p>
        </w:tc>
        <w:tc>
          <w:tcPr>
            <w:tcW w:w="6521" w:type="dxa"/>
            <w:gridSpan w:val="5"/>
          </w:tcPr>
          <w:p w14:paraId="35912DAC" w14:textId="05652A8F"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4A40AC07" w14:textId="77777777" w:rsidTr="008F458C">
        <w:trPr>
          <w:trHeight w:val="300"/>
        </w:trPr>
        <w:tc>
          <w:tcPr>
            <w:tcW w:w="3539" w:type="dxa"/>
            <w:gridSpan w:val="3"/>
          </w:tcPr>
          <w:p w14:paraId="500EBD78" w14:textId="5510A046"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.3.</w:t>
            </w:r>
          </w:p>
        </w:tc>
        <w:tc>
          <w:tcPr>
            <w:tcW w:w="6521" w:type="dxa"/>
            <w:gridSpan w:val="5"/>
          </w:tcPr>
          <w:p w14:paraId="60878686" w14:textId="33B1DE80"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614841AA" w14:textId="77777777" w:rsidTr="008F458C">
        <w:trPr>
          <w:trHeight w:val="300"/>
        </w:trPr>
        <w:tc>
          <w:tcPr>
            <w:tcW w:w="10060" w:type="dxa"/>
            <w:gridSpan w:val="8"/>
          </w:tcPr>
          <w:p w14:paraId="2E147138" w14:textId="79E17EA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 SUTARTIES PRIEDAI</w:t>
            </w:r>
          </w:p>
        </w:tc>
      </w:tr>
      <w:tr w:rsidR="009738B9" w:rsidRPr="005D6C9D" w14:paraId="4034A1C4" w14:textId="77777777" w:rsidTr="008F458C">
        <w:trPr>
          <w:trHeight w:val="300"/>
        </w:trPr>
        <w:tc>
          <w:tcPr>
            <w:tcW w:w="3539" w:type="dxa"/>
            <w:gridSpan w:val="3"/>
          </w:tcPr>
          <w:p w14:paraId="2C0C0C2C" w14:textId="5AC5F6E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.1. Priedas Nr. 1</w:t>
            </w:r>
          </w:p>
        </w:tc>
        <w:tc>
          <w:tcPr>
            <w:tcW w:w="6521" w:type="dxa"/>
            <w:gridSpan w:val="5"/>
          </w:tcPr>
          <w:p w14:paraId="653BBFA9" w14:textId="77777777" w:rsidR="009738B9" w:rsidRPr="00FC5501" w:rsidRDefault="009738B9" w:rsidP="009738B9">
            <w:pPr>
              <w:rPr>
                <w:rFonts w:asciiTheme="majorBidi" w:hAnsiTheme="majorBidi" w:cstheme="majorBidi"/>
                <w:b/>
                <w:bCs/>
                <w:kern w:val="2"/>
                <w:sz w:val="22"/>
                <w:szCs w:val="22"/>
              </w:rPr>
            </w:pPr>
            <w:r w:rsidRPr="00FC5501">
              <w:rPr>
                <w:rFonts w:asciiTheme="majorBidi" w:hAnsiTheme="majorBidi" w:cstheme="majorBidi"/>
                <w:sz w:val="22"/>
                <w:szCs w:val="22"/>
              </w:rPr>
              <w:t>Prekių kaina ir kiekiai</w:t>
            </w:r>
          </w:p>
        </w:tc>
      </w:tr>
      <w:tr w:rsidR="009738B9" w:rsidRPr="005D6C9D" w14:paraId="5D183C38" w14:textId="77777777" w:rsidTr="008F458C">
        <w:trPr>
          <w:trHeight w:val="300"/>
        </w:trPr>
        <w:tc>
          <w:tcPr>
            <w:tcW w:w="3539" w:type="dxa"/>
            <w:gridSpan w:val="3"/>
          </w:tcPr>
          <w:p w14:paraId="3E2EC135" w14:textId="779F164C"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.2. Priedas Nr. 2</w:t>
            </w:r>
          </w:p>
        </w:tc>
        <w:tc>
          <w:tcPr>
            <w:tcW w:w="6521" w:type="dxa"/>
            <w:gridSpan w:val="5"/>
          </w:tcPr>
          <w:p w14:paraId="22B6E267"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Techninė specifikacija</w:t>
            </w:r>
          </w:p>
        </w:tc>
      </w:tr>
      <w:tr w:rsidR="009738B9" w:rsidRPr="005D6C9D" w14:paraId="6649823F" w14:textId="77777777" w:rsidTr="008F458C">
        <w:trPr>
          <w:trHeight w:val="300"/>
        </w:trPr>
        <w:tc>
          <w:tcPr>
            <w:tcW w:w="3539" w:type="dxa"/>
            <w:gridSpan w:val="3"/>
          </w:tcPr>
          <w:p w14:paraId="05CB1008" w14:textId="59FD247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Priedas Nr. 3</w:t>
            </w:r>
          </w:p>
        </w:tc>
        <w:tc>
          <w:tcPr>
            <w:tcW w:w="6521" w:type="dxa"/>
            <w:gridSpan w:val="5"/>
          </w:tcPr>
          <w:p w14:paraId="5A32B4A8"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9738B9" w:rsidRPr="005D6C9D" w14:paraId="569226D9" w14:textId="77777777" w:rsidTr="008F458C">
        <w:tc>
          <w:tcPr>
            <w:tcW w:w="10060" w:type="dxa"/>
            <w:gridSpan w:val="8"/>
          </w:tcPr>
          <w:p w14:paraId="2D169656" w14:textId="29CD496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6</w:t>
            </w:r>
            <w:r w:rsidRPr="005D6C9D">
              <w:rPr>
                <w:rFonts w:asciiTheme="majorBidi" w:hAnsiTheme="majorBidi" w:cstheme="majorBidi"/>
                <w:b/>
                <w:bCs/>
                <w:kern w:val="2"/>
                <w:sz w:val="22"/>
                <w:szCs w:val="22"/>
              </w:rPr>
              <w:t>. ŠALIŲ ATSTOVŲ PARAŠAI</w:t>
            </w:r>
          </w:p>
        </w:tc>
      </w:tr>
      <w:tr w:rsidR="009738B9" w:rsidRPr="005D6C9D" w14:paraId="73AAC2E1" w14:textId="77777777" w:rsidTr="008F458C">
        <w:trPr>
          <w:trHeight w:val="373"/>
        </w:trPr>
        <w:tc>
          <w:tcPr>
            <w:tcW w:w="10060" w:type="dxa"/>
            <w:gridSpan w:val="8"/>
          </w:tcPr>
          <w:p w14:paraId="3FE94938" w14:textId="4386E66A"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1</w:t>
            </w:r>
            <w:r>
              <w:rPr>
                <w:rFonts w:asciiTheme="majorBidi" w:hAnsiTheme="majorBidi" w:cstheme="majorBidi"/>
                <w:kern w:val="2"/>
                <w:sz w:val="22"/>
                <w:szCs w:val="22"/>
              </w:rPr>
              <w:t>6</w:t>
            </w:r>
            <w:r w:rsidRPr="005D6C9D">
              <w:rPr>
                <w:rFonts w:asciiTheme="majorBidi" w:hAnsiTheme="majorBidi" w:cstheme="majorBidi"/>
                <w:kern w:val="2"/>
                <w:sz w:val="22"/>
                <w:szCs w:val="22"/>
              </w:rPr>
              <w:t>.1. Ši Sutartis pasirašoma  Šalių kvalifikuotais elektroniniais parašais</w:t>
            </w:r>
          </w:p>
        </w:tc>
      </w:tr>
      <w:tr w:rsidR="009738B9" w:rsidRPr="005D6C9D" w14:paraId="0AF8D85E" w14:textId="77777777" w:rsidTr="008F458C">
        <w:tc>
          <w:tcPr>
            <w:tcW w:w="10060" w:type="dxa"/>
            <w:gridSpan w:val="8"/>
          </w:tcPr>
          <w:p w14:paraId="79033443" w14:textId="77777777" w:rsidR="009738B9" w:rsidRPr="005D6C9D" w:rsidRDefault="009738B9" w:rsidP="009738B9">
            <w:pPr>
              <w:rPr>
                <w:rFonts w:asciiTheme="majorBidi" w:hAnsiTheme="majorBidi" w:cstheme="majorBidi"/>
                <w:kern w:val="2"/>
                <w:sz w:val="22"/>
                <w:szCs w:val="22"/>
              </w:rPr>
            </w:pPr>
          </w:p>
        </w:tc>
      </w:tr>
      <w:tr w:rsidR="009738B9" w:rsidRPr="005D6C9D" w14:paraId="46012A30" w14:textId="77777777" w:rsidTr="009738B9">
        <w:tc>
          <w:tcPr>
            <w:tcW w:w="5240" w:type="dxa"/>
            <w:gridSpan w:val="5"/>
          </w:tcPr>
          <w:p w14:paraId="07914287" w14:textId="77777777"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4820" w:type="dxa"/>
            <w:gridSpan w:val="3"/>
          </w:tcPr>
          <w:p w14:paraId="6AB1E73E" w14:textId="766A1EA1"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r>
      <w:tr w:rsidR="009738B9" w:rsidRPr="005D6C9D" w14:paraId="2A925902" w14:textId="77777777" w:rsidTr="009738B9">
        <w:trPr>
          <w:trHeight w:val="788"/>
        </w:trPr>
        <w:tc>
          <w:tcPr>
            <w:tcW w:w="5240" w:type="dxa"/>
            <w:gridSpan w:val="5"/>
            <w:vAlign w:val="center"/>
          </w:tcPr>
          <w:p w14:paraId="35BC4629" w14:textId="77777777" w:rsidR="009738B9" w:rsidRPr="005D6C9D" w:rsidRDefault="009738B9" w:rsidP="009738B9">
            <w:pPr>
              <w:jc w:val="center"/>
              <w:rPr>
                <w:rFonts w:asciiTheme="majorBidi" w:hAnsiTheme="majorBidi" w:cstheme="majorBidi"/>
                <w:kern w:val="2"/>
                <w:sz w:val="22"/>
                <w:szCs w:val="22"/>
              </w:rPr>
            </w:pPr>
          </w:p>
        </w:tc>
        <w:tc>
          <w:tcPr>
            <w:tcW w:w="4820" w:type="dxa"/>
            <w:gridSpan w:val="3"/>
            <w:vAlign w:val="center"/>
          </w:tcPr>
          <w:p w14:paraId="12DC5AC1" w14:textId="3D9F24C5" w:rsidR="009738B9" w:rsidRPr="005D6C9D" w:rsidRDefault="009738B9" w:rsidP="009738B9">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40D70A9C" w14:textId="77777777" w:rsidR="005E4889" w:rsidRPr="005D6C9D" w:rsidRDefault="005E4889" w:rsidP="005E4889">
      <w:pPr>
        <w:jc w:val="both"/>
        <w:rPr>
          <w:rFonts w:asciiTheme="majorBidi" w:hAnsiTheme="majorBidi" w:cstheme="majorBidi"/>
          <w:sz w:val="22"/>
          <w:szCs w:val="22"/>
        </w:rPr>
        <w:sectPr w:rsidR="005E4889" w:rsidRPr="005D6C9D" w:rsidSect="00C61710">
          <w:pgSz w:w="11906" w:h="16838" w:code="9"/>
          <w:pgMar w:top="993" w:right="1440" w:bottom="1080" w:left="1440" w:header="709" w:footer="720" w:gutter="0"/>
          <w:pgNumType w:start="1"/>
          <w:cols w:space="720"/>
          <w:titlePg/>
          <w:docGrid w:linePitch="360"/>
        </w:sectPr>
      </w:pPr>
    </w:p>
    <w:p w14:paraId="758984E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7BB8FEB" w14:textId="77777777" w:rsidR="00821991" w:rsidRPr="00F27E04" w:rsidRDefault="00821991" w:rsidP="00821991">
      <w:pPr>
        <w:spacing w:line="257" w:lineRule="atLeast"/>
        <w:ind w:firstLine="62"/>
        <w:jc w:val="center"/>
        <w:rPr>
          <w:color w:val="000000"/>
          <w:sz w:val="22"/>
          <w:szCs w:val="22"/>
        </w:rPr>
      </w:pPr>
    </w:p>
    <w:p w14:paraId="318CFEA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  PAGRINDINĖS SĄVOKOS IR SUTARTIES AIŠKINIMAS</w:t>
      </w:r>
    </w:p>
    <w:p w14:paraId="0912A6DD" w14:textId="77777777" w:rsidR="00821991" w:rsidRPr="00F27E04" w:rsidRDefault="00821991" w:rsidP="00821991">
      <w:pPr>
        <w:spacing w:line="257" w:lineRule="atLeast"/>
        <w:ind w:firstLine="62"/>
        <w:jc w:val="both"/>
        <w:rPr>
          <w:color w:val="000000"/>
          <w:sz w:val="22"/>
          <w:szCs w:val="22"/>
        </w:rPr>
      </w:pPr>
    </w:p>
    <w:p w14:paraId="2B981D5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1.1. Sąvokos</w:t>
      </w:r>
    </w:p>
    <w:p w14:paraId="05AB51A7" w14:textId="77777777" w:rsidR="00821991" w:rsidRPr="00F27E04" w:rsidRDefault="00821991" w:rsidP="00821991">
      <w:pPr>
        <w:spacing w:line="257" w:lineRule="atLeast"/>
        <w:ind w:firstLine="62"/>
        <w:jc w:val="both"/>
        <w:rPr>
          <w:color w:val="000000"/>
          <w:sz w:val="22"/>
          <w:szCs w:val="22"/>
        </w:rPr>
      </w:pPr>
    </w:p>
    <w:p w14:paraId="1868377B" w14:textId="77777777" w:rsidR="00821991" w:rsidRPr="00F27E04" w:rsidRDefault="00821991" w:rsidP="00821991">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71252BEB" w14:textId="77777777" w:rsidR="00821991" w:rsidRPr="00F27E04" w:rsidRDefault="00821991" w:rsidP="00821991">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3A12C617" w14:textId="77777777" w:rsidR="00821991" w:rsidRPr="00F27E04" w:rsidRDefault="00821991" w:rsidP="00821991">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7D463399" w14:textId="77777777" w:rsidR="00821991" w:rsidRPr="00F27E04" w:rsidRDefault="00821991" w:rsidP="00821991">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09366D38" w14:textId="77777777" w:rsidR="00821991" w:rsidRPr="00F27E04" w:rsidRDefault="00821991" w:rsidP="00821991">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08C1E8" w14:textId="77777777" w:rsidR="00821991" w:rsidRPr="00F27E04" w:rsidRDefault="00821991" w:rsidP="00821991">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39C79" w14:textId="77777777" w:rsidR="00821991" w:rsidRPr="00F27E04" w:rsidRDefault="00821991" w:rsidP="00821991">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6BAD4" w14:textId="77777777" w:rsidR="00821991" w:rsidRPr="00F27E04" w:rsidRDefault="00821991" w:rsidP="00821991">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8A2DEF" w14:textId="77777777" w:rsidR="00821991" w:rsidRPr="00F27E04" w:rsidRDefault="00821991" w:rsidP="00821991">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0F846" w14:textId="77777777" w:rsidR="00821991" w:rsidRPr="00F27E04" w:rsidRDefault="00821991" w:rsidP="00821991">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B117617" w14:textId="77777777" w:rsidR="00821991" w:rsidRPr="00F27E04" w:rsidRDefault="00821991" w:rsidP="00821991">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57EC0FF8" w14:textId="77777777" w:rsidR="00821991" w:rsidRPr="00F27E04" w:rsidRDefault="00821991" w:rsidP="00821991">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162D7F1A" w14:textId="77777777" w:rsidR="00821991" w:rsidRPr="00F27E04" w:rsidRDefault="00821991" w:rsidP="00821991">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6A71D266" w14:textId="77777777" w:rsidR="00821991" w:rsidRPr="00F27E04" w:rsidRDefault="00821991" w:rsidP="00821991">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2BA1779C" w14:textId="77777777" w:rsidR="00821991" w:rsidRPr="00F27E04" w:rsidRDefault="00821991" w:rsidP="00821991">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6C766C5E" w14:textId="77777777" w:rsidR="00821991" w:rsidRPr="00F27E04" w:rsidRDefault="00821991" w:rsidP="00821991">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1628440B" w14:textId="77777777" w:rsidR="00821991" w:rsidRPr="00F27E04" w:rsidRDefault="00821991" w:rsidP="00821991">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21C71112" w14:textId="77777777" w:rsidR="00821991" w:rsidRPr="00F27E04" w:rsidRDefault="00821991" w:rsidP="00821991">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6CE6A66B" w14:textId="77777777" w:rsidR="00821991" w:rsidRPr="00F27E04" w:rsidRDefault="00821991" w:rsidP="00821991">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678B50A1" w14:textId="77777777" w:rsidR="00821991" w:rsidRPr="00F27E04" w:rsidRDefault="00821991" w:rsidP="00821991">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6A110C5" w14:textId="77777777" w:rsidR="00821991" w:rsidRPr="00F27E04" w:rsidRDefault="00821991" w:rsidP="00821991">
      <w:pPr>
        <w:spacing w:line="257" w:lineRule="atLeast"/>
        <w:ind w:firstLine="62"/>
        <w:jc w:val="both"/>
        <w:rPr>
          <w:color w:val="000000"/>
          <w:sz w:val="22"/>
          <w:szCs w:val="22"/>
        </w:rPr>
      </w:pPr>
    </w:p>
    <w:p w14:paraId="4C0D3F1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  Sutarties aiškinimas</w:t>
      </w:r>
    </w:p>
    <w:p w14:paraId="33393F6D" w14:textId="77777777" w:rsidR="00821991" w:rsidRPr="00F27E04" w:rsidRDefault="00821991" w:rsidP="00821991">
      <w:pPr>
        <w:spacing w:line="257" w:lineRule="atLeast"/>
        <w:ind w:left="792" w:firstLine="62"/>
        <w:jc w:val="both"/>
        <w:rPr>
          <w:color w:val="000000"/>
          <w:sz w:val="22"/>
          <w:szCs w:val="22"/>
        </w:rPr>
      </w:pPr>
    </w:p>
    <w:p w14:paraId="364300AE" w14:textId="77777777" w:rsidR="00821991" w:rsidRPr="00F27E04" w:rsidRDefault="00821991" w:rsidP="00821991">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437DE302" w14:textId="77777777" w:rsidR="00821991" w:rsidRPr="00F27E04" w:rsidRDefault="00821991" w:rsidP="00821991">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F7AAEB9" w14:textId="77777777" w:rsidR="00821991" w:rsidRPr="00F27E04" w:rsidRDefault="00821991" w:rsidP="00821991">
      <w:pPr>
        <w:spacing w:line="257" w:lineRule="atLeast"/>
        <w:jc w:val="both"/>
        <w:rPr>
          <w:color w:val="000000"/>
          <w:sz w:val="22"/>
          <w:szCs w:val="22"/>
        </w:rPr>
      </w:pPr>
      <w:r w:rsidRPr="00F27E04">
        <w:rPr>
          <w:color w:val="000000"/>
          <w:sz w:val="22"/>
          <w:szCs w:val="22"/>
        </w:rPr>
        <w:t>1.2.3. Diena Sutartyje reiškia kalendorinę dieną.</w:t>
      </w:r>
    </w:p>
    <w:p w14:paraId="308DD7BC" w14:textId="77777777" w:rsidR="00821991" w:rsidRPr="00F27E04" w:rsidRDefault="00821991" w:rsidP="00821991">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4C9A09AF" w14:textId="77777777" w:rsidR="00821991" w:rsidRPr="00F27E04" w:rsidRDefault="00821991" w:rsidP="00821991">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4C7255DE" w14:textId="77777777" w:rsidR="00821991" w:rsidRPr="00F27E04" w:rsidRDefault="00821991" w:rsidP="00821991">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5954F093" w14:textId="77777777" w:rsidR="00821991" w:rsidRPr="00F27E04" w:rsidRDefault="00821991" w:rsidP="00821991">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9E29D2" w14:textId="77777777" w:rsidR="00821991" w:rsidRPr="00F27E04" w:rsidRDefault="00821991" w:rsidP="00821991">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10B71EC8" w14:textId="77777777" w:rsidR="00821991" w:rsidRPr="00F27E04" w:rsidRDefault="00821991" w:rsidP="00821991">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5C2488B1" w14:textId="77777777" w:rsidR="00821991" w:rsidRPr="00F27E04" w:rsidRDefault="00821991" w:rsidP="00821991">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CC453" w14:textId="77777777" w:rsidR="00821991" w:rsidRPr="00F27E04" w:rsidRDefault="00821991" w:rsidP="00821991">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19244559" w14:textId="77777777" w:rsidR="00821991" w:rsidRPr="00F27E04" w:rsidRDefault="00821991" w:rsidP="00821991">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F852CB8" w14:textId="77777777" w:rsidR="00821991" w:rsidRPr="00F27E04" w:rsidRDefault="00821991" w:rsidP="00821991">
      <w:pPr>
        <w:spacing w:line="257" w:lineRule="atLeast"/>
        <w:ind w:firstLine="62"/>
        <w:jc w:val="both"/>
        <w:rPr>
          <w:color w:val="000000"/>
          <w:sz w:val="22"/>
          <w:szCs w:val="22"/>
        </w:rPr>
      </w:pPr>
    </w:p>
    <w:p w14:paraId="53115576"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1.3. Dokumentų viršenybė</w:t>
      </w:r>
    </w:p>
    <w:p w14:paraId="5B08846B" w14:textId="77777777" w:rsidR="00821991" w:rsidRPr="00F27E04" w:rsidRDefault="00821991" w:rsidP="00821991">
      <w:pPr>
        <w:spacing w:line="257" w:lineRule="atLeast"/>
        <w:ind w:firstLine="62"/>
        <w:jc w:val="both"/>
        <w:rPr>
          <w:color w:val="000000"/>
          <w:sz w:val="22"/>
          <w:szCs w:val="22"/>
        </w:rPr>
      </w:pPr>
    </w:p>
    <w:p w14:paraId="70CCD848" w14:textId="77777777" w:rsidR="00821991" w:rsidRPr="00F27E04" w:rsidRDefault="00821991" w:rsidP="00821991">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D923312" w14:textId="77777777" w:rsidR="00821991" w:rsidRPr="00F27E04" w:rsidRDefault="00821991" w:rsidP="00821991">
      <w:pPr>
        <w:spacing w:line="276" w:lineRule="atLeast"/>
        <w:jc w:val="both"/>
        <w:rPr>
          <w:color w:val="000000"/>
          <w:sz w:val="22"/>
          <w:szCs w:val="22"/>
        </w:rPr>
      </w:pPr>
      <w:r w:rsidRPr="00F27E04">
        <w:rPr>
          <w:color w:val="000000"/>
          <w:sz w:val="22"/>
          <w:szCs w:val="22"/>
        </w:rPr>
        <w:t>1.3.1.1. Techninė specifikacija;</w:t>
      </w:r>
    </w:p>
    <w:p w14:paraId="6CBE2F8C" w14:textId="77777777" w:rsidR="00821991" w:rsidRPr="00F27E04" w:rsidRDefault="00821991" w:rsidP="00821991">
      <w:pPr>
        <w:spacing w:line="276" w:lineRule="atLeast"/>
        <w:jc w:val="both"/>
        <w:rPr>
          <w:color w:val="000000"/>
          <w:sz w:val="22"/>
          <w:szCs w:val="22"/>
        </w:rPr>
      </w:pPr>
      <w:r w:rsidRPr="00F27E04">
        <w:rPr>
          <w:color w:val="000000"/>
          <w:sz w:val="22"/>
          <w:szCs w:val="22"/>
        </w:rPr>
        <w:t>1.3.1.2. Specialiosios sąlygos;</w:t>
      </w:r>
    </w:p>
    <w:p w14:paraId="5733115C" w14:textId="77777777" w:rsidR="00821991" w:rsidRPr="00F27E04" w:rsidRDefault="00821991" w:rsidP="00821991">
      <w:pPr>
        <w:spacing w:line="276" w:lineRule="atLeast"/>
        <w:jc w:val="both"/>
        <w:rPr>
          <w:color w:val="000000"/>
          <w:sz w:val="22"/>
          <w:szCs w:val="22"/>
        </w:rPr>
      </w:pPr>
      <w:r w:rsidRPr="00F27E04">
        <w:rPr>
          <w:color w:val="000000"/>
          <w:sz w:val="22"/>
          <w:szCs w:val="22"/>
        </w:rPr>
        <w:t>1.3.1.3. Bendrosios sąlygos;</w:t>
      </w:r>
    </w:p>
    <w:p w14:paraId="5D2DC7DE" w14:textId="77777777" w:rsidR="00821991" w:rsidRPr="00F27E04" w:rsidRDefault="00821991" w:rsidP="00821991">
      <w:pPr>
        <w:spacing w:line="276" w:lineRule="atLeast"/>
        <w:jc w:val="both"/>
        <w:rPr>
          <w:color w:val="000000"/>
          <w:sz w:val="22"/>
          <w:szCs w:val="22"/>
        </w:rPr>
      </w:pPr>
      <w:r w:rsidRPr="00F27E04">
        <w:rPr>
          <w:color w:val="000000"/>
          <w:sz w:val="22"/>
          <w:szCs w:val="22"/>
        </w:rPr>
        <w:t>1.3.1.4. Pirkimo dokumentai (išskyrus techninę specifikaciją);</w:t>
      </w:r>
    </w:p>
    <w:p w14:paraId="40597A7F" w14:textId="77777777" w:rsidR="00821991" w:rsidRPr="00F27E04" w:rsidRDefault="00821991" w:rsidP="00821991">
      <w:pPr>
        <w:spacing w:line="276" w:lineRule="atLeast"/>
        <w:jc w:val="both"/>
        <w:rPr>
          <w:color w:val="000000"/>
          <w:sz w:val="22"/>
          <w:szCs w:val="22"/>
        </w:rPr>
      </w:pPr>
      <w:r w:rsidRPr="00F27E04">
        <w:rPr>
          <w:color w:val="000000"/>
          <w:sz w:val="22"/>
          <w:szCs w:val="22"/>
        </w:rPr>
        <w:t>1.3.1.5. Pasiūlymas;</w:t>
      </w:r>
    </w:p>
    <w:p w14:paraId="43BD34BA" w14:textId="77777777" w:rsidR="00821991" w:rsidRPr="00F27E04" w:rsidRDefault="00821991" w:rsidP="00821991">
      <w:pPr>
        <w:spacing w:line="276" w:lineRule="atLeast"/>
        <w:jc w:val="both"/>
        <w:rPr>
          <w:color w:val="000000"/>
          <w:sz w:val="22"/>
          <w:szCs w:val="22"/>
        </w:rPr>
      </w:pPr>
      <w:r w:rsidRPr="00F27E04">
        <w:rPr>
          <w:color w:val="000000"/>
          <w:sz w:val="22"/>
          <w:szCs w:val="22"/>
        </w:rPr>
        <w:t>1.3.1.6. Kiti Specialiosiose sąlygose išvardinti priedai.</w:t>
      </w:r>
    </w:p>
    <w:p w14:paraId="4C9C8E33" w14:textId="77777777" w:rsidR="00821991" w:rsidRPr="00F27E04" w:rsidRDefault="00821991" w:rsidP="00821991">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2D081112" w14:textId="77777777" w:rsidR="00821991" w:rsidRPr="00F27E04" w:rsidRDefault="00821991" w:rsidP="00821991">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983B183" w14:textId="77777777" w:rsidR="00821991" w:rsidRPr="00F27E04" w:rsidRDefault="00821991" w:rsidP="00821991">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3C3DBD7D" w14:textId="77777777" w:rsidR="00821991" w:rsidRPr="00F27E04" w:rsidRDefault="00821991" w:rsidP="00821991">
      <w:pPr>
        <w:spacing w:line="257" w:lineRule="atLeast"/>
        <w:ind w:firstLine="62"/>
        <w:jc w:val="both"/>
        <w:rPr>
          <w:color w:val="000000"/>
          <w:sz w:val="22"/>
          <w:szCs w:val="22"/>
        </w:rPr>
      </w:pPr>
    </w:p>
    <w:p w14:paraId="279B4884"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  SUTARTIES DALYKAS</w:t>
      </w:r>
    </w:p>
    <w:p w14:paraId="0B39BD35" w14:textId="77777777" w:rsidR="00821991" w:rsidRPr="00F27E04" w:rsidRDefault="00821991" w:rsidP="00821991">
      <w:pPr>
        <w:spacing w:line="257" w:lineRule="atLeast"/>
        <w:ind w:firstLine="62"/>
        <w:jc w:val="both"/>
        <w:rPr>
          <w:color w:val="000000"/>
          <w:sz w:val="22"/>
          <w:szCs w:val="22"/>
        </w:rPr>
      </w:pPr>
    </w:p>
    <w:p w14:paraId="411C5825"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6E5EA0" w14:textId="77777777" w:rsidR="00821991" w:rsidRPr="00F27E04" w:rsidRDefault="00821991" w:rsidP="00821991">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12280" w14:textId="77777777" w:rsidR="00821991" w:rsidRPr="00F27E04" w:rsidRDefault="00821991" w:rsidP="00821991">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056470" w14:textId="77777777" w:rsidR="00821991" w:rsidRPr="00F27E04" w:rsidRDefault="00821991" w:rsidP="00821991">
      <w:pPr>
        <w:spacing w:line="257" w:lineRule="atLeast"/>
        <w:ind w:firstLine="62"/>
        <w:jc w:val="both"/>
        <w:rPr>
          <w:color w:val="000000"/>
          <w:sz w:val="22"/>
          <w:szCs w:val="22"/>
        </w:rPr>
      </w:pPr>
    </w:p>
    <w:p w14:paraId="61EAF1A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0D459320" w14:textId="77777777" w:rsidR="00821991" w:rsidRPr="00F27E04" w:rsidRDefault="00821991" w:rsidP="00821991">
      <w:pPr>
        <w:spacing w:line="257" w:lineRule="atLeast"/>
        <w:ind w:firstLine="62"/>
        <w:rPr>
          <w:color w:val="000000"/>
          <w:sz w:val="22"/>
          <w:szCs w:val="22"/>
        </w:rPr>
      </w:pPr>
    </w:p>
    <w:p w14:paraId="4129E4F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7F42270E" w14:textId="77777777" w:rsidR="00821991" w:rsidRPr="00F27E04" w:rsidRDefault="00821991" w:rsidP="00821991">
      <w:pPr>
        <w:spacing w:line="257" w:lineRule="atLeast"/>
        <w:ind w:firstLine="62"/>
        <w:jc w:val="both"/>
        <w:rPr>
          <w:color w:val="000000"/>
          <w:sz w:val="22"/>
          <w:szCs w:val="22"/>
        </w:rPr>
      </w:pPr>
    </w:p>
    <w:p w14:paraId="27E134EE" w14:textId="77777777" w:rsidR="00821991" w:rsidRPr="00F27E04" w:rsidRDefault="00821991" w:rsidP="00821991">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857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0BF6C122" w14:textId="77777777" w:rsidR="00821991" w:rsidRPr="00F27E04" w:rsidRDefault="00821991" w:rsidP="00821991">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45BFB4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27C2FEE0" w14:textId="77777777" w:rsidR="00821991" w:rsidRPr="00F27E04" w:rsidRDefault="00821991" w:rsidP="00821991">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EB8A06D" w14:textId="77777777" w:rsidR="00821991" w:rsidRPr="00F27E04" w:rsidRDefault="00821991" w:rsidP="00821991">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BEF79A0" w14:textId="77777777" w:rsidR="00821991" w:rsidRPr="00F27E04" w:rsidRDefault="00821991" w:rsidP="00821991">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D19A4B2" w14:textId="77777777" w:rsidR="00821991" w:rsidRPr="00F27E04" w:rsidRDefault="00821991" w:rsidP="00821991">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03BFF" w14:textId="77777777" w:rsidR="00821991" w:rsidRPr="00F27E04" w:rsidRDefault="00821991" w:rsidP="00821991">
      <w:pPr>
        <w:spacing w:line="257" w:lineRule="atLeast"/>
        <w:ind w:firstLine="62"/>
        <w:jc w:val="both"/>
        <w:rPr>
          <w:color w:val="000000"/>
          <w:sz w:val="22"/>
          <w:szCs w:val="22"/>
        </w:rPr>
      </w:pPr>
    </w:p>
    <w:p w14:paraId="5E9A7EE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68023E06" w14:textId="77777777" w:rsidR="00821991" w:rsidRPr="00F27E04" w:rsidRDefault="00821991" w:rsidP="00821991">
      <w:pPr>
        <w:spacing w:line="257" w:lineRule="atLeast"/>
        <w:ind w:firstLine="62"/>
        <w:jc w:val="both"/>
        <w:rPr>
          <w:color w:val="000000"/>
          <w:sz w:val="22"/>
          <w:szCs w:val="22"/>
        </w:rPr>
      </w:pPr>
    </w:p>
    <w:p w14:paraId="3912668A"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4875D"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6CF9BC58"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43BB79B3" w14:textId="77777777" w:rsidR="00821991" w:rsidRPr="00F27E04" w:rsidRDefault="00821991" w:rsidP="00821991">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0A389A14" w14:textId="77777777" w:rsidR="00821991" w:rsidRPr="00F27E04" w:rsidRDefault="00821991" w:rsidP="00821991">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87BA0C5"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79D3858C"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42B73FD9" w14:textId="77777777" w:rsidR="00821991" w:rsidRPr="00F27E04" w:rsidRDefault="00821991" w:rsidP="00821991">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0B194891" w14:textId="77777777" w:rsidR="00821991" w:rsidRPr="00F27E04" w:rsidRDefault="00821991" w:rsidP="00821991">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401A942"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2EC726DD"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292AB69E"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AC8611"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03A01CA3" w14:textId="77777777" w:rsidR="00821991" w:rsidRPr="00F27E04" w:rsidRDefault="00821991" w:rsidP="00821991">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30774041"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8C970" w14:textId="77777777" w:rsidR="00821991" w:rsidRPr="00F27E04" w:rsidRDefault="00821991" w:rsidP="00821991">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84C700" w14:textId="77777777" w:rsidR="00821991" w:rsidRPr="00F27E04" w:rsidRDefault="00821991" w:rsidP="00821991">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5AD30166"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F27E04">
        <w:rPr>
          <w:rFonts w:eastAsia="Cambria"/>
          <w:color w:val="000000"/>
          <w:kern w:val="2"/>
          <w:sz w:val="22"/>
          <w:szCs w:val="22"/>
        </w:rPr>
        <w:t>reikalavimusir</w:t>
      </w:r>
      <w:proofErr w:type="spellEnd"/>
      <w:r w:rsidRPr="00F27E04">
        <w:rPr>
          <w:rFonts w:eastAsia="Cambria"/>
          <w:color w:val="000000"/>
          <w:kern w:val="2"/>
          <w:sz w:val="22"/>
          <w:szCs w:val="22"/>
        </w:rPr>
        <w:t xml:space="preserve"> Tiekėjo pasiūlyme nurodytas Kokybinių kriterijų reikšmes.</w:t>
      </w:r>
    </w:p>
    <w:p w14:paraId="6BE97AF2"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71E8E65"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6A49BBE3"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29B9F5C4"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5E16352C" w14:textId="77777777" w:rsidR="00821991" w:rsidRPr="00F27E04" w:rsidRDefault="00821991" w:rsidP="00821991">
      <w:pPr>
        <w:spacing w:line="257" w:lineRule="atLeast"/>
        <w:jc w:val="both"/>
        <w:rPr>
          <w:color w:val="000000"/>
          <w:sz w:val="22"/>
          <w:szCs w:val="22"/>
        </w:rPr>
      </w:pPr>
    </w:p>
    <w:p w14:paraId="1502B21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3.3. Jungtinės veiklos partnerių keitimas</w:t>
      </w:r>
    </w:p>
    <w:p w14:paraId="23765B9F" w14:textId="77777777" w:rsidR="00821991" w:rsidRPr="00F27E04" w:rsidRDefault="00821991" w:rsidP="00821991">
      <w:pPr>
        <w:spacing w:line="257" w:lineRule="atLeast"/>
        <w:ind w:firstLine="62"/>
        <w:jc w:val="both"/>
        <w:rPr>
          <w:color w:val="000000"/>
          <w:sz w:val="22"/>
          <w:szCs w:val="22"/>
        </w:rPr>
      </w:pPr>
    </w:p>
    <w:p w14:paraId="0EA598A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DD6FB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2C845"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1699D949"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27318450"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31ADACC8" w14:textId="77777777" w:rsidR="00821991" w:rsidRPr="00F27E04" w:rsidRDefault="00821991" w:rsidP="00821991">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6ECA4594" w14:textId="77777777" w:rsidR="00821991" w:rsidRPr="00F27E04" w:rsidRDefault="00821991" w:rsidP="00821991">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DC1F32" w14:textId="77777777" w:rsidR="00821991" w:rsidRPr="00F27E04" w:rsidRDefault="00821991" w:rsidP="00821991">
      <w:pPr>
        <w:rPr>
          <w:sz w:val="22"/>
          <w:szCs w:val="22"/>
        </w:rPr>
      </w:pPr>
    </w:p>
    <w:p w14:paraId="77A5B8AC" w14:textId="77777777" w:rsidR="00821991" w:rsidRPr="00F27E04" w:rsidRDefault="00821991" w:rsidP="00821991">
      <w:pPr>
        <w:spacing w:line="257" w:lineRule="atLeast"/>
        <w:ind w:firstLine="62"/>
        <w:jc w:val="both"/>
        <w:rPr>
          <w:color w:val="000000"/>
          <w:sz w:val="22"/>
          <w:szCs w:val="22"/>
        </w:rPr>
      </w:pPr>
    </w:p>
    <w:p w14:paraId="2BAA93D3"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3.4.  Susitarimai dėl tiesioginio atsiskaitymo su subtiekėjais</w:t>
      </w:r>
    </w:p>
    <w:p w14:paraId="49F5CA83" w14:textId="77777777" w:rsidR="00821991" w:rsidRPr="00F27E04" w:rsidRDefault="00821991" w:rsidP="00821991">
      <w:pPr>
        <w:spacing w:line="257" w:lineRule="atLeast"/>
        <w:ind w:firstLine="62"/>
        <w:jc w:val="both"/>
        <w:rPr>
          <w:color w:val="000000"/>
          <w:sz w:val="22"/>
          <w:szCs w:val="22"/>
        </w:rPr>
      </w:pPr>
    </w:p>
    <w:p w14:paraId="7566DAA7" w14:textId="77777777" w:rsidR="00821991" w:rsidRPr="00F27E04" w:rsidRDefault="00821991" w:rsidP="00821991">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DF3B6C" w14:textId="77777777" w:rsidR="00821991" w:rsidRPr="00F27E04" w:rsidRDefault="00821991" w:rsidP="00821991">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5FF7505C" w14:textId="77777777" w:rsidR="00821991" w:rsidRPr="00F27E04" w:rsidRDefault="00821991" w:rsidP="00821991">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DD2C71E" w14:textId="77777777" w:rsidR="00821991" w:rsidRPr="00F27E04" w:rsidRDefault="00821991" w:rsidP="00821991">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7E04">
        <w:rPr>
          <w:color w:val="000000"/>
          <w:sz w:val="22"/>
          <w:szCs w:val="22"/>
          <w:shd w:val="clear" w:color="auto" w:fill="FFFFFF"/>
        </w:rPr>
        <w:t>subtiekimo</w:t>
      </w:r>
      <w:proofErr w:type="spellEnd"/>
      <w:r w:rsidRPr="00F27E04">
        <w:rPr>
          <w:color w:val="000000"/>
          <w:sz w:val="22"/>
          <w:szCs w:val="22"/>
          <w:shd w:val="clear" w:color="auto" w:fill="FFFFFF"/>
        </w:rPr>
        <w:t xml:space="preserve"> sutartyje nustatytus reikalavimus;</w:t>
      </w:r>
    </w:p>
    <w:p w14:paraId="0A2DA0BE" w14:textId="77777777" w:rsidR="00821991" w:rsidRPr="00F27E04" w:rsidRDefault="00821991" w:rsidP="00821991">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137C6082" w14:textId="77777777" w:rsidR="00821991" w:rsidRPr="00F27E04" w:rsidRDefault="00821991" w:rsidP="00821991">
      <w:pPr>
        <w:spacing w:line="257" w:lineRule="atLeast"/>
        <w:ind w:firstLine="62"/>
        <w:jc w:val="both"/>
        <w:rPr>
          <w:color w:val="000000"/>
          <w:sz w:val="22"/>
          <w:szCs w:val="22"/>
        </w:rPr>
      </w:pPr>
    </w:p>
    <w:p w14:paraId="258F19A5"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4.  ŠALIŲ BENDRADARBIAVIMAS</w:t>
      </w:r>
    </w:p>
    <w:p w14:paraId="7DD78E2D" w14:textId="77777777" w:rsidR="00821991" w:rsidRPr="00F27E04" w:rsidRDefault="00821991" w:rsidP="00821991">
      <w:pPr>
        <w:spacing w:line="257" w:lineRule="atLeast"/>
        <w:ind w:firstLine="62"/>
        <w:jc w:val="both"/>
        <w:rPr>
          <w:color w:val="000000"/>
          <w:sz w:val="22"/>
          <w:szCs w:val="22"/>
        </w:rPr>
      </w:pPr>
    </w:p>
    <w:p w14:paraId="5176603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4.1.  Šalių bendradarbiavimo pareiga</w:t>
      </w:r>
    </w:p>
    <w:p w14:paraId="4556E2CB" w14:textId="77777777" w:rsidR="00821991" w:rsidRPr="00F27E04" w:rsidRDefault="00821991" w:rsidP="00821991">
      <w:pPr>
        <w:spacing w:line="257" w:lineRule="atLeast"/>
        <w:ind w:firstLine="62"/>
        <w:rPr>
          <w:color w:val="000000"/>
          <w:sz w:val="22"/>
          <w:szCs w:val="22"/>
        </w:rPr>
      </w:pPr>
    </w:p>
    <w:p w14:paraId="31476F65" w14:textId="77777777" w:rsidR="00821991" w:rsidRPr="00F27E04" w:rsidRDefault="00821991" w:rsidP="00821991">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3E1" w14:textId="77777777" w:rsidR="00821991" w:rsidRPr="00F27E04" w:rsidRDefault="00821991" w:rsidP="00821991">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5B639E93" w14:textId="77777777" w:rsidR="00821991" w:rsidRPr="00F27E04" w:rsidRDefault="00821991" w:rsidP="00821991">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7C76451" w14:textId="77777777" w:rsidR="00821991" w:rsidRPr="00F27E04" w:rsidRDefault="00821991" w:rsidP="00821991">
      <w:pPr>
        <w:spacing w:line="257" w:lineRule="atLeast"/>
        <w:ind w:firstLine="115"/>
        <w:jc w:val="both"/>
        <w:rPr>
          <w:color w:val="000000"/>
          <w:sz w:val="22"/>
          <w:szCs w:val="22"/>
        </w:rPr>
      </w:pPr>
    </w:p>
    <w:p w14:paraId="5760350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4.2.  Kontaktiniai asmenys</w:t>
      </w:r>
    </w:p>
    <w:p w14:paraId="20DEC022" w14:textId="77777777" w:rsidR="00821991" w:rsidRPr="00F27E04" w:rsidRDefault="00821991" w:rsidP="00821991">
      <w:pPr>
        <w:spacing w:line="257" w:lineRule="atLeast"/>
        <w:ind w:firstLine="62"/>
        <w:jc w:val="both"/>
        <w:rPr>
          <w:color w:val="000000"/>
          <w:sz w:val="22"/>
          <w:szCs w:val="22"/>
        </w:rPr>
      </w:pPr>
    </w:p>
    <w:p w14:paraId="1C7D9E7D" w14:textId="77777777" w:rsidR="00821991" w:rsidRPr="00F27E04" w:rsidRDefault="00821991" w:rsidP="00821991">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35D57D" w14:textId="77777777" w:rsidR="00821991" w:rsidRPr="00F27E04" w:rsidRDefault="00821991" w:rsidP="00821991">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D91B" w14:textId="77777777" w:rsidR="00821991" w:rsidRPr="00F27E04" w:rsidRDefault="00821991" w:rsidP="00821991">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4993A" w14:textId="77777777" w:rsidR="00821991" w:rsidRPr="00F27E04" w:rsidRDefault="00821991" w:rsidP="00821991">
      <w:pPr>
        <w:spacing w:line="257" w:lineRule="atLeast"/>
        <w:ind w:firstLine="62"/>
        <w:jc w:val="both"/>
        <w:rPr>
          <w:color w:val="000000"/>
          <w:sz w:val="22"/>
          <w:szCs w:val="22"/>
        </w:rPr>
      </w:pPr>
    </w:p>
    <w:p w14:paraId="1D073DA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5.  SUTARTIES VYKDYMO METU PATEIKIAMI DOKUMENTAI</w:t>
      </w:r>
    </w:p>
    <w:p w14:paraId="39D52BFA" w14:textId="77777777" w:rsidR="00821991" w:rsidRPr="00F27E04" w:rsidRDefault="00821991" w:rsidP="00821991">
      <w:pPr>
        <w:spacing w:line="257" w:lineRule="atLeast"/>
        <w:ind w:firstLine="62"/>
        <w:jc w:val="both"/>
        <w:rPr>
          <w:color w:val="000000"/>
          <w:sz w:val="22"/>
          <w:szCs w:val="22"/>
        </w:rPr>
      </w:pPr>
    </w:p>
    <w:p w14:paraId="4204D669" w14:textId="77777777" w:rsidR="00821991" w:rsidRPr="00F27E04" w:rsidRDefault="00821991" w:rsidP="00821991">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A243A6" w14:textId="77777777" w:rsidR="00821991" w:rsidRPr="00F27E04" w:rsidRDefault="00821991" w:rsidP="00821991">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A1869" w14:textId="77777777" w:rsidR="00821991" w:rsidRPr="00F27E04" w:rsidRDefault="00821991" w:rsidP="00821991">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5D92" w14:textId="77777777" w:rsidR="00821991" w:rsidRPr="00F27E04" w:rsidRDefault="00821991" w:rsidP="00821991">
      <w:pPr>
        <w:spacing w:line="257" w:lineRule="atLeast"/>
        <w:ind w:firstLine="62"/>
        <w:jc w:val="both"/>
        <w:rPr>
          <w:color w:val="000000"/>
          <w:sz w:val="22"/>
          <w:szCs w:val="22"/>
        </w:rPr>
      </w:pPr>
    </w:p>
    <w:p w14:paraId="6AAD735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6.  PREKIŲ TIEKIMO PABAIGA IR PREKIŲ PRIĖMIMAS</w:t>
      </w:r>
    </w:p>
    <w:p w14:paraId="1B2DDCFE" w14:textId="77777777" w:rsidR="00821991" w:rsidRPr="00F27E04" w:rsidRDefault="00821991" w:rsidP="00821991">
      <w:pPr>
        <w:spacing w:line="257" w:lineRule="atLeast"/>
        <w:ind w:firstLine="62"/>
        <w:rPr>
          <w:color w:val="000000"/>
          <w:sz w:val="22"/>
          <w:szCs w:val="22"/>
        </w:rPr>
      </w:pPr>
    </w:p>
    <w:p w14:paraId="4983CBB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lastRenderedPageBreak/>
        <w:t>6.1.  Prekių tiekimo pabaiga</w:t>
      </w:r>
    </w:p>
    <w:p w14:paraId="602A5A2F" w14:textId="77777777" w:rsidR="00821991" w:rsidRPr="00F27E04" w:rsidRDefault="00821991" w:rsidP="00821991">
      <w:pPr>
        <w:spacing w:line="257" w:lineRule="atLeast"/>
        <w:ind w:firstLine="62"/>
        <w:rPr>
          <w:color w:val="000000"/>
          <w:sz w:val="22"/>
          <w:szCs w:val="22"/>
        </w:rPr>
      </w:pPr>
    </w:p>
    <w:p w14:paraId="53D293D7" w14:textId="77777777" w:rsidR="00821991" w:rsidRPr="00F27E04" w:rsidRDefault="00821991" w:rsidP="00821991">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507E85FB" w14:textId="77777777" w:rsidR="00821991" w:rsidRPr="00F27E04" w:rsidRDefault="00821991" w:rsidP="00821991">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20E6D716" w14:textId="77777777" w:rsidR="00821991" w:rsidRPr="00F27E04" w:rsidRDefault="00821991" w:rsidP="00821991">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52D625DB" w14:textId="77777777" w:rsidR="00821991" w:rsidRPr="00F27E04" w:rsidRDefault="00821991" w:rsidP="00821991">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7C772B9B" w14:textId="77777777" w:rsidR="00821991" w:rsidRPr="00F27E04" w:rsidRDefault="00821991" w:rsidP="00821991">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2D0CC7A" w14:textId="77777777" w:rsidR="00821991" w:rsidRPr="00F27E04" w:rsidRDefault="00821991" w:rsidP="00821991">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411ED7" w14:textId="77777777" w:rsidR="00821991" w:rsidRPr="00F27E04" w:rsidRDefault="00821991" w:rsidP="00821991">
      <w:pPr>
        <w:spacing w:line="257" w:lineRule="atLeast"/>
        <w:ind w:firstLine="62"/>
        <w:jc w:val="both"/>
        <w:rPr>
          <w:color w:val="000000"/>
          <w:sz w:val="22"/>
          <w:szCs w:val="22"/>
        </w:rPr>
      </w:pPr>
    </w:p>
    <w:p w14:paraId="2048F2A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6.2.  Prekių perdavimas–priėmimas</w:t>
      </w:r>
    </w:p>
    <w:p w14:paraId="2990D0C6" w14:textId="77777777" w:rsidR="00821991" w:rsidRPr="00F27E04" w:rsidRDefault="00821991" w:rsidP="00821991">
      <w:pPr>
        <w:spacing w:line="257" w:lineRule="atLeast"/>
        <w:ind w:firstLine="62"/>
        <w:jc w:val="both"/>
        <w:rPr>
          <w:color w:val="000000"/>
          <w:sz w:val="22"/>
          <w:szCs w:val="22"/>
        </w:rPr>
      </w:pPr>
    </w:p>
    <w:p w14:paraId="33A5FDF1" w14:textId="77777777" w:rsidR="00821991" w:rsidRPr="00F27E04" w:rsidRDefault="00821991" w:rsidP="00821991">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0BE15E" w14:textId="77777777" w:rsidR="00821991" w:rsidRPr="00F27E04" w:rsidRDefault="00821991" w:rsidP="00821991">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18C52" w14:textId="77777777" w:rsidR="00821991" w:rsidRPr="00F27E04" w:rsidRDefault="00821991" w:rsidP="00821991">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2E00EFF9" w14:textId="77777777" w:rsidR="00821991" w:rsidRPr="00F27E04" w:rsidRDefault="00821991" w:rsidP="00821991">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7502E730" w14:textId="77777777" w:rsidR="00821991" w:rsidRPr="00F27E04" w:rsidRDefault="00821991" w:rsidP="00821991">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0B6C2470" w14:textId="77777777" w:rsidR="00821991" w:rsidRPr="00F27E04" w:rsidRDefault="00821991" w:rsidP="00821991">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4EBE83E0" w14:textId="77777777" w:rsidR="00821991" w:rsidRPr="00F27E04" w:rsidRDefault="00821991" w:rsidP="00821991">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DD60223" w14:textId="77777777" w:rsidR="00821991" w:rsidRPr="00F27E04" w:rsidRDefault="00821991" w:rsidP="00821991">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1CE9C9" w14:textId="77777777" w:rsidR="00821991" w:rsidRPr="00F27E04" w:rsidRDefault="00821991" w:rsidP="00821991">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417B3D"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6121CE57" w14:textId="77777777" w:rsidR="00821991" w:rsidRPr="00F27E04" w:rsidRDefault="00821991" w:rsidP="00821991">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68F5D11F" w14:textId="77777777" w:rsidR="00821991" w:rsidRPr="00F27E04" w:rsidRDefault="00821991" w:rsidP="00821991">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396473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5DA506D4" w14:textId="77777777" w:rsidR="00821991" w:rsidRPr="00F27E04" w:rsidRDefault="00821991" w:rsidP="00821991">
      <w:pPr>
        <w:spacing w:line="257" w:lineRule="atLeast"/>
        <w:ind w:firstLine="62"/>
        <w:jc w:val="both"/>
        <w:rPr>
          <w:color w:val="000000"/>
          <w:sz w:val="22"/>
          <w:szCs w:val="22"/>
        </w:rPr>
      </w:pPr>
    </w:p>
    <w:p w14:paraId="1F03EAE7"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7.  TIEKĖJO GARANTINIAI ĮSIPAREIGOJIMAI</w:t>
      </w:r>
    </w:p>
    <w:p w14:paraId="74576B5E" w14:textId="77777777" w:rsidR="00821991" w:rsidRPr="00F27E04" w:rsidRDefault="00821991" w:rsidP="00821991">
      <w:pPr>
        <w:spacing w:line="257" w:lineRule="atLeast"/>
        <w:ind w:firstLine="62"/>
        <w:rPr>
          <w:color w:val="000000"/>
          <w:sz w:val="22"/>
          <w:szCs w:val="22"/>
        </w:rPr>
      </w:pPr>
    </w:p>
    <w:p w14:paraId="58BEF1FA" w14:textId="77777777" w:rsidR="00821991" w:rsidRPr="00F27E04" w:rsidRDefault="00821991" w:rsidP="00821991">
      <w:pPr>
        <w:spacing w:line="257" w:lineRule="atLeast"/>
        <w:ind w:left="360" w:hanging="360"/>
        <w:jc w:val="center"/>
        <w:rPr>
          <w:color w:val="000000"/>
          <w:sz w:val="22"/>
          <w:szCs w:val="22"/>
        </w:rPr>
      </w:pPr>
      <w:r w:rsidRPr="00F27E04">
        <w:rPr>
          <w:b/>
          <w:bCs/>
          <w:color w:val="000000"/>
          <w:sz w:val="22"/>
          <w:szCs w:val="22"/>
        </w:rPr>
        <w:t>7.1.  Garantiniai terminai (jei taikoma)</w:t>
      </w:r>
    </w:p>
    <w:p w14:paraId="3055F557" w14:textId="77777777" w:rsidR="00821991" w:rsidRPr="00F27E04" w:rsidRDefault="00821991" w:rsidP="00821991">
      <w:pPr>
        <w:spacing w:line="257" w:lineRule="atLeast"/>
        <w:ind w:left="360" w:firstLine="62"/>
        <w:rPr>
          <w:color w:val="000000"/>
          <w:sz w:val="22"/>
          <w:szCs w:val="22"/>
        </w:rPr>
      </w:pPr>
    </w:p>
    <w:p w14:paraId="6CB1C53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71103" w14:textId="77777777" w:rsidR="00821991" w:rsidRPr="00F27E04" w:rsidRDefault="00821991" w:rsidP="00821991">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4980E" w14:textId="77777777" w:rsidR="00821991" w:rsidRPr="00F27E04" w:rsidRDefault="00821991" w:rsidP="00821991">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9FD38" w14:textId="77777777" w:rsidR="00821991" w:rsidRPr="00F27E04" w:rsidRDefault="00821991" w:rsidP="00821991">
      <w:pPr>
        <w:spacing w:line="257" w:lineRule="atLeast"/>
        <w:ind w:firstLine="62"/>
        <w:jc w:val="both"/>
        <w:rPr>
          <w:color w:val="000000"/>
          <w:sz w:val="22"/>
          <w:szCs w:val="22"/>
        </w:rPr>
      </w:pPr>
    </w:p>
    <w:p w14:paraId="0A0426A9"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7.2.  Pretenzijos dėl Prekių trūkumų</w:t>
      </w:r>
    </w:p>
    <w:p w14:paraId="5C4BE8A6" w14:textId="77777777" w:rsidR="00821991" w:rsidRPr="00F27E04" w:rsidRDefault="00821991" w:rsidP="00821991">
      <w:pPr>
        <w:spacing w:line="257" w:lineRule="atLeast"/>
        <w:ind w:firstLine="62"/>
        <w:jc w:val="both"/>
        <w:rPr>
          <w:color w:val="000000"/>
          <w:sz w:val="22"/>
          <w:szCs w:val="22"/>
        </w:rPr>
      </w:pPr>
    </w:p>
    <w:p w14:paraId="67291E8A" w14:textId="77777777" w:rsidR="00821991" w:rsidRPr="00F27E04" w:rsidRDefault="00821991" w:rsidP="00821991">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5861A" w14:textId="77777777" w:rsidR="00821991" w:rsidRPr="00F27E04" w:rsidRDefault="00821991" w:rsidP="00821991">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76517D" w14:textId="77777777" w:rsidR="00821991" w:rsidRPr="00F27E04" w:rsidRDefault="00821991" w:rsidP="00821991">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20EB2C" w14:textId="77777777" w:rsidR="00821991" w:rsidRPr="00F27E04" w:rsidRDefault="00821991" w:rsidP="00821991">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7EACAC0" w14:textId="77777777" w:rsidR="00821991" w:rsidRPr="00F27E04" w:rsidRDefault="00821991" w:rsidP="00821991">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05712ACE" w14:textId="77777777" w:rsidR="00821991" w:rsidRPr="00F27E04" w:rsidRDefault="00821991" w:rsidP="00821991">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6183C879" w14:textId="77777777" w:rsidR="00821991" w:rsidRPr="00F27E04" w:rsidRDefault="00821991" w:rsidP="00821991">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AEA72C" w14:textId="77777777" w:rsidR="00821991" w:rsidRPr="00F27E04" w:rsidRDefault="00821991" w:rsidP="00821991">
      <w:pPr>
        <w:rPr>
          <w:sz w:val="22"/>
          <w:szCs w:val="22"/>
        </w:rPr>
      </w:pPr>
    </w:p>
    <w:p w14:paraId="224FF4F7" w14:textId="77777777" w:rsidR="00821991" w:rsidRPr="00F27E04" w:rsidRDefault="00821991" w:rsidP="00821991">
      <w:pPr>
        <w:spacing w:line="257" w:lineRule="atLeast"/>
        <w:ind w:firstLine="62"/>
        <w:jc w:val="both"/>
        <w:rPr>
          <w:color w:val="000000"/>
          <w:sz w:val="22"/>
          <w:szCs w:val="22"/>
        </w:rPr>
      </w:pPr>
    </w:p>
    <w:p w14:paraId="7075611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7.3.  Prekių trūkumų šalinimas</w:t>
      </w:r>
    </w:p>
    <w:p w14:paraId="621BE7B5" w14:textId="77777777" w:rsidR="00821991" w:rsidRPr="00F27E04" w:rsidRDefault="00821991" w:rsidP="00821991">
      <w:pPr>
        <w:spacing w:line="257" w:lineRule="atLeast"/>
        <w:ind w:firstLine="62"/>
        <w:jc w:val="both"/>
        <w:rPr>
          <w:color w:val="000000"/>
          <w:sz w:val="22"/>
          <w:szCs w:val="22"/>
        </w:rPr>
      </w:pPr>
    </w:p>
    <w:p w14:paraId="6394F7EC" w14:textId="77777777" w:rsidR="00821991" w:rsidRPr="00F27E04" w:rsidRDefault="00821991" w:rsidP="00821991">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80B86" w14:textId="77777777" w:rsidR="00821991" w:rsidRPr="00F27E04" w:rsidRDefault="00821991" w:rsidP="00821991">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DEF803" w14:textId="77777777" w:rsidR="00821991" w:rsidRPr="00F27E04" w:rsidRDefault="00821991" w:rsidP="00821991">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76DD46E1" w14:textId="77777777" w:rsidR="00821991" w:rsidRPr="00F27E04" w:rsidRDefault="00821991" w:rsidP="00821991">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1F523FF"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72A3A9" w14:textId="77777777" w:rsidR="00821991" w:rsidRPr="00F27E04" w:rsidRDefault="00821991" w:rsidP="00821991">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4CFD62CF" w14:textId="77777777" w:rsidR="00821991" w:rsidRPr="00F27E04" w:rsidRDefault="00821991" w:rsidP="00821991">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485ED" w14:textId="77777777" w:rsidR="00821991" w:rsidRPr="00F27E04" w:rsidRDefault="00821991" w:rsidP="00821991">
      <w:pPr>
        <w:spacing w:line="257" w:lineRule="atLeast"/>
        <w:ind w:firstLine="62"/>
        <w:jc w:val="both"/>
        <w:rPr>
          <w:color w:val="000000"/>
          <w:sz w:val="22"/>
          <w:szCs w:val="22"/>
        </w:rPr>
      </w:pPr>
    </w:p>
    <w:p w14:paraId="2152B01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7.4.  Pirkėjo teisės, Tiekėjui nepašalinus Prekių trūkumų</w:t>
      </w:r>
    </w:p>
    <w:p w14:paraId="7C391CEB" w14:textId="77777777" w:rsidR="00821991" w:rsidRPr="00F27E04" w:rsidRDefault="00821991" w:rsidP="00821991">
      <w:pPr>
        <w:spacing w:line="257" w:lineRule="atLeast"/>
        <w:ind w:firstLine="62"/>
        <w:jc w:val="both"/>
        <w:rPr>
          <w:color w:val="000000"/>
          <w:sz w:val="22"/>
          <w:szCs w:val="22"/>
        </w:rPr>
      </w:pPr>
    </w:p>
    <w:p w14:paraId="36174BAC" w14:textId="77777777" w:rsidR="00821991" w:rsidRPr="00F27E04" w:rsidRDefault="00821991" w:rsidP="00821991">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36BED954" w14:textId="77777777" w:rsidR="00821991" w:rsidRPr="00F27E04" w:rsidRDefault="00821991" w:rsidP="00821991">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52A44F2B" w14:textId="77777777" w:rsidR="00821991" w:rsidRPr="00F27E04" w:rsidRDefault="00821991" w:rsidP="00821991">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047E14CB" w14:textId="77777777" w:rsidR="00821991" w:rsidRPr="00F27E04" w:rsidRDefault="00821991" w:rsidP="00821991">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73F05FFF"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679FB8F0" w14:textId="77777777" w:rsidR="00821991" w:rsidRPr="00F27E04" w:rsidRDefault="00821991" w:rsidP="00821991">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586C067" w14:textId="77777777" w:rsidR="00821991" w:rsidRPr="00F27E04" w:rsidRDefault="00821991" w:rsidP="00821991">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4D901ADD" w14:textId="77777777" w:rsidR="00821991" w:rsidRPr="00F27E04" w:rsidRDefault="00821991" w:rsidP="00821991">
      <w:pPr>
        <w:spacing w:line="257" w:lineRule="atLeast"/>
        <w:ind w:firstLine="62"/>
        <w:jc w:val="both"/>
        <w:rPr>
          <w:color w:val="000000"/>
          <w:sz w:val="22"/>
          <w:szCs w:val="22"/>
        </w:rPr>
      </w:pPr>
    </w:p>
    <w:p w14:paraId="2C637C6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8.  PRISTATYMO TERMINAI</w:t>
      </w:r>
    </w:p>
    <w:p w14:paraId="7FA87FBD" w14:textId="77777777" w:rsidR="00821991" w:rsidRPr="00F27E04" w:rsidRDefault="00821991" w:rsidP="00821991">
      <w:pPr>
        <w:spacing w:line="257" w:lineRule="atLeast"/>
        <w:ind w:firstLine="62"/>
        <w:rPr>
          <w:color w:val="000000"/>
          <w:sz w:val="22"/>
          <w:szCs w:val="22"/>
        </w:rPr>
      </w:pPr>
    </w:p>
    <w:p w14:paraId="7E396D5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8.1.  Pristatymo terminai ir Prekių tiekimo grafikas</w:t>
      </w:r>
    </w:p>
    <w:p w14:paraId="7C23BFC6" w14:textId="77777777" w:rsidR="00821991" w:rsidRPr="00F27E04" w:rsidRDefault="00821991" w:rsidP="00821991">
      <w:pPr>
        <w:spacing w:line="257" w:lineRule="atLeast"/>
        <w:ind w:firstLine="62"/>
        <w:jc w:val="both"/>
        <w:rPr>
          <w:color w:val="000000"/>
          <w:sz w:val="22"/>
          <w:szCs w:val="22"/>
        </w:rPr>
      </w:pPr>
    </w:p>
    <w:p w14:paraId="0280F8CF" w14:textId="77777777" w:rsidR="00821991" w:rsidRPr="00F27E04" w:rsidRDefault="00821991" w:rsidP="00821991">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28D5C3A4" w14:textId="77777777" w:rsidR="00821991" w:rsidRPr="00F27E04" w:rsidRDefault="00821991" w:rsidP="00821991">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2BBF2507" w14:textId="77777777" w:rsidR="00821991" w:rsidRPr="00F27E04" w:rsidRDefault="00821991" w:rsidP="00821991">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5EFC3BBB" w14:textId="77777777" w:rsidR="00821991" w:rsidRPr="00F27E04" w:rsidRDefault="00821991" w:rsidP="00821991">
      <w:pPr>
        <w:spacing w:line="257" w:lineRule="atLeast"/>
        <w:ind w:firstLine="62"/>
        <w:jc w:val="both"/>
        <w:rPr>
          <w:color w:val="000000"/>
          <w:sz w:val="22"/>
          <w:szCs w:val="22"/>
        </w:rPr>
      </w:pPr>
    </w:p>
    <w:p w14:paraId="0D8C6C0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8.2.  Netesybos už Prekių pristatymo vėlavimą</w:t>
      </w:r>
    </w:p>
    <w:p w14:paraId="5F17E12A" w14:textId="77777777" w:rsidR="00821991" w:rsidRPr="00F27E04" w:rsidRDefault="00821991" w:rsidP="00821991">
      <w:pPr>
        <w:spacing w:line="257" w:lineRule="atLeast"/>
        <w:ind w:firstLine="62"/>
        <w:jc w:val="both"/>
        <w:rPr>
          <w:color w:val="000000"/>
          <w:sz w:val="22"/>
          <w:szCs w:val="22"/>
        </w:rPr>
      </w:pPr>
    </w:p>
    <w:p w14:paraId="3225E5B2" w14:textId="77777777" w:rsidR="00821991" w:rsidRPr="00F27E04" w:rsidRDefault="00821991" w:rsidP="00821991">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72E9A48B" w14:textId="77777777" w:rsidR="00821991" w:rsidRPr="00F27E04" w:rsidRDefault="00821991" w:rsidP="00821991">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5A624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0E7837E6" w14:textId="77777777" w:rsidR="00821991" w:rsidRPr="00F27E04" w:rsidRDefault="00821991" w:rsidP="00821991">
      <w:pPr>
        <w:spacing w:line="257" w:lineRule="atLeast"/>
        <w:ind w:firstLine="62"/>
        <w:jc w:val="both"/>
        <w:rPr>
          <w:color w:val="000000"/>
          <w:sz w:val="22"/>
          <w:szCs w:val="22"/>
        </w:rPr>
      </w:pPr>
    </w:p>
    <w:p w14:paraId="350535B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9.  PRIEVOLIŲ PAGAL SUTARTĮ ĮVYKDYMO UŽTIKRINIMO BŪDAI</w:t>
      </w:r>
    </w:p>
    <w:p w14:paraId="23E9978D" w14:textId="77777777" w:rsidR="00821991" w:rsidRPr="00F27E04" w:rsidRDefault="00821991" w:rsidP="00821991">
      <w:pPr>
        <w:spacing w:line="257" w:lineRule="atLeast"/>
        <w:ind w:firstLine="62"/>
        <w:rPr>
          <w:color w:val="000000"/>
          <w:sz w:val="22"/>
          <w:szCs w:val="22"/>
        </w:rPr>
      </w:pPr>
    </w:p>
    <w:p w14:paraId="5367C44E" w14:textId="77777777" w:rsidR="00821991" w:rsidRPr="00F27E04" w:rsidRDefault="00821991" w:rsidP="00821991">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2B422" w14:textId="77777777" w:rsidR="00821991" w:rsidRPr="00F27E04" w:rsidRDefault="00821991" w:rsidP="00821991">
      <w:pPr>
        <w:spacing w:line="257" w:lineRule="atLeast"/>
        <w:ind w:firstLine="62"/>
        <w:jc w:val="both"/>
        <w:rPr>
          <w:color w:val="000000"/>
          <w:sz w:val="22"/>
          <w:szCs w:val="22"/>
        </w:rPr>
      </w:pPr>
    </w:p>
    <w:p w14:paraId="6A25675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10.  SUTARTIES ĮVYKDYMO UŽTIKRINIMAS (JEI TAIKOMA)</w:t>
      </w:r>
    </w:p>
    <w:p w14:paraId="37FAA9DC" w14:textId="77777777" w:rsidR="00821991" w:rsidRPr="00F27E04" w:rsidRDefault="00821991" w:rsidP="00821991">
      <w:pPr>
        <w:spacing w:line="257" w:lineRule="atLeast"/>
        <w:ind w:firstLine="62"/>
        <w:jc w:val="both"/>
        <w:rPr>
          <w:color w:val="000000"/>
          <w:sz w:val="22"/>
          <w:szCs w:val="22"/>
        </w:rPr>
      </w:pPr>
    </w:p>
    <w:p w14:paraId="26531F4F"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E4F0FD" w14:textId="77777777" w:rsidR="00821991" w:rsidRPr="00F27E04" w:rsidRDefault="00821991" w:rsidP="00821991">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FE0B34"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570095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85266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1F0DD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61E0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FF6B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1BCAC658"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4D27D917" w14:textId="77777777" w:rsidR="00821991" w:rsidRPr="00F27E04" w:rsidRDefault="00821991" w:rsidP="00821991">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0CC01DE7"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4147D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453F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F528A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258249" w14:textId="77777777" w:rsidR="00821991" w:rsidRPr="00F27E04" w:rsidRDefault="00821991" w:rsidP="00821991">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3E86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F7DF5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643F9BE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774C55C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4683152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D0123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2257FB5C" w14:textId="77777777" w:rsidR="00821991" w:rsidRPr="00F27E04" w:rsidRDefault="00821991" w:rsidP="00821991">
      <w:pPr>
        <w:spacing w:line="257" w:lineRule="atLeast"/>
        <w:ind w:firstLine="62"/>
        <w:jc w:val="both"/>
        <w:textAlignment w:val="baseline"/>
        <w:rPr>
          <w:color w:val="000000"/>
          <w:sz w:val="22"/>
          <w:szCs w:val="22"/>
        </w:rPr>
      </w:pPr>
    </w:p>
    <w:p w14:paraId="2452CC6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11.  SUTARTIES KAINA IR JOS PERSKAIČIAVIMAS</w:t>
      </w:r>
    </w:p>
    <w:p w14:paraId="1778F01A" w14:textId="77777777" w:rsidR="00821991" w:rsidRPr="00F27E04" w:rsidRDefault="00821991" w:rsidP="00821991">
      <w:pPr>
        <w:spacing w:line="257" w:lineRule="atLeast"/>
        <w:ind w:firstLine="62"/>
        <w:jc w:val="both"/>
        <w:rPr>
          <w:color w:val="000000"/>
          <w:sz w:val="22"/>
          <w:szCs w:val="22"/>
        </w:rPr>
      </w:pPr>
    </w:p>
    <w:p w14:paraId="159FD703" w14:textId="77777777" w:rsidR="00821991" w:rsidRPr="00F27E04" w:rsidRDefault="00821991" w:rsidP="00821991">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83F18" w14:textId="77777777" w:rsidR="00821991" w:rsidRPr="00F27E04" w:rsidRDefault="00821991" w:rsidP="00821991">
      <w:pPr>
        <w:spacing w:line="257" w:lineRule="atLeast"/>
        <w:jc w:val="both"/>
        <w:rPr>
          <w:color w:val="000000"/>
          <w:sz w:val="22"/>
          <w:szCs w:val="22"/>
        </w:rPr>
      </w:pPr>
      <w:r w:rsidRPr="00F27E04">
        <w:rPr>
          <w:color w:val="000000"/>
          <w:sz w:val="22"/>
          <w:szCs w:val="22"/>
        </w:rPr>
        <w:t>11.2. Pradinės sutarties vertė yra nurodyta Specialiosiose sąlygose.</w:t>
      </w:r>
    </w:p>
    <w:p w14:paraId="47694D9E" w14:textId="77777777" w:rsidR="00821991" w:rsidRPr="00F27E04" w:rsidRDefault="00821991" w:rsidP="00821991">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D36E55" w14:textId="77777777" w:rsidR="00821991" w:rsidRPr="00F27E04" w:rsidRDefault="00821991" w:rsidP="00821991">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233C74BE" w14:textId="77777777" w:rsidR="00821991" w:rsidRPr="00F27E04" w:rsidRDefault="00821991" w:rsidP="00821991">
      <w:pPr>
        <w:spacing w:line="257" w:lineRule="atLeast"/>
        <w:ind w:firstLine="62"/>
        <w:jc w:val="both"/>
        <w:rPr>
          <w:color w:val="000000"/>
          <w:sz w:val="22"/>
          <w:szCs w:val="22"/>
        </w:rPr>
      </w:pPr>
    </w:p>
    <w:p w14:paraId="615769E6"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12.  ATSISKAITYMO TVARKA</w:t>
      </w:r>
    </w:p>
    <w:p w14:paraId="71868454" w14:textId="77777777" w:rsidR="00821991" w:rsidRPr="00F27E04" w:rsidRDefault="00821991" w:rsidP="00821991">
      <w:pPr>
        <w:spacing w:line="257" w:lineRule="atLeast"/>
        <w:ind w:firstLine="62"/>
        <w:jc w:val="center"/>
        <w:rPr>
          <w:color w:val="000000"/>
          <w:sz w:val="22"/>
          <w:szCs w:val="22"/>
        </w:rPr>
      </w:pPr>
    </w:p>
    <w:p w14:paraId="508F7A4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12.1.  Išankstinis mokėjimas (avansas) (jei taikoma)</w:t>
      </w:r>
    </w:p>
    <w:p w14:paraId="2B5402D7" w14:textId="77777777" w:rsidR="00821991" w:rsidRPr="00F27E04" w:rsidRDefault="00821991" w:rsidP="00821991">
      <w:pPr>
        <w:spacing w:line="257" w:lineRule="atLeast"/>
        <w:ind w:firstLine="62"/>
        <w:jc w:val="both"/>
        <w:rPr>
          <w:color w:val="000000"/>
          <w:sz w:val="22"/>
          <w:szCs w:val="22"/>
        </w:rPr>
      </w:pPr>
    </w:p>
    <w:p w14:paraId="50FDB9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30BA14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6DBC591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6DB344D6" w14:textId="77777777" w:rsidR="00821991" w:rsidRPr="00F27E04" w:rsidRDefault="00821991" w:rsidP="00821991">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1164B277" w14:textId="77777777" w:rsidR="00821991" w:rsidRPr="00F27E04" w:rsidRDefault="00821991" w:rsidP="00821991">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1F48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24F62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051E7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0E6FDB8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7445D1B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358C17A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73388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14D7AD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EB9CF" w14:textId="77777777" w:rsidR="00821991" w:rsidRPr="00F27E04" w:rsidRDefault="00821991" w:rsidP="00821991">
      <w:pPr>
        <w:spacing w:line="257" w:lineRule="atLeast"/>
        <w:ind w:firstLine="62"/>
        <w:jc w:val="both"/>
        <w:textAlignment w:val="baseline"/>
        <w:rPr>
          <w:color w:val="000000"/>
          <w:sz w:val="22"/>
          <w:szCs w:val="22"/>
        </w:rPr>
      </w:pPr>
    </w:p>
    <w:p w14:paraId="06DB386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12.2.  Mokėjimų tvarka</w:t>
      </w:r>
    </w:p>
    <w:p w14:paraId="230EB695" w14:textId="77777777" w:rsidR="00821991" w:rsidRPr="00F27E04" w:rsidRDefault="00821991" w:rsidP="00821991">
      <w:pPr>
        <w:spacing w:line="257" w:lineRule="atLeast"/>
        <w:ind w:firstLine="62"/>
        <w:jc w:val="both"/>
        <w:rPr>
          <w:color w:val="000000"/>
          <w:sz w:val="22"/>
          <w:szCs w:val="22"/>
        </w:rPr>
      </w:pPr>
    </w:p>
    <w:p w14:paraId="067F47B3" w14:textId="77777777" w:rsidR="00821991" w:rsidRPr="00F27E04" w:rsidRDefault="00821991" w:rsidP="00821991">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5BEE622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6337B6D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6B6D9BE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67022822" w14:textId="77777777" w:rsidR="00821991" w:rsidRPr="00F27E04" w:rsidRDefault="00821991" w:rsidP="00821991">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58CA8414" w14:textId="77777777" w:rsidR="00821991" w:rsidRPr="00F27E04" w:rsidRDefault="00821991" w:rsidP="00821991">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6C39EA66"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04E243EB" w14:textId="77777777" w:rsidR="00821991" w:rsidRPr="00F27E04" w:rsidRDefault="00821991" w:rsidP="00821991">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544165" w14:textId="77777777" w:rsidR="00821991" w:rsidRPr="00F27E04" w:rsidRDefault="00821991" w:rsidP="00821991">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DB447" w14:textId="77777777" w:rsidR="00821991" w:rsidRPr="00F27E04" w:rsidRDefault="00821991" w:rsidP="00821991">
      <w:pPr>
        <w:spacing w:line="257" w:lineRule="atLeast"/>
        <w:ind w:firstLine="62"/>
        <w:jc w:val="both"/>
        <w:rPr>
          <w:color w:val="000000"/>
          <w:sz w:val="22"/>
          <w:szCs w:val="22"/>
        </w:rPr>
      </w:pPr>
    </w:p>
    <w:p w14:paraId="03D9F9E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12.3.  Kiti atsiskaitymo klausimai</w:t>
      </w:r>
    </w:p>
    <w:p w14:paraId="5C552BB2" w14:textId="77777777" w:rsidR="00821991" w:rsidRPr="00F27E04" w:rsidRDefault="00821991" w:rsidP="00821991">
      <w:pPr>
        <w:spacing w:line="257" w:lineRule="atLeast"/>
        <w:ind w:firstLine="62"/>
        <w:jc w:val="both"/>
        <w:rPr>
          <w:color w:val="000000"/>
          <w:sz w:val="22"/>
          <w:szCs w:val="22"/>
        </w:rPr>
      </w:pPr>
    </w:p>
    <w:p w14:paraId="4A7A3384" w14:textId="77777777" w:rsidR="00821991" w:rsidRPr="00F27E04" w:rsidRDefault="00821991" w:rsidP="00821991">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4D171F5A" w14:textId="77777777" w:rsidR="00821991" w:rsidRPr="00F27E04" w:rsidRDefault="00821991" w:rsidP="00821991">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A95B7" w14:textId="77777777" w:rsidR="00821991" w:rsidRPr="00F27E04" w:rsidRDefault="00821991" w:rsidP="00821991">
      <w:pPr>
        <w:spacing w:line="257" w:lineRule="atLeast"/>
        <w:jc w:val="both"/>
        <w:rPr>
          <w:color w:val="000000"/>
          <w:sz w:val="22"/>
          <w:szCs w:val="22"/>
        </w:rPr>
      </w:pPr>
      <w:r w:rsidRPr="00F27E04">
        <w:rPr>
          <w:color w:val="000000"/>
          <w:sz w:val="22"/>
          <w:szCs w:val="22"/>
        </w:rPr>
        <w:t>12.3.3. Visi mokėjimai pagal Sutartį atliekami eurais.</w:t>
      </w:r>
    </w:p>
    <w:p w14:paraId="15EE550A" w14:textId="77777777" w:rsidR="00821991" w:rsidRPr="00F27E04" w:rsidRDefault="00821991" w:rsidP="00821991">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73412603" w14:textId="77777777" w:rsidR="00821991" w:rsidRPr="00F27E04" w:rsidRDefault="00821991" w:rsidP="00821991">
      <w:pPr>
        <w:spacing w:line="257" w:lineRule="atLeast"/>
        <w:ind w:firstLine="62"/>
        <w:jc w:val="both"/>
        <w:rPr>
          <w:color w:val="000000"/>
          <w:sz w:val="22"/>
          <w:szCs w:val="22"/>
        </w:rPr>
      </w:pPr>
    </w:p>
    <w:p w14:paraId="255C48F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13.  KONFIDENCIALI INFORMACIJA</w:t>
      </w:r>
    </w:p>
    <w:p w14:paraId="6066DECD" w14:textId="77777777" w:rsidR="00821991" w:rsidRPr="00F27E04" w:rsidRDefault="00821991" w:rsidP="00821991">
      <w:pPr>
        <w:spacing w:line="257" w:lineRule="atLeast"/>
        <w:ind w:firstLine="62"/>
        <w:jc w:val="both"/>
        <w:rPr>
          <w:color w:val="000000"/>
          <w:sz w:val="22"/>
          <w:szCs w:val="22"/>
        </w:rPr>
      </w:pPr>
    </w:p>
    <w:p w14:paraId="657E407A" w14:textId="77777777" w:rsidR="00821991" w:rsidRPr="00F27E04" w:rsidRDefault="00821991" w:rsidP="00821991">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C78A3" w14:textId="77777777" w:rsidR="00821991" w:rsidRPr="00F27E04" w:rsidRDefault="00821991" w:rsidP="00821991">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3D2CE9C5" w14:textId="77777777" w:rsidR="00821991" w:rsidRPr="00F27E04" w:rsidRDefault="00821991" w:rsidP="00821991">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0FB43" w14:textId="77777777" w:rsidR="00821991" w:rsidRPr="00F27E04" w:rsidRDefault="00821991" w:rsidP="00821991">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842B3B" w14:textId="77777777" w:rsidR="00821991" w:rsidRPr="00F27E04" w:rsidRDefault="00821991" w:rsidP="00821991">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7B53DE" w14:textId="77777777" w:rsidR="00821991" w:rsidRPr="00F27E04" w:rsidRDefault="00821991" w:rsidP="00821991">
      <w:pPr>
        <w:spacing w:line="257" w:lineRule="atLeast"/>
        <w:jc w:val="both"/>
        <w:rPr>
          <w:color w:val="000000"/>
          <w:sz w:val="22"/>
          <w:szCs w:val="22"/>
        </w:rPr>
      </w:pPr>
      <w:r w:rsidRPr="00F27E04">
        <w:rPr>
          <w:color w:val="000000"/>
          <w:sz w:val="22"/>
          <w:szCs w:val="22"/>
        </w:rPr>
        <w:t>13.4. Šalis atsako:</w:t>
      </w:r>
    </w:p>
    <w:p w14:paraId="0C4D58E6" w14:textId="77777777" w:rsidR="00821991" w:rsidRPr="00F27E04" w:rsidRDefault="00821991" w:rsidP="00821991">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E581CBD" w14:textId="77777777" w:rsidR="00821991" w:rsidRPr="00F27E04" w:rsidRDefault="00821991" w:rsidP="00821991">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5534671" w14:textId="77777777" w:rsidR="00821991" w:rsidRPr="00F27E04" w:rsidRDefault="00821991" w:rsidP="00821991">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46C23757" w14:textId="77777777" w:rsidR="00821991" w:rsidRPr="00F27E04" w:rsidRDefault="00821991" w:rsidP="00821991">
      <w:pPr>
        <w:spacing w:line="257" w:lineRule="atLeast"/>
        <w:ind w:firstLine="62"/>
        <w:jc w:val="both"/>
        <w:rPr>
          <w:color w:val="000000"/>
          <w:sz w:val="22"/>
          <w:szCs w:val="22"/>
        </w:rPr>
      </w:pPr>
    </w:p>
    <w:p w14:paraId="23D1D9BA"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14.  ASMENS DUOMENŲ APSAUGA</w:t>
      </w:r>
    </w:p>
    <w:p w14:paraId="449A753C" w14:textId="77777777" w:rsidR="00821991" w:rsidRPr="00F27E04" w:rsidRDefault="00821991" w:rsidP="00821991">
      <w:pPr>
        <w:spacing w:line="257" w:lineRule="atLeast"/>
        <w:ind w:firstLine="62"/>
        <w:jc w:val="both"/>
        <w:rPr>
          <w:color w:val="000000"/>
          <w:sz w:val="22"/>
          <w:szCs w:val="22"/>
        </w:rPr>
      </w:pPr>
    </w:p>
    <w:p w14:paraId="74904F44" w14:textId="77777777" w:rsidR="00821991" w:rsidRPr="00F27E04" w:rsidRDefault="00821991" w:rsidP="00821991">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5F3DE70D" w14:textId="77777777" w:rsidR="00821991" w:rsidRPr="00F27E04" w:rsidRDefault="00821991" w:rsidP="00821991">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5C798" w14:textId="77777777" w:rsidR="00821991" w:rsidRPr="00F27E04" w:rsidRDefault="00821991" w:rsidP="00821991">
      <w:pPr>
        <w:spacing w:line="257" w:lineRule="atLeast"/>
        <w:ind w:left="360" w:firstLine="115"/>
        <w:jc w:val="both"/>
        <w:rPr>
          <w:color w:val="000000"/>
          <w:sz w:val="22"/>
          <w:szCs w:val="22"/>
        </w:rPr>
      </w:pPr>
    </w:p>
    <w:p w14:paraId="7857054E"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15.  INTELEKTINĖ NUOSAVYBĖ</w:t>
      </w:r>
    </w:p>
    <w:p w14:paraId="3D73818A" w14:textId="77777777" w:rsidR="00821991" w:rsidRPr="00F27E04" w:rsidRDefault="00821991" w:rsidP="00821991">
      <w:pPr>
        <w:spacing w:line="257" w:lineRule="atLeast"/>
        <w:ind w:firstLine="62"/>
        <w:jc w:val="both"/>
        <w:rPr>
          <w:color w:val="000000"/>
          <w:sz w:val="22"/>
          <w:szCs w:val="22"/>
        </w:rPr>
      </w:pPr>
    </w:p>
    <w:p w14:paraId="133D5CE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104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7E04">
        <w:rPr>
          <w:i/>
          <w:iCs/>
          <w:color w:val="000000"/>
          <w:sz w:val="22"/>
          <w:szCs w:val="22"/>
        </w:rPr>
        <w:t>sui</w:t>
      </w:r>
      <w:proofErr w:type="spellEnd"/>
      <w:r w:rsidRPr="00F27E04">
        <w:rPr>
          <w:i/>
          <w:iCs/>
          <w:color w:val="000000"/>
          <w:sz w:val="22"/>
          <w:szCs w:val="22"/>
        </w:rPr>
        <w:t xml:space="preserve"> </w:t>
      </w:r>
      <w:proofErr w:type="spellStart"/>
      <w:r w:rsidRPr="00F27E04">
        <w:rPr>
          <w:i/>
          <w:iCs/>
          <w:color w:val="000000"/>
          <w:sz w:val="22"/>
          <w:szCs w:val="22"/>
        </w:rPr>
        <w:t>generis</w:t>
      </w:r>
      <w:proofErr w:type="spellEnd"/>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A6FD2F"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2E4BE691" w14:textId="77777777" w:rsidR="00821991" w:rsidRPr="00F27E04" w:rsidRDefault="00821991" w:rsidP="00821991">
      <w:pPr>
        <w:spacing w:line="257" w:lineRule="atLeast"/>
        <w:ind w:firstLine="62"/>
        <w:jc w:val="both"/>
        <w:textAlignment w:val="baseline"/>
        <w:rPr>
          <w:color w:val="000000"/>
          <w:sz w:val="22"/>
          <w:szCs w:val="22"/>
        </w:rPr>
      </w:pPr>
    </w:p>
    <w:p w14:paraId="30D9112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16.  PAREIŠKIMAI IR GARANTIJOS</w:t>
      </w:r>
    </w:p>
    <w:p w14:paraId="127311A2" w14:textId="77777777" w:rsidR="00821991" w:rsidRPr="00F27E04" w:rsidRDefault="00821991" w:rsidP="00821991">
      <w:pPr>
        <w:spacing w:line="257" w:lineRule="atLeast"/>
        <w:ind w:firstLine="62"/>
        <w:jc w:val="both"/>
        <w:rPr>
          <w:color w:val="000000"/>
          <w:sz w:val="22"/>
          <w:szCs w:val="22"/>
        </w:rPr>
      </w:pPr>
    </w:p>
    <w:p w14:paraId="637823E1" w14:textId="77777777" w:rsidR="00821991" w:rsidRPr="00F27E04" w:rsidRDefault="00821991" w:rsidP="00821991">
      <w:pPr>
        <w:spacing w:line="257" w:lineRule="atLeast"/>
        <w:jc w:val="both"/>
        <w:rPr>
          <w:color w:val="000000"/>
          <w:sz w:val="22"/>
          <w:szCs w:val="22"/>
        </w:rPr>
      </w:pPr>
      <w:r w:rsidRPr="00F27E04">
        <w:rPr>
          <w:color w:val="000000"/>
          <w:sz w:val="22"/>
          <w:szCs w:val="22"/>
        </w:rPr>
        <w:t>16.1. Kiekviena iš Šalių pareiškia ir garantuoja kitai Šaliai, kad:</w:t>
      </w:r>
    </w:p>
    <w:p w14:paraId="13055924" w14:textId="77777777" w:rsidR="00821991" w:rsidRPr="00F27E04" w:rsidRDefault="00821991" w:rsidP="00821991">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F396ADB" w14:textId="77777777" w:rsidR="00821991" w:rsidRPr="00F27E04" w:rsidRDefault="00821991" w:rsidP="00821991">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C536E9" w14:textId="77777777" w:rsidR="00821991" w:rsidRPr="00F27E04" w:rsidRDefault="00821991" w:rsidP="00821991">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D8834D" w14:textId="77777777" w:rsidR="00821991" w:rsidRPr="00F27E04" w:rsidRDefault="00821991" w:rsidP="00821991">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0813" w14:textId="77777777" w:rsidR="00821991" w:rsidRPr="00F27E04" w:rsidRDefault="00821991" w:rsidP="00821991">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6C9858" w14:textId="77777777" w:rsidR="00821991" w:rsidRPr="00F27E04" w:rsidRDefault="00821991" w:rsidP="00821991">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81D40D6" w14:textId="77777777" w:rsidR="00821991" w:rsidRPr="00F27E04" w:rsidRDefault="00821991" w:rsidP="00821991">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4D158D" w14:textId="77777777" w:rsidR="00821991" w:rsidRPr="00F27E04" w:rsidRDefault="00821991" w:rsidP="00821991">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0940AAD4" w14:textId="77777777" w:rsidR="00821991" w:rsidRPr="00F27E04" w:rsidRDefault="00821991" w:rsidP="00821991">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E62A03" w14:textId="77777777" w:rsidR="00821991" w:rsidRPr="00F27E04" w:rsidRDefault="00821991" w:rsidP="00821991">
      <w:pPr>
        <w:rPr>
          <w:sz w:val="22"/>
          <w:szCs w:val="22"/>
        </w:rPr>
      </w:pPr>
    </w:p>
    <w:p w14:paraId="68E661E5" w14:textId="77777777" w:rsidR="00821991" w:rsidRPr="00F27E04" w:rsidRDefault="00821991" w:rsidP="00821991">
      <w:pPr>
        <w:spacing w:line="257" w:lineRule="atLeast"/>
        <w:ind w:firstLine="62"/>
        <w:jc w:val="both"/>
        <w:rPr>
          <w:color w:val="000000"/>
          <w:sz w:val="22"/>
          <w:szCs w:val="22"/>
        </w:rPr>
      </w:pPr>
    </w:p>
    <w:p w14:paraId="69467FD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17.  BENDRIEJI ATSAKOMYBĖS KLAUSIMAI</w:t>
      </w:r>
    </w:p>
    <w:p w14:paraId="50A3E374" w14:textId="77777777" w:rsidR="00821991" w:rsidRPr="00F27E04" w:rsidRDefault="00821991" w:rsidP="00821991">
      <w:pPr>
        <w:spacing w:line="257" w:lineRule="atLeast"/>
        <w:ind w:firstLine="62"/>
        <w:jc w:val="both"/>
        <w:rPr>
          <w:color w:val="000000"/>
          <w:sz w:val="22"/>
          <w:szCs w:val="22"/>
        </w:rPr>
      </w:pPr>
    </w:p>
    <w:p w14:paraId="3A59AC63" w14:textId="77777777" w:rsidR="00821991" w:rsidRPr="00F27E04" w:rsidRDefault="00821991" w:rsidP="00821991">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1D37243D" w14:textId="77777777" w:rsidR="00821991" w:rsidRPr="00F27E04" w:rsidRDefault="00821991" w:rsidP="00821991">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75FC91" w14:textId="77777777" w:rsidR="00821991" w:rsidRPr="00F27E04" w:rsidRDefault="00821991" w:rsidP="00821991">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6740A9" w14:textId="77777777" w:rsidR="00821991" w:rsidRPr="00F27E04" w:rsidRDefault="00821991" w:rsidP="00821991">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78286224" w14:textId="77777777" w:rsidR="00821991" w:rsidRPr="00F27E04" w:rsidRDefault="00821991" w:rsidP="00821991">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9FB9C" w14:textId="77777777" w:rsidR="00821991" w:rsidRPr="00F27E04" w:rsidRDefault="00821991" w:rsidP="00821991">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466550" w14:textId="77777777" w:rsidR="00821991" w:rsidRPr="00F27E04" w:rsidRDefault="00821991" w:rsidP="00821991">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A99F81" w14:textId="77777777" w:rsidR="00821991" w:rsidRPr="00F27E04" w:rsidRDefault="00821991" w:rsidP="00821991">
      <w:pPr>
        <w:spacing w:line="257" w:lineRule="atLeast"/>
        <w:ind w:firstLine="115"/>
        <w:jc w:val="both"/>
        <w:rPr>
          <w:color w:val="000000"/>
          <w:sz w:val="22"/>
          <w:szCs w:val="22"/>
        </w:rPr>
      </w:pPr>
    </w:p>
    <w:p w14:paraId="6A58F20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18.  NENUGALIMA JĖGA (FORCE MAJEURE)</w:t>
      </w:r>
    </w:p>
    <w:p w14:paraId="7148D78B" w14:textId="77777777" w:rsidR="00821991" w:rsidRPr="00F27E04" w:rsidRDefault="00821991" w:rsidP="00821991">
      <w:pPr>
        <w:spacing w:line="257" w:lineRule="atLeast"/>
        <w:ind w:firstLine="62"/>
        <w:jc w:val="both"/>
        <w:rPr>
          <w:color w:val="000000"/>
          <w:sz w:val="22"/>
          <w:szCs w:val="22"/>
        </w:rPr>
      </w:pPr>
    </w:p>
    <w:p w14:paraId="1281DEC5" w14:textId="77777777" w:rsidR="00821991" w:rsidRPr="00F27E04" w:rsidRDefault="00821991" w:rsidP="00821991">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1B4BD501" w14:textId="77777777" w:rsidR="00821991" w:rsidRPr="00F27E04" w:rsidRDefault="00821991" w:rsidP="00821991">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47374BFF" w14:textId="77777777" w:rsidR="00821991" w:rsidRPr="00F27E04" w:rsidRDefault="00821991" w:rsidP="00821991">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6B5E2A" w14:textId="77777777" w:rsidR="00821991" w:rsidRPr="00F27E04" w:rsidRDefault="00821991" w:rsidP="00821991">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450833A5" w14:textId="77777777" w:rsidR="00821991" w:rsidRPr="00F27E04" w:rsidRDefault="00821991" w:rsidP="00821991">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2183B" w14:textId="77777777" w:rsidR="00821991" w:rsidRPr="00F27E04" w:rsidRDefault="00821991" w:rsidP="00821991">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880B9" w14:textId="77777777" w:rsidR="00821991" w:rsidRPr="00F27E04" w:rsidRDefault="00821991" w:rsidP="00821991">
      <w:pPr>
        <w:spacing w:line="257" w:lineRule="atLeast"/>
        <w:ind w:firstLine="62"/>
        <w:jc w:val="both"/>
        <w:rPr>
          <w:color w:val="000000"/>
          <w:sz w:val="22"/>
          <w:szCs w:val="22"/>
        </w:rPr>
      </w:pPr>
    </w:p>
    <w:p w14:paraId="334F2BA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19.  SUTARTIES NUOSTATŲ NEGALIOJIMAS</w:t>
      </w:r>
    </w:p>
    <w:p w14:paraId="7F495A9C" w14:textId="77777777" w:rsidR="00821991" w:rsidRPr="00F27E04" w:rsidRDefault="00821991" w:rsidP="00821991">
      <w:pPr>
        <w:spacing w:line="257" w:lineRule="atLeast"/>
        <w:ind w:firstLine="62"/>
        <w:jc w:val="both"/>
        <w:rPr>
          <w:color w:val="000000"/>
          <w:sz w:val="22"/>
          <w:szCs w:val="22"/>
        </w:rPr>
      </w:pPr>
    </w:p>
    <w:p w14:paraId="3C26096F" w14:textId="77777777" w:rsidR="00821991" w:rsidRPr="00F27E04" w:rsidRDefault="00821991" w:rsidP="00821991">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44BD6B" w14:textId="77777777" w:rsidR="00821991" w:rsidRPr="00F27E04" w:rsidRDefault="00821991" w:rsidP="00821991">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38065" w14:textId="77777777" w:rsidR="00821991" w:rsidRPr="00F27E04" w:rsidRDefault="00821991" w:rsidP="00821991">
      <w:pPr>
        <w:spacing w:line="257" w:lineRule="atLeast"/>
        <w:ind w:firstLine="62"/>
        <w:jc w:val="both"/>
        <w:rPr>
          <w:color w:val="000000"/>
          <w:sz w:val="22"/>
          <w:szCs w:val="22"/>
        </w:rPr>
      </w:pPr>
    </w:p>
    <w:p w14:paraId="1F018A5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20.  SUTARTIES PAKEITIMAI</w:t>
      </w:r>
    </w:p>
    <w:p w14:paraId="19242749" w14:textId="77777777" w:rsidR="00821991" w:rsidRPr="00F27E04" w:rsidRDefault="00821991" w:rsidP="00821991">
      <w:pPr>
        <w:spacing w:line="257" w:lineRule="atLeast"/>
        <w:ind w:firstLine="62"/>
        <w:jc w:val="both"/>
        <w:rPr>
          <w:color w:val="000000"/>
          <w:sz w:val="22"/>
          <w:szCs w:val="22"/>
        </w:rPr>
      </w:pPr>
    </w:p>
    <w:p w14:paraId="1B03D78A" w14:textId="77777777" w:rsidR="00821991" w:rsidRPr="00F27E04" w:rsidRDefault="00821991" w:rsidP="00821991">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D708F90" w14:textId="77777777" w:rsidR="00821991" w:rsidRPr="00F27E04" w:rsidRDefault="00821991" w:rsidP="00821991">
      <w:pPr>
        <w:spacing w:line="257" w:lineRule="atLeast"/>
        <w:jc w:val="both"/>
        <w:rPr>
          <w:color w:val="000000"/>
          <w:sz w:val="22"/>
          <w:szCs w:val="22"/>
        </w:rPr>
      </w:pPr>
      <w:r w:rsidRPr="00F27E04">
        <w:rPr>
          <w:color w:val="000000"/>
          <w:sz w:val="22"/>
          <w:szCs w:val="22"/>
        </w:rPr>
        <w:t>20.2. Sutarties pakeitimai įforminami Šalims sudarant Susitarimą.</w:t>
      </w:r>
    </w:p>
    <w:p w14:paraId="62407D9F" w14:textId="77777777" w:rsidR="00821991" w:rsidRPr="00F27E04" w:rsidRDefault="00821991" w:rsidP="00821991">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035C5" w14:textId="77777777" w:rsidR="00821991" w:rsidRPr="00F27E04" w:rsidRDefault="00821991" w:rsidP="00821991">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71BBADD1" w14:textId="77777777" w:rsidR="00821991" w:rsidRPr="00F27E04" w:rsidRDefault="00821991" w:rsidP="00821991">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08104E" w14:textId="77777777" w:rsidR="00821991" w:rsidRPr="00F27E04" w:rsidRDefault="00821991" w:rsidP="00821991">
      <w:pPr>
        <w:spacing w:line="257" w:lineRule="atLeast"/>
        <w:ind w:firstLine="62"/>
        <w:jc w:val="both"/>
        <w:rPr>
          <w:color w:val="000000"/>
          <w:sz w:val="22"/>
          <w:szCs w:val="22"/>
        </w:rPr>
      </w:pPr>
    </w:p>
    <w:p w14:paraId="7866510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21.  SUTARTIES SUSTABDYMAS</w:t>
      </w:r>
    </w:p>
    <w:p w14:paraId="083F91CD" w14:textId="77777777" w:rsidR="00821991" w:rsidRPr="00F27E04" w:rsidRDefault="00821991" w:rsidP="00821991">
      <w:pPr>
        <w:spacing w:line="257" w:lineRule="atLeast"/>
        <w:ind w:firstLine="62"/>
        <w:jc w:val="both"/>
        <w:rPr>
          <w:color w:val="000000"/>
          <w:sz w:val="22"/>
          <w:szCs w:val="22"/>
        </w:rPr>
      </w:pPr>
    </w:p>
    <w:p w14:paraId="09C91C8C" w14:textId="77777777" w:rsidR="00821991" w:rsidRPr="00F27E04" w:rsidRDefault="00821991" w:rsidP="00821991">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8EDB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05A5656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309A1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2493D3C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56310D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32DEEF6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D92A2A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6D76938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7907222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21B5DFF4" w14:textId="77777777" w:rsidR="00821991" w:rsidRPr="00F27E04" w:rsidRDefault="00821991" w:rsidP="00821991">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595D4684"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6A671C9A" w14:textId="77777777" w:rsidR="00821991" w:rsidRPr="00F27E04" w:rsidRDefault="00821991" w:rsidP="00821991">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10C13A4E" w14:textId="77777777" w:rsidR="00821991" w:rsidRPr="00F27E04" w:rsidRDefault="00821991" w:rsidP="00821991">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8D90" w14:textId="77777777" w:rsidR="00821991" w:rsidRPr="00F27E04" w:rsidRDefault="00821991" w:rsidP="00821991">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D1B53D" w14:textId="77777777" w:rsidR="00821991" w:rsidRPr="00F27E04" w:rsidRDefault="00821991" w:rsidP="00821991">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4A22BC87" w14:textId="77777777" w:rsidR="00821991" w:rsidRPr="00F27E04" w:rsidRDefault="00821991" w:rsidP="00821991">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758F1" w14:textId="77777777" w:rsidR="00821991" w:rsidRPr="00F27E04" w:rsidRDefault="00821991" w:rsidP="00821991">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7C0BDD7B" w14:textId="77777777" w:rsidR="00821991" w:rsidRPr="00F27E04" w:rsidRDefault="00821991" w:rsidP="00821991">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3C9FE8"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6CF7A99" w14:textId="77777777" w:rsidR="00821991" w:rsidRPr="00F27E04" w:rsidRDefault="00821991" w:rsidP="00821991">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09F080B" w14:textId="77777777" w:rsidR="00821991" w:rsidRPr="00F27E04" w:rsidRDefault="00821991" w:rsidP="00821991">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0433E8" w14:textId="77777777" w:rsidR="00821991" w:rsidRPr="00F27E04" w:rsidRDefault="00821991" w:rsidP="00821991">
      <w:pPr>
        <w:spacing w:line="257" w:lineRule="atLeast"/>
        <w:ind w:firstLine="62"/>
        <w:jc w:val="both"/>
        <w:textAlignment w:val="baseline"/>
        <w:rPr>
          <w:color w:val="000000"/>
          <w:sz w:val="22"/>
          <w:szCs w:val="22"/>
        </w:rPr>
      </w:pPr>
    </w:p>
    <w:p w14:paraId="6C48480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22.  SUTARTIES NUTRAUKIMAS</w:t>
      </w:r>
    </w:p>
    <w:p w14:paraId="2C007748" w14:textId="77777777" w:rsidR="00821991" w:rsidRPr="00F27E04" w:rsidRDefault="00821991" w:rsidP="00821991">
      <w:pPr>
        <w:spacing w:line="257" w:lineRule="atLeast"/>
        <w:ind w:firstLine="62"/>
        <w:jc w:val="both"/>
        <w:rPr>
          <w:color w:val="000000"/>
          <w:sz w:val="22"/>
          <w:szCs w:val="22"/>
        </w:rPr>
      </w:pPr>
    </w:p>
    <w:p w14:paraId="28ECE24B" w14:textId="77777777" w:rsidR="00821991" w:rsidRPr="00F27E04" w:rsidRDefault="00821991" w:rsidP="00821991">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2B2289F" w14:textId="77777777" w:rsidR="00821991" w:rsidRPr="00F27E04" w:rsidRDefault="00821991" w:rsidP="00821991">
      <w:pPr>
        <w:spacing w:line="257" w:lineRule="atLeast"/>
        <w:ind w:firstLine="62"/>
        <w:jc w:val="both"/>
        <w:rPr>
          <w:color w:val="000000"/>
          <w:sz w:val="22"/>
          <w:szCs w:val="22"/>
        </w:rPr>
      </w:pPr>
    </w:p>
    <w:p w14:paraId="27CD1948"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22.1.  Pretenzijos dėl Sutarties pažeidimų</w:t>
      </w:r>
    </w:p>
    <w:p w14:paraId="024F9782" w14:textId="77777777" w:rsidR="00821991" w:rsidRPr="00F27E04" w:rsidRDefault="00821991" w:rsidP="00821991">
      <w:pPr>
        <w:spacing w:line="257" w:lineRule="atLeast"/>
        <w:ind w:firstLine="62"/>
        <w:jc w:val="both"/>
        <w:rPr>
          <w:color w:val="000000"/>
          <w:sz w:val="22"/>
          <w:szCs w:val="22"/>
        </w:rPr>
      </w:pPr>
    </w:p>
    <w:p w14:paraId="4273FA1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2AF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1CF2" w14:textId="77777777" w:rsidR="00821991" w:rsidRPr="00F27E04" w:rsidRDefault="00821991" w:rsidP="00821991">
      <w:pPr>
        <w:spacing w:line="257" w:lineRule="atLeast"/>
        <w:ind w:firstLine="62"/>
        <w:jc w:val="both"/>
        <w:textAlignment w:val="baseline"/>
        <w:rPr>
          <w:color w:val="000000"/>
          <w:sz w:val="22"/>
          <w:szCs w:val="22"/>
        </w:rPr>
      </w:pPr>
    </w:p>
    <w:p w14:paraId="0ED35A3E"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22.2.  Sutarties nutraukimas Pirkėjo iniciatyva</w:t>
      </w:r>
    </w:p>
    <w:p w14:paraId="5D39A655" w14:textId="77777777" w:rsidR="00821991" w:rsidRPr="00F27E04" w:rsidRDefault="00821991" w:rsidP="00821991">
      <w:pPr>
        <w:spacing w:line="257" w:lineRule="atLeast"/>
        <w:ind w:firstLine="62"/>
        <w:jc w:val="both"/>
        <w:rPr>
          <w:color w:val="000000"/>
          <w:sz w:val="22"/>
          <w:szCs w:val="22"/>
        </w:rPr>
      </w:pPr>
    </w:p>
    <w:p w14:paraId="07AEF25C" w14:textId="77777777" w:rsidR="00821991" w:rsidRPr="00F27E04" w:rsidRDefault="00821991" w:rsidP="00821991">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460FA" w14:textId="77777777" w:rsidR="00821991" w:rsidRPr="00F27E04" w:rsidRDefault="00821991" w:rsidP="00821991">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2059417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1B30781A" w14:textId="77777777" w:rsidR="00821991" w:rsidRPr="00F27E04" w:rsidRDefault="00821991" w:rsidP="00821991">
      <w:pPr>
        <w:spacing w:line="257" w:lineRule="atLeast"/>
        <w:jc w:val="both"/>
        <w:rPr>
          <w:sz w:val="22"/>
          <w:szCs w:val="22"/>
        </w:rPr>
      </w:pPr>
      <w:r w:rsidRPr="00F27E04">
        <w:rPr>
          <w:sz w:val="22"/>
          <w:szCs w:val="22"/>
        </w:rPr>
        <w:t>22.2.2.2. Tiekėjo padėtis pasikeičia ir jis atitinka pirkimo dokumentuose nustatytą pašalinimo pagrindą;</w:t>
      </w:r>
    </w:p>
    <w:p w14:paraId="2D7C2E13" w14:textId="77777777" w:rsidR="00821991" w:rsidRPr="00F27E04" w:rsidRDefault="00821991" w:rsidP="00821991">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100064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A157A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2502A88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72073B7F" w14:textId="77777777" w:rsidR="00821991" w:rsidRPr="00F27E04" w:rsidRDefault="00821991" w:rsidP="00821991">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1A8260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22.2.2.8. nebelieka perkamų Prekių poreikio; </w:t>
      </w:r>
    </w:p>
    <w:p w14:paraId="16C7DD5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0C83B9D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47D0F0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3CB72410" w14:textId="77777777" w:rsidR="00821991" w:rsidRPr="00F27E04" w:rsidRDefault="00821991" w:rsidP="00821991">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58EF5872"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20F70F"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18B2FF00" w14:textId="77777777" w:rsidR="00821991" w:rsidRPr="00F27E04" w:rsidRDefault="00821991" w:rsidP="00821991">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ED62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88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42E8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21693DA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5D6EA58D"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78D1FE6A" w14:textId="77777777" w:rsidR="00821991" w:rsidRPr="00F27E04" w:rsidRDefault="00821991" w:rsidP="00821991">
      <w:pPr>
        <w:spacing w:line="257" w:lineRule="atLeast"/>
        <w:ind w:firstLine="62"/>
        <w:jc w:val="both"/>
        <w:textAlignment w:val="baseline"/>
        <w:rPr>
          <w:color w:val="000000"/>
          <w:sz w:val="22"/>
          <w:szCs w:val="22"/>
        </w:rPr>
      </w:pPr>
    </w:p>
    <w:p w14:paraId="2B1A33C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22.3.  Sutarties nutraukimas Tiekėjo iniciatyva</w:t>
      </w:r>
    </w:p>
    <w:p w14:paraId="27420CBA" w14:textId="77777777" w:rsidR="00821991" w:rsidRPr="00F27E04" w:rsidRDefault="00821991" w:rsidP="00821991">
      <w:pPr>
        <w:spacing w:line="257" w:lineRule="atLeast"/>
        <w:ind w:firstLine="62"/>
        <w:jc w:val="both"/>
        <w:rPr>
          <w:color w:val="000000"/>
          <w:sz w:val="22"/>
          <w:szCs w:val="22"/>
        </w:rPr>
      </w:pPr>
    </w:p>
    <w:p w14:paraId="2BEEF97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E4FF0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311998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D30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1683BC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CA671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2DE275E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D161B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729E00D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94339E" w14:textId="77777777" w:rsidR="00821991" w:rsidRPr="00F27E04" w:rsidRDefault="00821991" w:rsidP="00821991">
      <w:pPr>
        <w:spacing w:line="257" w:lineRule="atLeast"/>
        <w:ind w:firstLine="62"/>
        <w:jc w:val="both"/>
        <w:textAlignment w:val="baseline"/>
        <w:rPr>
          <w:color w:val="000000"/>
          <w:sz w:val="22"/>
          <w:szCs w:val="22"/>
        </w:rPr>
      </w:pPr>
    </w:p>
    <w:p w14:paraId="7A8D0EA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22.4.  Šalių teisės ir pareigos Sutarties nutraukimo atveju</w:t>
      </w:r>
    </w:p>
    <w:p w14:paraId="10794B0F" w14:textId="77777777" w:rsidR="00821991" w:rsidRPr="00F27E04" w:rsidRDefault="00821991" w:rsidP="00821991">
      <w:pPr>
        <w:spacing w:line="257" w:lineRule="atLeast"/>
        <w:ind w:firstLine="62"/>
        <w:jc w:val="both"/>
        <w:rPr>
          <w:color w:val="000000"/>
          <w:sz w:val="22"/>
          <w:szCs w:val="22"/>
        </w:rPr>
      </w:pPr>
    </w:p>
    <w:p w14:paraId="18413F1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1F0C0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 Nutraukus Sutartį, Šalys privalo: </w:t>
      </w:r>
    </w:p>
    <w:p w14:paraId="341C85B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454280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23587D2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14C538F4" w14:textId="77777777" w:rsidR="00821991" w:rsidRPr="00F27E04" w:rsidRDefault="00821991" w:rsidP="00821991">
      <w:pPr>
        <w:spacing w:line="257" w:lineRule="atLeast"/>
        <w:ind w:firstLine="62"/>
        <w:jc w:val="both"/>
        <w:textAlignment w:val="baseline"/>
        <w:rPr>
          <w:color w:val="000000"/>
          <w:sz w:val="22"/>
          <w:szCs w:val="22"/>
        </w:rPr>
      </w:pPr>
    </w:p>
    <w:p w14:paraId="6D26939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23.  PREKIŲ MODELIO AR GAMINTOJO KEITIMAS</w:t>
      </w:r>
    </w:p>
    <w:p w14:paraId="7BF84B4F" w14:textId="77777777" w:rsidR="00821991" w:rsidRPr="00F27E04" w:rsidRDefault="00821991" w:rsidP="00821991">
      <w:pPr>
        <w:spacing w:line="257" w:lineRule="atLeast"/>
        <w:ind w:firstLine="62"/>
        <w:jc w:val="both"/>
        <w:rPr>
          <w:color w:val="000000"/>
          <w:sz w:val="22"/>
          <w:szCs w:val="22"/>
        </w:rPr>
      </w:pPr>
    </w:p>
    <w:p w14:paraId="7F6E1EE4" w14:textId="77777777" w:rsidR="00821991" w:rsidRPr="00F27E04" w:rsidRDefault="00821991" w:rsidP="00821991">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3EA40125" w14:textId="77777777" w:rsidR="00821991" w:rsidRPr="00F27E04" w:rsidRDefault="00821991" w:rsidP="00821991">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4CCCD12" w14:textId="77777777" w:rsidR="00821991" w:rsidRPr="00F27E04" w:rsidRDefault="00821991" w:rsidP="00821991">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E40335" w14:textId="77777777" w:rsidR="00821991" w:rsidRPr="00F27E04" w:rsidRDefault="00821991" w:rsidP="00821991">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595BCFA9" w14:textId="77777777" w:rsidR="00821991" w:rsidRPr="00F27E04" w:rsidRDefault="00821991" w:rsidP="00821991">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323A6435" w14:textId="77777777" w:rsidR="00821991" w:rsidRPr="00F27E04" w:rsidRDefault="00821991" w:rsidP="00821991">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0523089E" w14:textId="77777777" w:rsidR="00821991" w:rsidRPr="00F27E04" w:rsidRDefault="00821991" w:rsidP="00821991">
      <w:pPr>
        <w:spacing w:line="257" w:lineRule="atLeast"/>
        <w:ind w:firstLine="62"/>
        <w:jc w:val="both"/>
        <w:rPr>
          <w:color w:val="000000"/>
          <w:sz w:val="22"/>
          <w:szCs w:val="22"/>
        </w:rPr>
      </w:pPr>
    </w:p>
    <w:p w14:paraId="2C0E5431"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24.  BENDRAVIMO TVARKA IR KALBA</w:t>
      </w:r>
    </w:p>
    <w:p w14:paraId="3CC09785" w14:textId="77777777" w:rsidR="00821991" w:rsidRPr="00F27E04" w:rsidRDefault="00821991" w:rsidP="00821991">
      <w:pPr>
        <w:spacing w:line="257" w:lineRule="atLeast"/>
        <w:ind w:left="360" w:firstLine="62"/>
        <w:jc w:val="both"/>
        <w:rPr>
          <w:color w:val="000000"/>
          <w:sz w:val="22"/>
          <w:szCs w:val="22"/>
        </w:rPr>
      </w:pPr>
    </w:p>
    <w:p w14:paraId="43819A3D" w14:textId="77777777" w:rsidR="00821991" w:rsidRPr="00F27E04" w:rsidRDefault="00821991" w:rsidP="00821991">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5E06F697" w14:textId="77777777" w:rsidR="00821991" w:rsidRPr="00F27E04" w:rsidRDefault="00821991" w:rsidP="00821991">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2EF64A"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40AB6341" w14:textId="77777777" w:rsidR="00821991" w:rsidRPr="00F27E04" w:rsidRDefault="00821991" w:rsidP="00821991">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0A0B7D72" w14:textId="77777777" w:rsidR="00821991" w:rsidRPr="00F27E04" w:rsidRDefault="00821991" w:rsidP="00821991">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5D8472B" w14:textId="77777777" w:rsidR="00821991" w:rsidRPr="00F27E04" w:rsidRDefault="00821991" w:rsidP="00821991">
      <w:pPr>
        <w:spacing w:line="257" w:lineRule="atLeast"/>
        <w:ind w:firstLine="62"/>
        <w:jc w:val="both"/>
        <w:rPr>
          <w:color w:val="000000"/>
          <w:sz w:val="22"/>
          <w:szCs w:val="22"/>
        </w:rPr>
      </w:pPr>
    </w:p>
    <w:p w14:paraId="052F24C6"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7CA285FC" w14:textId="77777777" w:rsidR="00821991" w:rsidRPr="00F27E04" w:rsidRDefault="00821991" w:rsidP="00821991">
      <w:pPr>
        <w:spacing w:line="257" w:lineRule="atLeast"/>
        <w:ind w:left="360" w:firstLine="62"/>
        <w:jc w:val="both"/>
        <w:rPr>
          <w:color w:val="000000"/>
          <w:sz w:val="22"/>
          <w:szCs w:val="22"/>
        </w:rPr>
      </w:pPr>
    </w:p>
    <w:p w14:paraId="01FB0E62" w14:textId="77777777" w:rsidR="00821991" w:rsidRPr="00F27E04" w:rsidRDefault="00821991" w:rsidP="00821991">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7638691" w14:textId="77777777" w:rsidR="00821991" w:rsidRPr="00F27E04" w:rsidRDefault="00821991" w:rsidP="00821991">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E2EA9" w14:textId="77777777" w:rsidR="00821991" w:rsidRPr="00F27E04" w:rsidRDefault="00821991" w:rsidP="00821991">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6C0ECE6" w14:textId="77777777" w:rsidR="00821991" w:rsidRPr="00F27E04" w:rsidRDefault="00821991" w:rsidP="00821991">
      <w:pPr>
        <w:spacing w:line="257" w:lineRule="atLeast"/>
        <w:textAlignment w:val="center"/>
        <w:rPr>
          <w:color w:val="000000"/>
          <w:sz w:val="22"/>
          <w:szCs w:val="22"/>
        </w:rPr>
      </w:pPr>
    </w:p>
    <w:p w14:paraId="124D15CA" w14:textId="77777777" w:rsidR="00821991" w:rsidRPr="00F27E04" w:rsidRDefault="00821991" w:rsidP="00821991">
      <w:pPr>
        <w:spacing w:line="256" w:lineRule="auto"/>
        <w:jc w:val="center"/>
        <w:rPr>
          <w:kern w:val="2"/>
          <w:sz w:val="22"/>
          <w:szCs w:val="22"/>
        </w:rPr>
      </w:pPr>
      <w:r w:rsidRPr="00F27E04">
        <w:rPr>
          <w:kern w:val="2"/>
          <w:sz w:val="22"/>
          <w:szCs w:val="22"/>
        </w:rPr>
        <w:t>________________</w:t>
      </w:r>
    </w:p>
    <w:p w14:paraId="32499EE1" w14:textId="77777777" w:rsidR="00821991" w:rsidRPr="00F27E04" w:rsidRDefault="00821991" w:rsidP="00821991">
      <w:pPr>
        <w:spacing w:line="259" w:lineRule="auto"/>
        <w:jc w:val="center"/>
        <w:rPr>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9FA3" w14:textId="77777777" w:rsidR="00A156B2" w:rsidRDefault="00A156B2">
      <w:r>
        <w:separator/>
      </w:r>
    </w:p>
  </w:endnote>
  <w:endnote w:type="continuationSeparator" w:id="0">
    <w:p w14:paraId="7576382D" w14:textId="77777777" w:rsidR="00A156B2" w:rsidRDefault="00A1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6B0B" w14:textId="77777777" w:rsidR="00A156B2" w:rsidRDefault="00A156B2">
      <w:r>
        <w:separator/>
      </w:r>
    </w:p>
  </w:footnote>
  <w:footnote w:type="continuationSeparator" w:id="0">
    <w:p w14:paraId="0FC48BF3" w14:textId="77777777" w:rsidR="00A156B2" w:rsidRDefault="00A1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05147"/>
    <w:rsid w:val="000118F5"/>
    <w:rsid w:val="000158F4"/>
    <w:rsid w:val="00027327"/>
    <w:rsid w:val="00035528"/>
    <w:rsid w:val="00035EE9"/>
    <w:rsid w:val="00041758"/>
    <w:rsid w:val="00041F95"/>
    <w:rsid w:val="000439AE"/>
    <w:rsid w:val="000564DD"/>
    <w:rsid w:val="00062275"/>
    <w:rsid w:val="00067394"/>
    <w:rsid w:val="00086E19"/>
    <w:rsid w:val="000A4CE4"/>
    <w:rsid w:val="000A799F"/>
    <w:rsid w:val="000C4919"/>
    <w:rsid w:val="000D3D71"/>
    <w:rsid w:val="000D5D31"/>
    <w:rsid w:val="000F0C11"/>
    <w:rsid w:val="000F6BB5"/>
    <w:rsid w:val="001128D1"/>
    <w:rsid w:val="001140C7"/>
    <w:rsid w:val="00114E12"/>
    <w:rsid w:val="00127736"/>
    <w:rsid w:val="00133D00"/>
    <w:rsid w:val="001432E3"/>
    <w:rsid w:val="0016626E"/>
    <w:rsid w:val="0017076C"/>
    <w:rsid w:val="00171BE2"/>
    <w:rsid w:val="00172567"/>
    <w:rsid w:val="001B5762"/>
    <w:rsid w:val="001B7592"/>
    <w:rsid w:val="001C4463"/>
    <w:rsid w:val="001C5895"/>
    <w:rsid w:val="001D19D5"/>
    <w:rsid w:val="001E2046"/>
    <w:rsid w:val="001E28EB"/>
    <w:rsid w:val="00203C73"/>
    <w:rsid w:val="002048DE"/>
    <w:rsid w:val="00214CED"/>
    <w:rsid w:val="00222474"/>
    <w:rsid w:val="00227806"/>
    <w:rsid w:val="00234DE4"/>
    <w:rsid w:val="0024108D"/>
    <w:rsid w:val="0026691B"/>
    <w:rsid w:val="0027222A"/>
    <w:rsid w:val="0027698F"/>
    <w:rsid w:val="0028244C"/>
    <w:rsid w:val="0028285B"/>
    <w:rsid w:val="00283AF3"/>
    <w:rsid w:val="00295D06"/>
    <w:rsid w:val="002A294A"/>
    <w:rsid w:val="00317EF9"/>
    <w:rsid w:val="0032053B"/>
    <w:rsid w:val="0032573B"/>
    <w:rsid w:val="00335520"/>
    <w:rsid w:val="003549B5"/>
    <w:rsid w:val="003620BA"/>
    <w:rsid w:val="00364163"/>
    <w:rsid w:val="003667CE"/>
    <w:rsid w:val="00376403"/>
    <w:rsid w:val="00381C73"/>
    <w:rsid w:val="003879C6"/>
    <w:rsid w:val="00394548"/>
    <w:rsid w:val="00397B0C"/>
    <w:rsid w:val="003A0674"/>
    <w:rsid w:val="003B4DD3"/>
    <w:rsid w:val="003C5EA5"/>
    <w:rsid w:val="003C67B2"/>
    <w:rsid w:val="003F0C6B"/>
    <w:rsid w:val="003F11C0"/>
    <w:rsid w:val="003F4751"/>
    <w:rsid w:val="00405382"/>
    <w:rsid w:val="00434AE7"/>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584"/>
    <w:rsid w:val="0055160D"/>
    <w:rsid w:val="005815D2"/>
    <w:rsid w:val="005821E8"/>
    <w:rsid w:val="005A1970"/>
    <w:rsid w:val="005B2AEE"/>
    <w:rsid w:val="005B6B6D"/>
    <w:rsid w:val="005C3C09"/>
    <w:rsid w:val="005D6C9D"/>
    <w:rsid w:val="005E487A"/>
    <w:rsid w:val="005E4889"/>
    <w:rsid w:val="00606F07"/>
    <w:rsid w:val="0061130A"/>
    <w:rsid w:val="00620BFE"/>
    <w:rsid w:val="0063650C"/>
    <w:rsid w:val="00653162"/>
    <w:rsid w:val="00654EF1"/>
    <w:rsid w:val="00657A8C"/>
    <w:rsid w:val="0066781F"/>
    <w:rsid w:val="0068740C"/>
    <w:rsid w:val="006A7C42"/>
    <w:rsid w:val="006B0BB0"/>
    <w:rsid w:val="006B58FE"/>
    <w:rsid w:val="006E167B"/>
    <w:rsid w:val="006F1B94"/>
    <w:rsid w:val="006F384B"/>
    <w:rsid w:val="006F64A8"/>
    <w:rsid w:val="00711B40"/>
    <w:rsid w:val="00713B10"/>
    <w:rsid w:val="00714290"/>
    <w:rsid w:val="007179D5"/>
    <w:rsid w:val="007454EE"/>
    <w:rsid w:val="00747E64"/>
    <w:rsid w:val="007547E5"/>
    <w:rsid w:val="007909C4"/>
    <w:rsid w:val="007921F3"/>
    <w:rsid w:val="007B2F66"/>
    <w:rsid w:val="007B430B"/>
    <w:rsid w:val="007C5008"/>
    <w:rsid w:val="007C7E28"/>
    <w:rsid w:val="007F42A3"/>
    <w:rsid w:val="007F5AA5"/>
    <w:rsid w:val="00821991"/>
    <w:rsid w:val="00825D31"/>
    <w:rsid w:val="0082769C"/>
    <w:rsid w:val="0083257D"/>
    <w:rsid w:val="00840F45"/>
    <w:rsid w:val="00862096"/>
    <w:rsid w:val="00870AB5"/>
    <w:rsid w:val="00871261"/>
    <w:rsid w:val="0087699C"/>
    <w:rsid w:val="00883C02"/>
    <w:rsid w:val="008A1324"/>
    <w:rsid w:val="008F458C"/>
    <w:rsid w:val="009017BF"/>
    <w:rsid w:val="009555FC"/>
    <w:rsid w:val="009738B9"/>
    <w:rsid w:val="009A1754"/>
    <w:rsid w:val="009A22D3"/>
    <w:rsid w:val="009D2DF8"/>
    <w:rsid w:val="009E2BCE"/>
    <w:rsid w:val="00A058E2"/>
    <w:rsid w:val="00A156B2"/>
    <w:rsid w:val="00A17E70"/>
    <w:rsid w:val="00A26135"/>
    <w:rsid w:val="00A27944"/>
    <w:rsid w:val="00A625B9"/>
    <w:rsid w:val="00A70E87"/>
    <w:rsid w:val="00A741A1"/>
    <w:rsid w:val="00A77B7E"/>
    <w:rsid w:val="00A83205"/>
    <w:rsid w:val="00A84E68"/>
    <w:rsid w:val="00A90769"/>
    <w:rsid w:val="00AC0DE3"/>
    <w:rsid w:val="00AE6043"/>
    <w:rsid w:val="00B0480D"/>
    <w:rsid w:val="00B100B2"/>
    <w:rsid w:val="00B43AA4"/>
    <w:rsid w:val="00B44A3A"/>
    <w:rsid w:val="00B55E42"/>
    <w:rsid w:val="00B62542"/>
    <w:rsid w:val="00B738F4"/>
    <w:rsid w:val="00B7595E"/>
    <w:rsid w:val="00B76A4F"/>
    <w:rsid w:val="00B8372C"/>
    <w:rsid w:val="00B90EA3"/>
    <w:rsid w:val="00B95E2C"/>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CE3DF5"/>
    <w:rsid w:val="00CE7068"/>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E1039"/>
    <w:rsid w:val="00DE76FC"/>
    <w:rsid w:val="00DF5DC8"/>
    <w:rsid w:val="00E041A7"/>
    <w:rsid w:val="00E046CD"/>
    <w:rsid w:val="00E17EA7"/>
    <w:rsid w:val="00E2383C"/>
    <w:rsid w:val="00E33D2D"/>
    <w:rsid w:val="00E437D9"/>
    <w:rsid w:val="00E6006E"/>
    <w:rsid w:val="00E64D1E"/>
    <w:rsid w:val="00E7370C"/>
    <w:rsid w:val="00E758AD"/>
    <w:rsid w:val="00E91D5E"/>
    <w:rsid w:val="00EB04C3"/>
    <w:rsid w:val="00EB134B"/>
    <w:rsid w:val="00EC719B"/>
    <w:rsid w:val="00ED1B67"/>
    <w:rsid w:val="00ED636A"/>
    <w:rsid w:val="00EE3312"/>
    <w:rsid w:val="00EE7AD5"/>
    <w:rsid w:val="00EF1C0C"/>
    <w:rsid w:val="00EF3CEB"/>
    <w:rsid w:val="00F10F69"/>
    <w:rsid w:val="00F1701A"/>
    <w:rsid w:val="00F209FF"/>
    <w:rsid w:val="00F216E9"/>
    <w:rsid w:val="00F26541"/>
    <w:rsid w:val="00F34ADC"/>
    <w:rsid w:val="00F3576D"/>
    <w:rsid w:val="00F65648"/>
    <w:rsid w:val="00F663BE"/>
    <w:rsid w:val="00F80761"/>
    <w:rsid w:val="00F858FB"/>
    <w:rsid w:val="00F901DE"/>
    <w:rsid w:val="00F9701C"/>
    <w:rsid w:val="00FB468F"/>
    <w:rsid w:val="00FB4AB9"/>
    <w:rsid w:val="00FC24E5"/>
    <w:rsid w:val="00FC43E3"/>
    <w:rsid w:val="00FC51BC"/>
    <w:rsid w:val="00FC5501"/>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28</Pages>
  <Words>66135</Words>
  <Characters>37697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35</cp:revision>
  <cp:lastPrinted>2025-09-18T05:31:00Z</cp:lastPrinted>
  <dcterms:created xsi:type="dcterms:W3CDTF">2025-09-18T09:45:00Z</dcterms:created>
  <dcterms:modified xsi:type="dcterms:W3CDTF">2025-12-01T07:24:00Z</dcterms:modified>
</cp:coreProperties>
</file>