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Ref38539939"/>
      <w:bookmarkStart w:id="1" w:name="_Ref38541068"/>
      <w:bookmarkStart w:id="2" w:name="_Ref38885053"/>
      <w:bookmarkStart w:id="3" w:name="_Ref38899023"/>
      <w:bookmarkStart w:id="4" w:name="_Toc124404957"/>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5"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6" w:name="_Hlk205286575"/>
      <w:r>
        <w:rPr>
          <w:rFonts w:cs="Times New Roman" w:ascii="Times New Roman" w:hAnsi="Times New Roman"/>
          <w:color w:themeColor="text1" w:val="000000"/>
          <w:sz w:val="24"/>
          <w:szCs w:val="24"/>
        </w:rPr>
        <w:t xml:space="preserve">Mokymai aktualiais visuomenės sveikatos stiprinimo klausimais. </w:t>
      </w:r>
      <w:bookmarkEnd w:id="5"/>
      <w:bookmarkEnd w:id="6"/>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7"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7"/>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8" w:name="_Hlk159083609"/>
      <w:bookmarkStart w:id="9"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color w:themeColor="text1" w:val="000000"/>
          <w:sz w:val="24"/>
          <w:szCs w:val="24"/>
        </w:rPr>
        <w:t xml:space="preserve">MOKYMŲ VISUOMENĖS SVEIKATOS </w:t>
      </w:r>
      <w:r>
        <w:rPr>
          <w:rFonts w:cs="Times New Roman" w:ascii="Times New Roman" w:hAnsi="Times New Roman"/>
          <w:b/>
          <w:bCs/>
          <w:sz w:val="24"/>
          <w:szCs w:val="24"/>
        </w:rPr>
        <w:t>SPECIALISTAMS TEMA „PAVEIKUS SVEIKATOS UGDYMAS SUAUGUSIESIEMS IR SENJORAMS“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I SKYRIUS</w:t>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BENDRA INFORMACIJA APIE PIRKIMĄ</w:t>
      </w:r>
    </w:p>
    <w:p>
      <w:pPr>
        <w:pStyle w:val="Normal"/>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visuomenės sveikatos specialistams praktinių įgūdžių kaip efektyviai ir tikslingai vykdyti sveikatos ugdymo veiklas suaugusiesiems ir senjorams, taikant įtraukiančius ir amžiui pritaikytus metodus.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sz w:val="24"/>
          <w:szCs w:val="24"/>
        </w:rPr>
      </w:pPr>
      <w:r>
        <w:rPr>
          <w:rFonts w:eastAsia="Calibri" w:cs="Times New Roman" w:eastAsiaTheme="minorHAnsi" w:ascii="Times New Roman" w:hAnsi="Times New Roman"/>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sz w:val="24"/>
          <w:szCs w:val="24"/>
        </w:rPr>
      </w:pPr>
      <w:r>
        <w:rPr>
          <w:rFonts w:cs="Times New Roman" w:ascii="Times New Roman" w:hAnsi="Times New Roman"/>
          <w:b/>
          <w:bCs/>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Paslaugų teikėjas turi įgyvendinti Techninėje specifikacijoje numatytus reikalavimus per </w:t>
      </w:r>
      <w:r>
        <w:rPr>
          <w:rFonts w:eastAsia="Times New Roman" w:cs="Times New Roman" w:ascii="Times New Roman" w:hAnsi="Times New Roman"/>
          <w:b/>
          <w:bCs/>
          <w:sz w:val="24"/>
          <w:szCs w:val="24"/>
        </w:rPr>
        <w:t>15</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(penkiolika)</w:t>
      </w:r>
      <w:r>
        <w:rPr>
          <w:rFonts w:eastAsia="Times New Roman" w:cs="Times New Roman" w:ascii="Times New Roman" w:hAnsi="Times New Roman"/>
          <w:sz w:val="24"/>
          <w:szCs w:val="24"/>
        </w:rPr>
        <w:t xml:space="preserve"> mėnesių nuo sutarties įsigaliojimo dienos.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w:t>
      </w:r>
      <w:r>
        <w:rPr>
          <w:rFonts w:cs="Times New Roman" w:ascii="Times New Roman" w:hAnsi="Times New Roman"/>
          <w:bCs/>
          <w:sz w:val="24"/>
          <w:szCs w:val="24"/>
        </w:rPr>
        <w:t xml:space="preserve">nei </w:t>
      </w:r>
      <w:r>
        <w:rPr>
          <w:rFonts w:cs="Times New Roman" w:ascii="Times New Roman" w:hAnsi="Times New Roman"/>
          <w:b/>
          <w:bCs/>
          <w:sz w:val="24"/>
          <w:szCs w:val="24"/>
          <w:u w:val="single"/>
        </w:rPr>
        <w:t>6 mokymo grupes</w:t>
      </w:r>
      <w:r>
        <w:rPr>
          <w:rFonts w:cs="Times New Roman" w:ascii="Times New Roman" w:hAnsi="Times New Roman"/>
          <w:bCs/>
          <w:sz w:val="24"/>
          <w:szCs w:val="24"/>
        </w:rPr>
        <w:t xml:space="preserve"> </w:t>
      </w:r>
      <w:r>
        <w:rPr>
          <w:rFonts w:cs="Times New Roman" w:ascii="Times New Roman" w:hAnsi="Times New Roman"/>
          <w:bCs/>
          <w:color w:val="000000"/>
          <w:sz w:val="24"/>
          <w:szCs w:val="24"/>
        </w:rPr>
        <w:t>gyvai</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w:t>
      </w:r>
      <w:r>
        <w:rPr>
          <w:rFonts w:cs="Times New Roman" w:ascii="Times New Roman" w:hAnsi="Times New Roman"/>
          <w:b/>
          <w:color w:val="000000"/>
          <w:sz w:val="24"/>
          <w:szCs w:val="24"/>
        </w:rPr>
        <w:t xml:space="preserve">ne mažiau nei 1 mokymo grupę </w:t>
      </w:r>
      <w:r>
        <w:rPr>
          <w:rFonts w:cs="Times New Roman" w:ascii="Times New Roman" w:hAnsi="Times New Roman"/>
          <w:bCs/>
          <w:color w:val="000000"/>
          <w:sz w:val="24"/>
          <w:szCs w:val="24"/>
        </w:rPr>
        <w:t>(25</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specialistus) </w:t>
      </w:r>
      <w:r>
        <w:rPr>
          <w:rFonts w:cs="Times New Roman" w:ascii="Times New Roman" w:hAnsi="Times New Roman"/>
          <w:b/>
          <w:color w:val="000000"/>
          <w:sz w:val="24"/>
          <w:szCs w:val="24"/>
        </w:rPr>
        <w:t xml:space="preserve">Sostinės regione (Vilniaus apskritis) ir ne mažiau nei 5 grupes </w:t>
      </w:r>
      <w:r>
        <w:rPr>
          <w:rFonts w:cs="Times New Roman" w:ascii="Times New Roman" w:hAnsi="Times New Roman"/>
          <w:bCs/>
          <w:color w:val="000000"/>
          <w:sz w:val="24"/>
          <w:szCs w:val="24"/>
        </w:rPr>
        <w:t>(125</w:t>
      </w:r>
      <w:r>
        <w:rPr>
          <w:rFonts w:cs="Times New Roman" w:ascii="Times New Roman" w:hAnsi="Times New Roman"/>
          <w:b/>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specialistus)</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0"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0"/>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(dvidešimt)</w:t>
      </w:r>
      <w:r>
        <w:rPr>
          <w:rFonts w:cs="Times New Roman" w:ascii="Times New Roman" w:hAnsi="Times New Roman"/>
          <w:color w:val="000000"/>
          <w:sz w:val="24"/>
          <w:szCs w:val="24"/>
        </w:rPr>
        <w:t xml:space="preserve"> d. d.</w:t>
      </w:r>
      <w:r>
        <w:rPr>
          <w:rFonts w:cs="Times New Roman" w:ascii="Times New Roman" w:hAnsi="Times New Roman"/>
          <w:bCs/>
          <w:color w:val="000000"/>
          <w:sz w:val="24"/>
          <w:szCs w:val="24"/>
        </w:rPr>
        <w:t xml:space="preserve"> nuo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Mokymosi psichologija ir amžiaus ypatumai. Suaugusiųjų ir vyresnio amžiaus žmonių mokymosi principai, tipinės mokymosi kliūtys ir kaip jas įveikti.</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Paveikios komunikacijos principai. Aiškus, suprantamas, neverbalinis ir vizualinis komunikavimas, netiesioginė kalba, išankstinės nuostatos, stereotipų vengimas.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Įtraukimo ir motyvavimo metodai organizuojant sveikatos ugdymo veiklas </w:t>
      </w:r>
      <w:r>
        <w:rPr>
          <w:rFonts w:ascii="Times New Roman" w:hAnsi="Times New Roman"/>
          <w:sz w:val="24"/>
          <w:szCs w:val="24"/>
        </w:rPr>
        <w:t>suaugusiems ir vyresnio amžiaus žmonėms</w:t>
      </w:r>
      <w:r>
        <w:rPr>
          <w:rFonts w:cs="Times New Roman" w:ascii="Times New Roman" w:hAnsi="Times New Roman"/>
          <w:sz w:val="24"/>
          <w:szCs w:val="24"/>
        </w:rPr>
        <w:t>. Interaktyvūs metodai: diskusijos, klausimai, žaidimai, istorijos. Kūrybiškas vizualinių priemonių ir medžiagos naudojimas. Grupinio darbo ir pasikartojimo metodai. Skaitmeninių technologijų taikymas</w:t>
      </w:r>
      <w:r>
        <w:rPr>
          <w:rFonts w:ascii="Times New Roman" w:hAnsi="Times New Roman"/>
          <w:sz w:val="24"/>
          <w:szCs w:val="24"/>
        </w:rPr>
        <w: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privalo apimti praktinius užsiėmimus, kurių metu dalyviai galėtų išbandyti pagrindinius mokymo metodus, aktyviai taikyti įgytas žinias bei gauti grįžtamąjį ryšį iš lektoriaus ir (ar) grupės.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iki einamojo </w:t>
      </w:r>
      <w:r>
        <w:rPr>
          <w:rFonts w:cs="Times New Roman" w:ascii="Times New Roman" w:hAnsi="Times New Roman"/>
          <w:bCs/>
          <w:color w:val="000000"/>
          <w:sz w:val="24"/>
          <w:szCs w:val="24"/>
        </w:rPr>
        <w:t xml:space="preserve">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duomenų 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1"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1"/>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28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30–37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2"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9"/>
      <w:bookmarkEnd w:id="12"/>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lineRule="auto" w:line="240"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suppressAutoHyphens w:val="true"/>
      <w:bidi w:val="0"/>
      <w:spacing w:lineRule="auto" w:line="240"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suppressAutoHyphens w:val="true"/>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3.xml><?xml version="1.0" encoding="utf-8"?>
<ds:datastoreItem xmlns:ds="http://schemas.openxmlformats.org/officeDocument/2006/customXml" ds:itemID="{E5046DF7-F5A4-411A-8FC1-5972C803689B}"/>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6</Pages>
  <Words>2174</Words>
  <Characters>15460</Characters>
  <CharactersWithSpaces>17505</CharactersWithSpaces>
  <Paragraphs>102</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Rimantė Kasiulaitytė</cp:lastModifiedBy>
  <dcterms:modified xsi:type="dcterms:W3CDTF">2025-09-23T06:44:12Z</dcterms:modified>
  <cp:revision>139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