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6F4D9F12"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2B48E2">
            <w:rPr>
              <w:rFonts w:ascii="Times New Roman" w:eastAsia="Times New Roman" w:hAnsi="Times New Roman" w:cs="Times New Roman"/>
              <w:noProof/>
              <w:sz w:val="24"/>
              <w:szCs w:val="24"/>
            </w:rPr>
            <w:t>12</w:t>
          </w:r>
          <w:r>
            <w:rPr>
              <w:rFonts w:ascii="Times New Roman" w:eastAsia="Times New Roman" w:hAnsi="Times New Roman" w:cs="Times New Roman"/>
              <w:noProof/>
              <w:sz w:val="24"/>
              <w:szCs w:val="24"/>
            </w:rPr>
            <w:t>-</w:t>
          </w:r>
          <w:r w:rsidR="002B48E2">
            <w:rPr>
              <w:rFonts w:ascii="Times New Roman" w:eastAsia="Times New Roman" w:hAnsi="Times New Roman" w:cs="Times New Roman"/>
              <w:noProof/>
              <w:sz w:val="24"/>
              <w:szCs w:val="24"/>
            </w:rPr>
            <w:t>01</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B23021"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F7F2E38" w:rsidR="001F4422"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 xml:space="preserve">SUPAPRASTINTO VIEŠOJO PIRKIMO </w:t>
          </w:r>
        </w:p>
        <w:p w14:paraId="093DAA98" w14:textId="77777777" w:rsidR="007C5A95" w:rsidRPr="00B23021" w:rsidRDefault="007C5A95" w:rsidP="004E4612">
          <w:pPr>
            <w:spacing w:after="120" w:line="20" w:lineRule="atLeast"/>
            <w:contextualSpacing/>
            <w:jc w:val="center"/>
            <w:rPr>
              <w:rFonts w:ascii="Times New Roman" w:hAnsi="Times New Roman" w:cs="Times New Roman"/>
              <w:b/>
              <w:bCs/>
              <w:sz w:val="24"/>
              <w:szCs w:val="24"/>
            </w:rPr>
          </w:pPr>
        </w:p>
        <w:p w14:paraId="4A719B5A" w14:textId="28411E3C" w:rsidR="00D726FA" w:rsidRPr="007C5A95" w:rsidRDefault="007C5A95" w:rsidP="004E4612">
          <w:pPr>
            <w:spacing w:after="120" w:line="20" w:lineRule="atLeast"/>
            <w:contextualSpacing/>
            <w:jc w:val="center"/>
            <w:rPr>
              <w:rFonts w:ascii="Times New Roman" w:hAnsi="Times New Roman" w:cs="Times New Roman"/>
              <w:b/>
              <w:bCs/>
              <w:sz w:val="24"/>
              <w:szCs w:val="24"/>
            </w:rPr>
          </w:pPr>
          <w:r w:rsidRPr="007C5A95">
            <w:rPr>
              <w:rFonts w:ascii="Times New Roman" w:eastAsia="LiberationSerif-Bold" w:hAnsi="Times New Roman" w:cs="Times New Roman"/>
              <w:b/>
              <w:bCs/>
              <w:sz w:val="24"/>
              <w:szCs w:val="24"/>
            </w:rPr>
            <w:t>BIOPSIJŲ IR DIAGNOSTIKŲ INSTRUMENTAI</w:t>
          </w:r>
        </w:p>
        <w:p w14:paraId="66A97608" w14:textId="77777777" w:rsidR="00B23021" w:rsidRPr="00B23021" w:rsidRDefault="00B23021"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B23021"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D27F62"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71E4979D" w14:textId="77777777" w:rsidR="00D27F62" w:rsidRPr="00D27F62" w:rsidRDefault="00D27F62" w:rsidP="00D27F62">
      <w:pPr>
        <w:pStyle w:val="Sraopastraipa"/>
        <w:numPr>
          <w:ilvl w:val="1"/>
          <w:numId w:val="1"/>
        </w:numPr>
        <w:tabs>
          <w:tab w:val="left" w:pos="993"/>
        </w:tabs>
        <w:spacing w:after="0" w:line="240" w:lineRule="auto"/>
        <w:ind w:firstLine="207"/>
        <w:jc w:val="both"/>
        <w:rPr>
          <w:rFonts w:cstheme="minorHAnsi"/>
        </w:rPr>
      </w:pPr>
      <w:r w:rsidRPr="00D27F62">
        <w:rPr>
          <w:rFonts w:cstheme="minorHAnsi"/>
        </w:rPr>
        <w:t xml:space="preserve">Perkančiosios organizacijos kontaktiniai asmenys: </w:t>
      </w:r>
    </w:p>
    <w:p w14:paraId="69996648" w14:textId="0FDC6316" w:rsidR="00D27F62" w:rsidRPr="00D27F62" w:rsidRDefault="00D27F62" w:rsidP="00D27F62">
      <w:pPr>
        <w:tabs>
          <w:tab w:val="left" w:pos="993"/>
        </w:tabs>
        <w:spacing w:after="0" w:line="240" w:lineRule="auto"/>
        <w:ind w:firstLine="567"/>
        <w:jc w:val="both"/>
        <w:rPr>
          <w:rFonts w:cstheme="minorHAnsi"/>
        </w:rPr>
      </w:pPr>
      <w:r w:rsidRPr="00D27F62">
        <w:rPr>
          <w:rFonts w:cstheme="minorHAnsi"/>
        </w:rPr>
        <w:t>1.8.1.Viešųjų pirkimų klausimais: Birutė Navickienė, VšĮ Klaipėdos universiteto ligoninė Viešųjų pirkimų skyriaus vyriausioji specialistė, tel. +370 46 491014, el. p. birute.navickiene@kul.lt</w:t>
      </w:r>
    </w:p>
    <w:p w14:paraId="465F62C4" w14:textId="77777777" w:rsidR="00D27F62" w:rsidRPr="00E36EBD" w:rsidRDefault="00D27F62" w:rsidP="00D27F62">
      <w:pPr>
        <w:pStyle w:val="Sraopastraipa"/>
        <w:tabs>
          <w:tab w:val="left" w:pos="993"/>
        </w:tabs>
        <w:spacing w:after="0" w:line="240" w:lineRule="auto"/>
        <w:ind w:left="567"/>
        <w:jc w:val="both"/>
        <w:rPr>
          <w:rFonts w:cstheme="minorHAnsi"/>
        </w:rPr>
      </w:pP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8803122" w:rsidR="00B41C66" w:rsidRPr="00DC3FF6" w:rsidRDefault="00B76FBB" w:rsidP="00383389">
      <w:pPr>
        <w:autoSpaceDE w:val="0"/>
        <w:autoSpaceDN w:val="0"/>
        <w:adjustRightInd w:val="0"/>
        <w:spacing w:after="0" w:line="240" w:lineRule="auto"/>
        <w:ind w:firstLine="567"/>
        <w:jc w:val="both"/>
        <w:rPr>
          <w:rFonts w:cstheme="minorHAnsi"/>
        </w:rPr>
      </w:pPr>
      <w:r w:rsidRPr="00E36EBD">
        <w:rPr>
          <w:rFonts w:eastAsia="Calibri" w:cstheme="minorHAnsi"/>
          <w:color w:val="000000" w:themeColor="text1"/>
        </w:rPr>
        <w:t>2.1.</w:t>
      </w:r>
      <w:r w:rsidR="00842406" w:rsidRPr="00E36EBD">
        <w:rPr>
          <w:rFonts w:eastAsia="Calibri" w:cstheme="minorHAnsi"/>
          <w:color w:val="000000" w:themeColor="text1"/>
        </w:rPr>
        <w:t xml:space="preserve"> </w:t>
      </w:r>
      <w:r w:rsidR="00B41C66" w:rsidRPr="00DC3FF6">
        <w:rPr>
          <w:rFonts w:eastAsia="Calibri" w:cstheme="minorHAnsi"/>
          <w:color w:val="000000" w:themeColor="text1"/>
        </w:rPr>
        <w:t xml:space="preserve">Perkančioji organizacija numato įsigyti </w:t>
      </w:r>
      <w:r w:rsidR="007C5A95" w:rsidRPr="00DC3FF6">
        <w:rPr>
          <w:rFonts w:eastAsia="LiberationSerif-Bold" w:cstheme="minorHAnsi"/>
        </w:rPr>
        <w:t>biopsijų ir diagnostikų instrumentus</w:t>
      </w:r>
      <w:r w:rsidR="009D5D65" w:rsidRPr="00DC3FF6">
        <w:rPr>
          <w:rFonts w:cstheme="minorHAnsi"/>
          <w:color w:val="00241A"/>
          <w:sz w:val="24"/>
          <w:szCs w:val="24"/>
          <w:shd w:val="clear" w:color="auto" w:fill="FFFFFF"/>
        </w:rPr>
        <w:t>.</w:t>
      </w:r>
      <w:r w:rsidR="003454AD" w:rsidRPr="00DC3FF6">
        <w:rPr>
          <w:rFonts w:cstheme="minorHAnsi"/>
          <w:sz w:val="24"/>
          <w:szCs w:val="24"/>
        </w:rPr>
        <w:t xml:space="preserve"> R</w:t>
      </w:r>
      <w:r w:rsidR="00B41C66" w:rsidRPr="00DC3FF6">
        <w:rPr>
          <w:rFonts w:cstheme="minorHAnsi"/>
        </w:rPr>
        <w:t xml:space="preserve">eikalavimai pirkimo objektui nustatyti </w:t>
      </w:r>
      <w:r w:rsidR="00704310" w:rsidRPr="00DC3FF6">
        <w:rPr>
          <w:rFonts w:cstheme="minorHAnsi"/>
        </w:rPr>
        <w:t>s</w:t>
      </w:r>
      <w:r w:rsidR="00444CAF" w:rsidRPr="00DC3FF6">
        <w:rPr>
          <w:rFonts w:cstheme="minorHAnsi"/>
        </w:rPr>
        <w:t xml:space="preserve">pecialiųjų </w:t>
      </w:r>
      <w:r w:rsidR="00CE7209" w:rsidRPr="00DC3FF6">
        <w:rPr>
          <w:rFonts w:cstheme="minorHAnsi"/>
        </w:rPr>
        <w:t xml:space="preserve">pirkimo </w:t>
      </w:r>
      <w:r w:rsidR="00444CAF" w:rsidRPr="00DC3FF6">
        <w:rPr>
          <w:rFonts w:cstheme="minorHAnsi"/>
        </w:rPr>
        <w:t xml:space="preserve">sąlygų </w:t>
      </w:r>
      <w:r w:rsidR="00105BF7" w:rsidRPr="00DC3FF6">
        <w:rPr>
          <w:rFonts w:cstheme="minorHAnsi"/>
        </w:rPr>
        <w:t>6</w:t>
      </w:r>
      <w:r w:rsidR="00FA7D78" w:rsidRPr="00DC3FF6">
        <w:rPr>
          <w:rFonts w:cstheme="minorHAnsi"/>
        </w:rPr>
        <w:t xml:space="preserve"> </w:t>
      </w:r>
      <w:r w:rsidR="00444CAF" w:rsidRPr="00DC3FF6">
        <w:rPr>
          <w:rFonts w:cstheme="minorHAnsi"/>
        </w:rPr>
        <w:t>priede</w:t>
      </w:r>
      <w:r w:rsidR="00105BF7" w:rsidRPr="00DC3FF6">
        <w:rPr>
          <w:rFonts w:cstheme="minorHAnsi"/>
        </w:rPr>
        <w:t xml:space="preserve"> „Pasiūlymo forma“</w:t>
      </w:r>
      <w:r w:rsidR="007C5A95" w:rsidRPr="00DC3FF6">
        <w:rPr>
          <w:rFonts w:cstheme="minorHAnsi"/>
        </w:rPr>
        <w:t xml:space="preserve"> ir 8 priede „Sutarties projektas“</w:t>
      </w:r>
      <w:r w:rsidR="00B41C66" w:rsidRPr="00DC3FF6">
        <w:rPr>
          <w:rFonts w:cstheme="minorHAnsi"/>
        </w:rPr>
        <w:t>.</w:t>
      </w:r>
    </w:p>
    <w:p w14:paraId="1C3DB0FC" w14:textId="621A2DC5" w:rsidR="00856684" w:rsidRPr="00DC3FF6" w:rsidRDefault="00507DC9" w:rsidP="00856684">
      <w:pPr>
        <w:pStyle w:val="Betarp"/>
        <w:ind w:firstLine="567"/>
        <w:contextualSpacing/>
        <w:jc w:val="both"/>
        <w:rPr>
          <w:rFonts w:eastAsia="Times New Roman" w:cstheme="minorHAnsi"/>
          <w:kern w:val="2"/>
          <w:lang w:eastAsia="en-US"/>
        </w:rPr>
      </w:pPr>
      <w:r w:rsidRPr="00DC3FF6">
        <w:rPr>
          <w:rFonts w:cstheme="minorHAnsi"/>
        </w:rPr>
        <w:t>2.2</w:t>
      </w:r>
      <w:r w:rsidR="00B76FBB" w:rsidRPr="00DC3FF6">
        <w:rPr>
          <w:rFonts w:cstheme="minorHAnsi"/>
        </w:rPr>
        <w:t>.</w:t>
      </w:r>
      <w:r w:rsidR="00DF35F4" w:rsidRPr="00DC3FF6">
        <w:rPr>
          <w:rFonts w:cstheme="minorHAnsi"/>
        </w:rPr>
        <w:t xml:space="preserve"> </w:t>
      </w:r>
      <w:r w:rsidR="00F826B7" w:rsidRPr="00DC3FF6">
        <w:rPr>
          <w:rFonts w:cstheme="minorHAnsi"/>
        </w:rPr>
        <w:t>Pirkimo objektas skaidomas</w:t>
      </w:r>
      <w:r w:rsidR="00AC6163" w:rsidRPr="00DC3FF6">
        <w:rPr>
          <w:rFonts w:cstheme="minorHAnsi"/>
        </w:rPr>
        <w:t xml:space="preserve"> į </w:t>
      </w:r>
      <w:r w:rsidR="004963B2" w:rsidRPr="00DC3FF6">
        <w:rPr>
          <w:rFonts w:cstheme="minorHAnsi"/>
        </w:rPr>
        <w:t xml:space="preserve">3 </w:t>
      </w:r>
      <w:r w:rsidR="00AC6163" w:rsidRPr="00DC3FF6">
        <w:rPr>
          <w:rFonts w:cstheme="minorHAnsi"/>
        </w:rPr>
        <w:t>pirkimo dalis</w:t>
      </w:r>
      <w:r w:rsidR="00F826B7" w:rsidRPr="00DC3FF6">
        <w:rPr>
          <w:rFonts w:cstheme="minorHAnsi"/>
        </w:rPr>
        <w:t>. Pirkimo apimt</w:t>
      </w:r>
      <w:r w:rsidR="007C5A95" w:rsidRPr="00DC3FF6">
        <w:rPr>
          <w:rFonts w:cstheme="minorHAnsi"/>
        </w:rPr>
        <w:t>i</w:t>
      </w:r>
      <w:r w:rsidR="00F826B7" w:rsidRPr="00DC3FF6">
        <w:rPr>
          <w:rFonts w:cstheme="minorHAnsi"/>
        </w:rPr>
        <w:t xml:space="preserve">s, reikalavimai ir techninė specifikacija apibrėžti </w:t>
      </w:r>
      <w:r w:rsidR="005E337A" w:rsidRPr="00DC3FF6">
        <w:rPr>
          <w:rFonts w:cstheme="minorHAnsi"/>
        </w:rPr>
        <w:t>S</w:t>
      </w:r>
      <w:r w:rsidR="00F826B7" w:rsidRPr="00DC3FF6">
        <w:rPr>
          <w:rFonts w:cstheme="minorHAnsi"/>
        </w:rPr>
        <w:t xml:space="preserve">pecialiųjų pirkimo sąlygų </w:t>
      </w:r>
      <w:r w:rsidR="00105BF7" w:rsidRPr="00DC3FF6">
        <w:rPr>
          <w:rFonts w:cstheme="minorHAnsi"/>
        </w:rPr>
        <w:t>6</w:t>
      </w:r>
      <w:r w:rsidR="00F826B7" w:rsidRPr="00DC3FF6">
        <w:rPr>
          <w:rFonts w:cstheme="minorHAnsi"/>
        </w:rPr>
        <w:t xml:space="preserve"> priede</w:t>
      </w:r>
      <w:r w:rsidR="006E7E68" w:rsidRPr="00DC3FF6">
        <w:rPr>
          <w:rFonts w:cstheme="minorHAnsi"/>
        </w:rPr>
        <w:t xml:space="preserve"> „Pasiūlymo forma“. </w:t>
      </w:r>
      <w:r w:rsidR="004638C6" w:rsidRPr="00DC3FF6">
        <w:rPr>
          <w:rFonts w:cstheme="minorHAnsi"/>
        </w:rPr>
        <w:t xml:space="preserve">Pasiūlymas </w:t>
      </w:r>
      <w:r w:rsidR="004963B2" w:rsidRPr="00DC3FF6">
        <w:rPr>
          <w:rFonts w:cstheme="minorHAnsi"/>
        </w:rPr>
        <w:t>gali</w:t>
      </w:r>
      <w:r w:rsidR="007C5A95" w:rsidRPr="00DC3FF6">
        <w:rPr>
          <w:rFonts w:cstheme="minorHAnsi"/>
        </w:rPr>
        <w:t xml:space="preserve"> </w:t>
      </w:r>
      <w:r w:rsidR="004638C6" w:rsidRPr="00DC3FF6">
        <w:rPr>
          <w:rFonts w:cstheme="minorHAnsi"/>
        </w:rPr>
        <w:t xml:space="preserve">būti pateiktas </w:t>
      </w:r>
      <w:r w:rsidR="004963B2" w:rsidRPr="00DC3FF6">
        <w:rPr>
          <w:rFonts w:cstheme="minorHAnsi"/>
        </w:rPr>
        <w:t>dėl vienos, dviejų ar visų pirkimo dalių</w:t>
      </w:r>
      <w:r w:rsidR="00ED5205" w:rsidRPr="00DC3FF6">
        <w:rPr>
          <w:rFonts w:cstheme="minorHAnsi"/>
        </w:rPr>
        <w:t xml:space="preserve">. </w:t>
      </w:r>
      <w:r w:rsidR="00856684" w:rsidRPr="00DC3FF6">
        <w:rPr>
          <w:rFonts w:eastAsia="Times New Roman" w:cstheme="minorHAnsi"/>
          <w:kern w:val="2"/>
          <w:lang w:eastAsia="en-US"/>
        </w:rPr>
        <w:t xml:space="preserve">Tiekėjas įsipareigoja pristatyti Prekes ne vėliau kaip per </w:t>
      </w:r>
      <w:r w:rsidR="007C5A95" w:rsidRPr="00DC3FF6">
        <w:rPr>
          <w:rFonts w:eastAsia="Times New Roman" w:cstheme="minorHAnsi"/>
          <w:kern w:val="2"/>
          <w:lang w:eastAsia="en-US"/>
        </w:rPr>
        <w:t>5</w:t>
      </w:r>
      <w:r w:rsidR="00E36EBD" w:rsidRPr="00DC3FF6">
        <w:rPr>
          <w:rFonts w:eastAsia="Times New Roman" w:cstheme="minorHAnsi"/>
          <w:kern w:val="2"/>
          <w:lang w:eastAsia="en-US"/>
        </w:rPr>
        <w:t xml:space="preserve"> darbo dienas nuo užsakymo pateikimo</w:t>
      </w:r>
      <w:r w:rsidR="00E36EBD" w:rsidRPr="00DC3FF6">
        <w:rPr>
          <w:rFonts w:eastAsia="Times New Roman" w:cstheme="minorHAnsi"/>
          <w:b/>
          <w:bCs/>
          <w:kern w:val="2"/>
          <w:lang w:eastAsia="en-US"/>
        </w:rPr>
        <w:t>.</w:t>
      </w:r>
    </w:p>
    <w:p w14:paraId="0CA81FB8" w14:textId="20D5735F" w:rsidR="00325243" w:rsidRPr="00E36EBD" w:rsidRDefault="00325243" w:rsidP="00856684">
      <w:pPr>
        <w:pStyle w:val="Betarp"/>
        <w:ind w:firstLine="567"/>
        <w:contextualSpacing/>
        <w:jc w:val="both"/>
        <w:rPr>
          <w:rFonts w:cstheme="minorHAnsi"/>
        </w:rPr>
      </w:pPr>
      <w:r w:rsidRPr="00DC3FF6">
        <w:rPr>
          <w:rFonts w:cstheme="minorHAnsi"/>
        </w:rPr>
        <w:t>2.</w:t>
      </w:r>
      <w:r w:rsidR="00C70DD0" w:rsidRPr="00DC3FF6">
        <w:rPr>
          <w:rFonts w:cstheme="minorHAnsi"/>
        </w:rPr>
        <w:t>3</w:t>
      </w:r>
      <w:r w:rsidRPr="00DC3FF6">
        <w:rPr>
          <w:rFonts w:cstheme="minorHAnsi"/>
        </w:rPr>
        <w:t>.</w:t>
      </w:r>
      <w:r w:rsidR="00E53E12" w:rsidRPr="00DC3FF6">
        <w:rPr>
          <w:rFonts w:cstheme="minorHAnsi"/>
        </w:rPr>
        <w:t xml:space="preserve"> Jeigu apibūdinant pirkimo objektą techninėje specifikacijoje </w:t>
      </w:r>
      <w:r w:rsidR="002B48E2">
        <w:rPr>
          <w:rFonts w:cstheme="minorHAnsi"/>
        </w:rPr>
        <w:t xml:space="preserve">ar kituose pirkimo dokumentuose </w:t>
      </w:r>
      <w:r w:rsidR="00E53E12" w:rsidRPr="00DC3FF6">
        <w:rPr>
          <w:rFonts w:cstheme="minorHAnsi"/>
        </w:rPr>
        <w:t>nurodytas konkretus modelis ar tiekimo šaltinis, konkretus procesas, būdingas konkretaus tiekėjo tiekiamoms</w:t>
      </w:r>
      <w:r w:rsidR="00E53E12" w:rsidRPr="00E36EBD">
        <w:rPr>
          <w:rFonts w:cstheme="minorHAnsi"/>
        </w:rPr>
        <w:t xml:space="preserve"> prekėms ar teikiamoms paslaugoms, ar prekių ženklas, patentas, tipai, konkreti kilmė ar gamyba, </w:t>
      </w:r>
      <w:r w:rsidR="00245655" w:rsidRPr="00E36EBD">
        <w:rPr>
          <w:rFonts w:cstheme="minorHAnsi"/>
        </w:rPr>
        <w:t xml:space="preserve">turi būti </w:t>
      </w:r>
      <w:r w:rsidR="00AE7624" w:rsidRPr="00E36EBD">
        <w:rPr>
          <w:rFonts w:cstheme="minorHAnsi"/>
        </w:rPr>
        <w:t xml:space="preserve">laikoma, kad kiekviena tokia nuoroda yra pateikta su žodžiais „arba lygiavertis“. </w:t>
      </w:r>
    </w:p>
    <w:p w14:paraId="3031DC86" w14:textId="0685426C" w:rsidR="00004521" w:rsidRPr="00E36EBD" w:rsidRDefault="00004521" w:rsidP="003454AD">
      <w:pPr>
        <w:pStyle w:val="Sraopastraipa"/>
        <w:spacing w:after="0" w:line="240" w:lineRule="auto"/>
        <w:ind w:left="0" w:firstLine="567"/>
        <w:jc w:val="both"/>
        <w:rPr>
          <w:rFonts w:cstheme="minorHAnsi"/>
        </w:rPr>
      </w:pPr>
      <w:r w:rsidRPr="00E36EBD">
        <w:rPr>
          <w:rFonts w:cstheme="minorHAnsi"/>
        </w:rPr>
        <w:t>2.</w:t>
      </w:r>
      <w:r w:rsidR="00C70DD0" w:rsidRPr="00E36EBD">
        <w:rPr>
          <w:rFonts w:cstheme="minorHAnsi"/>
        </w:rPr>
        <w:t>4</w:t>
      </w:r>
      <w:r w:rsidRPr="00E36EBD">
        <w:rPr>
          <w:rFonts w:cstheme="minorHAnsi"/>
        </w:rPr>
        <w:t>. Jeigu apibūdinant pirkimo objektą techninėje specifikacijoje nurodytas standartas</w:t>
      </w:r>
      <w:r w:rsidR="00245655" w:rsidRPr="00E36EBD">
        <w:rPr>
          <w:rFonts w:cstheme="minorHAnsi"/>
        </w:rPr>
        <w:t xml:space="preserve">, </w:t>
      </w:r>
      <w:r w:rsidR="00245655" w:rsidRPr="00E36EBD">
        <w:rPr>
          <w:rFonts w:cstheme="minorHAnsi"/>
          <w:color w:val="000000"/>
        </w:rPr>
        <w:t>techninis liudijimas ar bendrosios techninės specifikacijos</w:t>
      </w:r>
      <w:r w:rsidR="00046522" w:rsidRPr="00E36EB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36EBD">
        <w:rPr>
          <w:rFonts w:cstheme="minorHAnsi"/>
          <w:color w:val="000000"/>
        </w:rPr>
        <w:t xml:space="preserve">, </w:t>
      </w:r>
      <w:r w:rsidR="00245655" w:rsidRPr="00E36EBD">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E36EBD" w:rsidRDefault="009D2F13" w:rsidP="001004C3">
      <w:pPr>
        <w:pStyle w:val="Sraopastraipa"/>
        <w:spacing w:after="120" w:line="20" w:lineRule="atLeast"/>
        <w:ind w:left="0" w:firstLine="567"/>
        <w:jc w:val="both"/>
        <w:rPr>
          <w:rFonts w:cstheme="minorHAnsi"/>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patvirtinantys dokumentai nurodyti </w:t>
      </w:r>
      <w:r w:rsidR="006A737F" w:rsidRPr="00E36EBD">
        <w:rPr>
          <w:rFonts w:cstheme="minorHAnsi"/>
        </w:rPr>
        <w:t>specialiųjų</w:t>
      </w:r>
      <w:r w:rsidR="009032B2" w:rsidRPr="00E36EBD">
        <w:rPr>
          <w:rFonts w:cstheme="minorHAnsi"/>
        </w:rPr>
        <w:t xml:space="preserve"> sąlygų 3 priede.</w:t>
      </w:r>
    </w:p>
    <w:p w14:paraId="34E32D48" w14:textId="035D2F34" w:rsidR="007B6F6D" w:rsidRPr="00E36EBD" w:rsidRDefault="006A737F" w:rsidP="009032B2">
      <w:pPr>
        <w:pStyle w:val="Sraopastraipa"/>
        <w:spacing w:after="120" w:line="20" w:lineRule="atLeast"/>
        <w:ind w:left="0" w:firstLine="567"/>
        <w:jc w:val="both"/>
        <w:rPr>
          <w:rFonts w:cstheme="minorHAnsi"/>
          <w:color w:val="00B050"/>
        </w:rPr>
      </w:pPr>
      <w:r w:rsidRPr="00E36EBD">
        <w:rPr>
          <w:rFonts w:cstheme="minorHAnsi"/>
        </w:rPr>
        <w:t xml:space="preserve"> </w:t>
      </w:r>
      <w:r w:rsidR="00970624" w:rsidRPr="00E36EBD">
        <w:rPr>
          <w:rFonts w:cstheme="minorHAnsi"/>
        </w:rPr>
        <w:t>4.2.</w:t>
      </w:r>
      <w:r w:rsidR="00E201B9" w:rsidRPr="00E36EBD">
        <w:rPr>
          <w:rFonts w:cstheme="minorHAnsi"/>
          <w:color w:val="00B050"/>
        </w:rPr>
        <w:t xml:space="preserve"> </w:t>
      </w:r>
      <w:r w:rsidR="00877C28" w:rsidRPr="00E36EBD">
        <w:rPr>
          <w:rFonts w:cstheme="minorHAnsi"/>
        </w:rPr>
        <w:t>Tiekėjams nenustatomi kvalifikacijos reikalavimai, reikalavimai dėl kokybės vadybos sistemos ir aplinkos apsaugos vadybos sistemos standartų laikymosi</w:t>
      </w:r>
      <w:r w:rsidR="00996DBE" w:rsidRPr="00E36EBD">
        <w:rPr>
          <w:rFonts w:cstheme="minorHAnsi"/>
        </w:rPr>
        <w:t>.</w:t>
      </w:r>
      <w:r w:rsidR="00A6625B" w:rsidRPr="00E36EBD">
        <w:rPr>
          <w:rFonts w:cstheme="minorHAnsi"/>
          <w:color w:val="00B050"/>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3E02F3A6" w14:textId="0234E37A" w:rsidR="00D00E7F" w:rsidRPr="00956A92" w:rsidRDefault="006805F1" w:rsidP="00D00E7F">
      <w:pPr>
        <w:tabs>
          <w:tab w:val="left" w:pos="1418"/>
        </w:tabs>
        <w:spacing w:after="0" w:line="240" w:lineRule="auto"/>
        <w:ind w:left="142" w:firstLine="425"/>
        <w:jc w:val="both"/>
        <w:rPr>
          <w:rFonts w:cstheme="minorHAnsi"/>
          <w:color w:val="7030A0"/>
        </w:rPr>
      </w:pPr>
      <w:r w:rsidRPr="00E36EBD">
        <w:rPr>
          <w:rFonts w:ascii="Calibri" w:hAnsi="Calibri" w:cs="Calibri"/>
        </w:rPr>
        <w:t>6.1.1</w:t>
      </w:r>
      <w:r w:rsidRPr="00A56C64">
        <w:rPr>
          <w:rFonts w:ascii="Calibri" w:hAnsi="Calibri" w:cs="Calibri"/>
          <w:b/>
          <w:bCs/>
        </w:rPr>
        <w:t xml:space="preserve">. </w:t>
      </w:r>
      <w:r w:rsidR="003F0DA7" w:rsidRPr="00A56C64">
        <w:rPr>
          <w:rFonts w:cstheme="minorHAnsi"/>
        </w:rPr>
        <w:t xml:space="preserve">tiekėjo </w:t>
      </w:r>
      <w:r w:rsidR="005A195F" w:rsidRPr="00A56C64">
        <w:rPr>
          <w:rFonts w:cstheme="minorHAnsi"/>
        </w:rPr>
        <w:t>p</w:t>
      </w:r>
      <w:r w:rsidR="003F0DA7" w:rsidRPr="00A56C64">
        <w:rPr>
          <w:rFonts w:cstheme="minorHAnsi"/>
        </w:rPr>
        <w:t xml:space="preserve">asiūlymas, parengtas pagal </w:t>
      </w:r>
      <w:r w:rsidR="00DC3FF6" w:rsidRPr="00A56C64">
        <w:rPr>
          <w:rFonts w:cstheme="minorHAnsi"/>
        </w:rPr>
        <w:t>S</w:t>
      </w:r>
      <w:r w:rsidR="007C1C57" w:rsidRPr="00A56C64">
        <w:rPr>
          <w:rFonts w:cstheme="minorHAnsi"/>
        </w:rPr>
        <w:t>pecialiųjų p</w:t>
      </w:r>
      <w:r w:rsidR="00551FA7" w:rsidRPr="00A56C64">
        <w:rPr>
          <w:rFonts w:cstheme="minorHAnsi"/>
        </w:rPr>
        <w:t xml:space="preserve">irkimo </w:t>
      </w:r>
      <w:r w:rsidR="00476F8C" w:rsidRPr="00A56C64">
        <w:rPr>
          <w:rFonts w:cstheme="minorHAnsi"/>
        </w:rPr>
        <w:t>sąlygų</w:t>
      </w:r>
      <w:r w:rsidR="00DE5F20" w:rsidRPr="00A56C64">
        <w:rPr>
          <w:rFonts w:cstheme="minorHAnsi"/>
        </w:rPr>
        <w:t xml:space="preserve"> </w:t>
      </w:r>
      <w:r w:rsidR="00500D46" w:rsidRPr="00A56C64">
        <w:rPr>
          <w:rFonts w:cstheme="minorHAnsi"/>
          <w:shd w:val="clear" w:color="auto" w:fill="FFFFFF"/>
        </w:rPr>
        <w:t xml:space="preserve">6 </w:t>
      </w:r>
      <w:r w:rsidR="00476F8C" w:rsidRPr="00A56C64">
        <w:rPr>
          <w:rFonts w:cstheme="minorHAnsi"/>
        </w:rPr>
        <w:t xml:space="preserve">priede </w:t>
      </w:r>
      <w:r w:rsidR="003F0DA7" w:rsidRPr="00A56C64">
        <w:rPr>
          <w:rFonts w:cstheme="minorHAnsi"/>
        </w:rPr>
        <w:t xml:space="preserve">pateiktą </w:t>
      </w:r>
      <w:r w:rsidR="00956A92" w:rsidRPr="00A56C64">
        <w:rPr>
          <w:rFonts w:cstheme="minorHAnsi"/>
        </w:rPr>
        <w:t>P</w:t>
      </w:r>
      <w:r w:rsidR="003F0DA7" w:rsidRPr="00A56C64">
        <w:rPr>
          <w:rFonts w:cstheme="minorHAnsi"/>
        </w:rPr>
        <w:t>asiūlymo formą</w:t>
      </w:r>
      <w:r w:rsidR="00105BF7" w:rsidRPr="00A56C64">
        <w:rPr>
          <w:rFonts w:cstheme="minorHAnsi"/>
        </w:rPr>
        <w:t xml:space="preserve">, pateikiama </w:t>
      </w:r>
      <w:r w:rsidR="00105BF7" w:rsidRPr="00A56C64">
        <w:rPr>
          <w:rFonts w:cstheme="minorHAnsi"/>
          <w:b/>
          <w:bCs/>
        </w:rPr>
        <w:t>EXEL formatu</w:t>
      </w:r>
      <w:r w:rsidR="00D00E7F" w:rsidRPr="00A56C64">
        <w:rPr>
          <w:rFonts w:cstheme="minorHAnsi"/>
          <w:b/>
          <w:bCs/>
        </w:rPr>
        <w:t>,</w:t>
      </w:r>
      <w:r w:rsidR="00D00E7F">
        <w:rPr>
          <w:rFonts w:ascii="Calibri" w:hAnsi="Calibri" w:cs="Calibri"/>
        </w:rPr>
        <w:t xml:space="preserve"> </w:t>
      </w:r>
      <w:r w:rsidR="00D00E7F" w:rsidRPr="00956A92">
        <w:rPr>
          <w:rFonts w:cstheme="minorHAnsi"/>
          <w:color w:val="000000" w:themeColor="text1"/>
        </w:rPr>
        <w:t>kuriame privaloma užpildyti siūlomos prekės techninius reikalavimus</w:t>
      </w:r>
      <w:r w:rsidR="00D00E7F"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6CFF0DB8"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6.1.</w:t>
      </w:r>
      <w:r w:rsidR="00D00E7F">
        <w:rPr>
          <w:rFonts w:cstheme="minorHAnsi"/>
        </w:rPr>
        <w:t>9</w:t>
      </w:r>
      <w:r w:rsidRPr="00956A92">
        <w:rPr>
          <w:rFonts w:cstheme="minorHAnsi"/>
        </w:rPr>
        <w:t xml:space="preserve">.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ED3BEE" w:rsidRDefault="00850729" w:rsidP="00850729">
      <w:pPr>
        <w:spacing w:after="0" w:line="240" w:lineRule="auto"/>
        <w:ind w:firstLine="567"/>
        <w:jc w:val="both"/>
        <w:rPr>
          <w:rFonts w:eastAsia="Calibri" w:cstheme="minorHAns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w:t>
      </w:r>
      <w:r w:rsidRPr="00ED3BEE">
        <w:rPr>
          <w:rFonts w:cstheme="minorHAnsi"/>
        </w:rPr>
        <w:t xml:space="preserve">dokumentus. </w:t>
      </w:r>
    </w:p>
    <w:bookmarkEnd w:id="29"/>
    <w:p w14:paraId="391FCC7D" w14:textId="77777777" w:rsidR="00AA5523" w:rsidRPr="00ED3BEE" w:rsidRDefault="00F05045" w:rsidP="00AA5523">
      <w:pPr>
        <w:spacing w:after="0" w:line="240" w:lineRule="auto"/>
        <w:ind w:firstLine="567"/>
        <w:jc w:val="both"/>
        <w:rPr>
          <w:rFonts w:cstheme="minorHAnsi"/>
          <w:strike/>
          <w:color w:val="C00000"/>
          <w:highlight w:val="yellow"/>
        </w:rPr>
      </w:pPr>
      <w:r w:rsidRPr="00ED3BEE">
        <w:rPr>
          <w:rFonts w:cstheme="minorHAnsi"/>
        </w:rPr>
        <w:t xml:space="preserve">6.3. </w:t>
      </w:r>
      <w:r w:rsidR="00AA5523" w:rsidRPr="00ED3BEE">
        <w:rPr>
          <w:rFonts w:eastAsia="Calibri" w:cstheme="minorHAnsi"/>
        </w:rPr>
        <w:t>Pasiūlymas turi būti parengtas lietuvių kalba</w:t>
      </w:r>
      <w:r w:rsidR="00AA5523" w:rsidRPr="00ED3BEE">
        <w:rPr>
          <w:rFonts w:eastAsia="Arial" w:cstheme="minorHAnsi"/>
        </w:rPr>
        <w:t xml:space="preserve">. Jei kurie nors su pasiūlymu teikiami dokumentai parengti ne lietuvių kalba, perkančioji organizacija turi teisę prašyti pateikti  tikslų vertimą į lietuvių kalbą. </w:t>
      </w:r>
      <w:r w:rsidR="00AA5523" w:rsidRPr="00ED3BEE">
        <w:rPr>
          <w:rFonts w:eastAsia="Calibri" w:cstheme="minorHAns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ED3BEE" w:rsidRDefault="00AA5523" w:rsidP="00AA5523">
      <w:pPr>
        <w:spacing w:after="0" w:line="240" w:lineRule="auto"/>
        <w:ind w:firstLine="567"/>
        <w:jc w:val="both"/>
        <w:rPr>
          <w:rFonts w:cstheme="minorHAnsi"/>
        </w:rPr>
      </w:pPr>
      <w:r w:rsidRPr="00ED3BEE">
        <w:rPr>
          <w:rFonts w:eastAsia="Arial" w:cstheme="minorHAnsi"/>
        </w:rPr>
        <w:t xml:space="preserve">6.4. Bendra pasiūlymo kaina (sąnaudos) su PVM turi būti nurodoma dviejų skaičių po kablelio tikslumu. Šią kainą sudarančios kainos sudedamosios dalys ar įkainiai gali būti išreikštos neribojant skaičių po kablelio kiekio. </w:t>
      </w:r>
      <w:r w:rsidRPr="00ED3BEE">
        <w:rPr>
          <w:rFonts w:eastAsia="Arial" w:cstheme="minorHAnsi"/>
        </w:rPr>
        <w:lastRenderedPageBreak/>
        <w:t xml:space="preserve">Atsižvelgiant į pirkimo objekto ypatumus </w:t>
      </w:r>
      <w:r w:rsidRPr="00ED3BEE">
        <w:rPr>
          <w:rFonts w:cstheme="minorHAnsi"/>
        </w:rPr>
        <w:t xml:space="preserve"> </w:t>
      </w:r>
      <w:r w:rsidRPr="00ED3BEE">
        <w:rPr>
          <w:rFonts w:eastAsia="Arial" w:cstheme="minorHAnsi"/>
        </w:rPr>
        <w:t>gali būti nustatytos ir kitokios taisyklės dėl atskirų įkainių tikslumo ir apvalinimo.</w:t>
      </w:r>
    </w:p>
    <w:p w14:paraId="5AD18599" w14:textId="217349A3" w:rsidR="00F05045" w:rsidRPr="00E36EBD" w:rsidRDefault="00F05045" w:rsidP="00AA5523">
      <w:pPr>
        <w:tabs>
          <w:tab w:val="left" w:pos="567"/>
          <w:tab w:val="left" w:pos="709"/>
        </w:tabs>
        <w:spacing w:after="0" w:line="240" w:lineRule="auto"/>
        <w:ind w:firstLine="709"/>
        <w:jc w:val="both"/>
        <w:rPr>
          <w:rFonts w:ascii="Calibri" w:hAnsi="Calibri" w:cs="Calibri"/>
        </w:rPr>
      </w:pPr>
      <w:r w:rsidRPr="00ED3BEE">
        <w:rPr>
          <w:rFonts w:eastAsia="Arial" w:cstheme="minorHAnsi"/>
        </w:rPr>
        <w:t>6.4. Bendra pasiūlymo kaina (sąnaudos) su PVM  turi būti nurodoma dviejų skaičių po kablelio tikslumu. Šią kainą sudarančios kainos sudedamosios dalys ar įkainiai gali būti išreikštos neribojant skaičių po kablelio kiekio.</w:t>
      </w:r>
      <w:r w:rsidRPr="00E36EBD">
        <w:rPr>
          <w:rFonts w:ascii="Calibri" w:eastAsia="Arial" w:hAnsi="Calibri" w:cs="Calibri"/>
        </w:rPr>
        <w:t xml:space="preserve"> Atsižvelg</w:t>
      </w:r>
      <w:r w:rsidR="00AA5523">
        <w:rPr>
          <w:rFonts w:ascii="Calibri" w:eastAsia="Arial" w:hAnsi="Calibri" w:cs="Calibri"/>
        </w:rPr>
        <w:t>iant</w:t>
      </w:r>
      <w:r w:rsidRPr="00E36EBD">
        <w:rPr>
          <w:rFonts w:ascii="Calibri" w:eastAsia="Arial" w:hAnsi="Calibri" w:cs="Calibri"/>
        </w:rPr>
        <w:t xml:space="preserve"> į pirkimo objekto ypatumus </w:t>
      </w:r>
      <w:r w:rsidRPr="00E36EBD">
        <w:rPr>
          <w:rFonts w:ascii="Calibri" w:hAnsi="Calibri" w:cs="Calibri"/>
        </w:rPr>
        <w:t xml:space="preserve"> </w:t>
      </w:r>
      <w:r w:rsidRPr="00E36EBD">
        <w:rPr>
          <w:rFonts w:ascii="Calibri" w:eastAsia="Arial" w:hAnsi="Calibri" w:cs="Calibri"/>
        </w:rPr>
        <w:t>gali būti nustatytos ir kitokios taisykles dėl atskirų įkainių tikslumo ir apvalinimo.</w:t>
      </w:r>
    </w:p>
    <w:p w14:paraId="32FF36D8" w14:textId="77777777" w:rsidR="00F05045" w:rsidRPr="00E36EBD" w:rsidRDefault="00F05045" w:rsidP="00A56C64">
      <w:pPr>
        <w:pStyle w:val="Sraopastraipa"/>
        <w:numPr>
          <w:ilvl w:val="1"/>
          <w:numId w:val="24"/>
        </w:numPr>
        <w:tabs>
          <w:tab w:val="left" w:pos="1134"/>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rsidP="00230D35">
      <w:pPr>
        <w:pStyle w:val="Sraopastraipa"/>
        <w:numPr>
          <w:ilvl w:val="1"/>
          <w:numId w:val="13"/>
        </w:numPr>
        <w:tabs>
          <w:tab w:val="left" w:pos="851"/>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rsidP="00230D35">
      <w:pPr>
        <w:pStyle w:val="Sraopastraipa"/>
        <w:numPr>
          <w:ilvl w:val="1"/>
          <w:numId w:val="13"/>
        </w:numPr>
        <w:ind w:left="851" w:hanging="361"/>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7C25FA">
        <w:rPr>
          <w:rFonts w:cstheme="minorHAnsi"/>
        </w:rPr>
        <w:t xml:space="preserve">9.1. </w:t>
      </w:r>
      <w:r w:rsidRPr="007C25FA">
        <w:rPr>
          <w:rFonts w:eastAsia="Calibri" w:cstheme="minorHAnsi"/>
        </w:rPr>
        <w:t>Perkančioji</w:t>
      </w:r>
      <w:r w:rsidRPr="00E36EBD">
        <w:rPr>
          <w:rFonts w:ascii="Calibri" w:eastAsia="Calibri" w:hAnsi="Calibri" w:cs="Calibri"/>
        </w:rPr>
        <w:t xml:space="preserve">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2BE7AA11"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781D45">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23</Pages>
  <Words>26692</Words>
  <Characters>15215</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54</cp:revision>
  <cp:lastPrinted>2024-05-16T09:52:00Z</cp:lastPrinted>
  <dcterms:created xsi:type="dcterms:W3CDTF">2024-12-09T10:39:00Z</dcterms:created>
  <dcterms:modified xsi:type="dcterms:W3CDTF">2025-11-30T18:24:00Z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