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CB343C" w:rsidRPr="00A47DA4" w14:paraId="7A7B39AE" w14:textId="77777777" w:rsidTr="00CB343C">
        <w:tc>
          <w:tcPr>
            <w:tcW w:w="3544" w:type="dxa"/>
          </w:tcPr>
          <w:p w14:paraId="610AE836" w14:textId="53BAB484" w:rsidR="00CB343C" w:rsidRPr="00A47DA4" w:rsidRDefault="00C356C1" w:rsidP="00E63A25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464519" w:rsidRPr="00E76937">
              <w:rPr>
                <w:sz w:val="18"/>
                <w:szCs w:val="18"/>
              </w:rPr>
              <w:t xml:space="preserve">ezinfekcinių priemonių pirkimo konkurso </w:t>
            </w:r>
            <w:r w:rsidR="00464519">
              <w:rPr>
                <w:sz w:val="18"/>
                <w:szCs w:val="18"/>
              </w:rPr>
              <w:t>dokumentų</w:t>
            </w:r>
          </w:p>
        </w:tc>
      </w:tr>
      <w:tr w:rsidR="00CB343C" w:rsidRPr="00136891" w14:paraId="6C1E487B" w14:textId="77777777" w:rsidTr="00CB343C">
        <w:tc>
          <w:tcPr>
            <w:tcW w:w="3544" w:type="dxa"/>
          </w:tcPr>
          <w:p w14:paraId="6460AEC9" w14:textId="77777777" w:rsidR="00CB343C" w:rsidRPr="00136891" w:rsidRDefault="00CB343C" w:rsidP="00447D1C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60CF935D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16553A38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5EA72B3E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4E32CC81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0DDC48AF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56DD108E" w14:textId="1B318520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>
        <w:rPr>
          <w:sz w:val="20"/>
          <w:szCs w:val="18"/>
        </w:rPr>
        <w:t>t</w:t>
      </w:r>
      <w:r w:rsidR="00D50505" w:rsidRPr="00364BBA">
        <w:rPr>
          <w:sz w:val="20"/>
          <w:szCs w:val="18"/>
        </w:rPr>
        <w:t>iekėj</w:t>
      </w:r>
      <w:r w:rsidRPr="00364BBA">
        <w:rPr>
          <w:sz w:val="20"/>
          <w:szCs w:val="18"/>
        </w:rPr>
        <w:t xml:space="preserve">ą, pavadinimas, juridinio asmens kodas, pridėtinės vertės mokesčio mokėtojo kodas, jei juridinis asmuo yra pridėtinės vertės mokesčio mokėtojas arba fizinio asmens vardas, pavardė, </w:t>
      </w:r>
      <w:r w:rsidR="00880AD0" w:rsidRPr="00364BBA">
        <w:rPr>
          <w:sz w:val="20"/>
          <w:szCs w:val="18"/>
        </w:rPr>
        <w:t>kontaktinė informacija</w:t>
      </w:r>
      <w:r w:rsidRPr="00364BBA">
        <w:rPr>
          <w:sz w:val="20"/>
          <w:szCs w:val="18"/>
        </w:rPr>
        <w:t>)</w:t>
      </w:r>
    </w:p>
    <w:p w14:paraId="79D0ED27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5F26DBA4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70C500C3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50BB1F0B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35A2B98C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</w:p>
    <w:p w14:paraId="3EB4ED73" w14:textId="77777777" w:rsidR="00295CCF" w:rsidRDefault="00295CCF" w:rsidP="00295CCF">
      <w:pPr>
        <w:spacing w:after="0" w:line="240" w:lineRule="auto"/>
        <w:jc w:val="center"/>
        <w:rPr>
          <w:b/>
          <w:sz w:val="22"/>
        </w:rPr>
      </w:pPr>
    </w:p>
    <w:p w14:paraId="3E063A75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0FFD60A4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067127A8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3E0B14B9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464519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4A26DBFE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4FD2707F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57328E14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49817C38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078739DA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69C31AF0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7CED529C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71666C" w:rsidRPr="00264EB1" w14:paraId="63F8ECA7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2425" w14:textId="77777777" w:rsidR="00927760" w:rsidRDefault="00927760" w:rsidP="00927760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>Dalyvio pavadinimas ir kodas (</w:t>
            </w:r>
            <w:r w:rsidRPr="00264EB1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264EB1">
              <w:rPr>
                <w:rFonts w:eastAsia="Times New Roman"/>
                <w:sz w:val="22"/>
              </w:rPr>
              <w:t>)</w:t>
            </w:r>
            <w:r>
              <w:rPr>
                <w:rFonts w:eastAsia="Times New Roman"/>
                <w:sz w:val="22"/>
              </w:rPr>
              <w:t>:</w:t>
            </w:r>
          </w:p>
          <w:p w14:paraId="1483966E" w14:textId="77777777" w:rsidR="00927760" w:rsidRPr="00364BBA" w:rsidRDefault="00927760" w:rsidP="00927760">
            <w:pPr>
              <w:spacing w:after="0"/>
              <w:rPr>
                <w:i/>
                <w:szCs w:val="24"/>
              </w:rPr>
            </w:pPr>
            <w:r w:rsidRPr="00364BBA">
              <w:rPr>
                <w:i/>
                <w:szCs w:val="24"/>
              </w:rPr>
              <w:t xml:space="preserve">Atsakingasis partneris: </w:t>
            </w:r>
          </w:p>
          <w:p w14:paraId="172EBE86" w14:textId="77777777" w:rsidR="00927760" w:rsidRPr="00364BBA" w:rsidRDefault="00927760" w:rsidP="00927760">
            <w:pPr>
              <w:spacing w:after="0"/>
              <w:rPr>
                <w:i/>
                <w:szCs w:val="24"/>
              </w:rPr>
            </w:pPr>
            <w:r w:rsidRPr="00364BBA">
              <w:rPr>
                <w:i/>
                <w:szCs w:val="24"/>
              </w:rPr>
              <w:t>Partneris Nr. 1:</w:t>
            </w:r>
          </w:p>
          <w:p w14:paraId="37871A51" w14:textId="774FD5DF" w:rsidR="0071666C" w:rsidRPr="00264EB1" w:rsidRDefault="00927760" w:rsidP="00927760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364BBA">
              <w:rPr>
                <w:i/>
                <w:szCs w:val="24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1C7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71666C" w:rsidRPr="00264EB1" w14:paraId="1A3512CC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A8F2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>Dalyvio adresas (</w:t>
            </w:r>
            <w:r w:rsidRPr="00264EB1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264EB1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236D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27760" w:rsidRPr="00264EB1" w14:paraId="6A4D1DB7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DBE1" w14:textId="3A61BA3B" w:rsidR="00927760" w:rsidRPr="00264EB1" w:rsidRDefault="00927760" w:rsidP="00927760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 xml:space="preserve">Dalyvio įgalioto asmens pasirašyti pasiūlymą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264EB1">
              <w:rPr>
                <w:rFonts w:eastAsia="Times New Roman"/>
                <w:sz w:val="22"/>
              </w:rPr>
              <w:t>vardas ir pavardė</w:t>
            </w:r>
            <w:r>
              <w:rPr>
                <w:rFonts w:eastAsia="Times New Roman"/>
                <w:sz w:val="22"/>
              </w:rPr>
              <w:t xml:space="preserve">, </w:t>
            </w:r>
            <w:r w:rsidRPr="00264EB1">
              <w:rPr>
                <w:rFonts w:eastAsia="Times New Roman"/>
                <w:sz w:val="22"/>
              </w:rPr>
              <w:t>telefono numeris</w:t>
            </w:r>
            <w:r>
              <w:rPr>
                <w:rFonts w:eastAsia="Times New Roman"/>
                <w:sz w:val="22"/>
              </w:rPr>
              <w:t xml:space="preserve">, </w:t>
            </w:r>
            <w:r w:rsidRPr="00264EB1">
              <w:rPr>
                <w:rFonts w:eastAsia="Times New Roman"/>
                <w:sz w:val="22"/>
              </w:rPr>
              <w:t>el. 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E9F5" w14:textId="77777777" w:rsidR="00927760" w:rsidRPr="00264EB1" w:rsidRDefault="00927760" w:rsidP="00927760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27760" w:rsidRPr="00264EB1" w14:paraId="360235CF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E649" w14:textId="6E59BF42" w:rsidR="00927760" w:rsidRPr="00264EB1" w:rsidRDefault="00927760" w:rsidP="00927760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>Dalyvio įgalioto asmens bendrauti pateikto pasiūlymo klausimais</w:t>
            </w:r>
            <w:r w:rsidR="009E2FE1">
              <w:rPr>
                <w:rFonts w:eastAsia="Times New Roman"/>
                <w:sz w:val="22"/>
              </w:rPr>
              <w:t xml:space="preserve"> (esant reikalui paaiškinti ar patikslinti pasiūlymą) </w:t>
            </w:r>
            <w:r w:rsidRPr="00264EB1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264EB1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 xml:space="preserve"> ir</w:t>
            </w:r>
            <w:r w:rsidRPr="00264EB1">
              <w:rPr>
                <w:rFonts w:eastAsia="Times New Roman"/>
                <w:sz w:val="22"/>
              </w:rPr>
              <w:t xml:space="preserve"> pavardė</w:t>
            </w:r>
            <w:r>
              <w:rPr>
                <w:rFonts w:eastAsia="Times New Roman"/>
                <w:sz w:val="22"/>
              </w:rPr>
              <w:t xml:space="preserve">, </w:t>
            </w:r>
            <w:r w:rsidRPr="00264EB1">
              <w:rPr>
                <w:rFonts w:eastAsia="Times New Roman"/>
                <w:sz w:val="22"/>
              </w:rPr>
              <w:t>telefono numeris</w:t>
            </w:r>
            <w:r>
              <w:rPr>
                <w:rFonts w:eastAsia="Times New Roman"/>
                <w:sz w:val="22"/>
              </w:rPr>
              <w:t xml:space="preserve">, </w:t>
            </w:r>
            <w:r w:rsidRPr="00264EB1">
              <w:rPr>
                <w:rFonts w:eastAsia="Times New Roman"/>
                <w:sz w:val="22"/>
              </w:rPr>
              <w:t>el. 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56C8" w14:textId="77777777" w:rsidR="00927760" w:rsidRPr="00264EB1" w:rsidRDefault="00927760" w:rsidP="00927760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27760" w:rsidRPr="00264EB1" w14:paraId="0646A88A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6CCA" w14:textId="01B95FB4" w:rsidR="00927760" w:rsidRPr="00264EB1" w:rsidRDefault="00927760" w:rsidP="00927760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 xml:space="preserve">Dalyvio įgalioto bendrauti </w:t>
            </w:r>
            <w:r>
              <w:rPr>
                <w:rFonts w:eastAsia="Times New Roman"/>
                <w:sz w:val="22"/>
              </w:rPr>
              <w:t>sutarties vykdymo</w:t>
            </w:r>
            <w:r w:rsidRPr="00264EB1">
              <w:rPr>
                <w:rFonts w:eastAsia="Times New Roman"/>
                <w:sz w:val="22"/>
              </w:rPr>
              <w:t xml:space="preserve"> klausimais</w:t>
            </w:r>
            <w:r>
              <w:rPr>
                <w:rFonts w:eastAsia="Times New Roman"/>
                <w:sz w:val="22"/>
              </w:rPr>
              <w:t xml:space="preserve"> (priimti užsakymus)</w:t>
            </w:r>
            <w:r w:rsidRPr="00264EB1">
              <w:rPr>
                <w:rFonts w:eastAsia="Times New Roman"/>
                <w:sz w:val="22"/>
              </w:rPr>
              <w:t xml:space="preserve"> asmens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264EB1">
              <w:rPr>
                <w:rFonts w:eastAsia="Times New Roman"/>
                <w:sz w:val="22"/>
              </w:rPr>
              <w:t xml:space="preserve">vardas </w:t>
            </w:r>
            <w:r>
              <w:rPr>
                <w:rFonts w:eastAsia="Times New Roman"/>
                <w:sz w:val="22"/>
              </w:rPr>
              <w:t xml:space="preserve">ir </w:t>
            </w:r>
            <w:r w:rsidRPr="00264EB1">
              <w:rPr>
                <w:rFonts w:eastAsia="Times New Roman"/>
                <w:sz w:val="22"/>
              </w:rPr>
              <w:t>pavardė</w:t>
            </w:r>
            <w:r>
              <w:rPr>
                <w:rFonts w:eastAsia="Times New Roman"/>
                <w:sz w:val="22"/>
              </w:rPr>
              <w:t xml:space="preserve">, </w:t>
            </w:r>
            <w:r w:rsidRPr="00264EB1">
              <w:rPr>
                <w:rFonts w:eastAsia="Times New Roman"/>
                <w:sz w:val="22"/>
              </w:rPr>
              <w:t>telefono numeris</w:t>
            </w:r>
            <w:r>
              <w:rPr>
                <w:rFonts w:eastAsia="Times New Roman"/>
                <w:sz w:val="22"/>
              </w:rPr>
              <w:t xml:space="preserve">, </w:t>
            </w:r>
            <w:r w:rsidRPr="00264EB1">
              <w:rPr>
                <w:rFonts w:eastAsia="Times New Roman"/>
                <w:sz w:val="22"/>
              </w:rPr>
              <w:t>el. 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CDE" w14:textId="7983FAD2" w:rsidR="00927760" w:rsidRPr="00264EB1" w:rsidRDefault="00927760" w:rsidP="00927760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FB2772" w:rsidRPr="00264EB1" w14:paraId="246BDE5C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B995" w14:textId="15240E80" w:rsidR="00FB2772" w:rsidRPr="00264EB1" w:rsidRDefault="00FB2772" w:rsidP="00FB2772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D975A6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7089" w14:textId="77777777" w:rsidR="00FB2772" w:rsidRPr="00264EB1" w:rsidRDefault="00FB2772" w:rsidP="00FB2772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145DCB0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70300089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7C91753D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734B9912" w14:textId="77777777" w:rsidR="00295CCF" w:rsidRPr="00264EB1" w:rsidRDefault="00295CCF" w:rsidP="00840844">
      <w:pPr>
        <w:spacing w:after="0"/>
        <w:jc w:val="both"/>
        <w:rPr>
          <w:sz w:val="22"/>
        </w:rPr>
      </w:pPr>
      <w:r w:rsidRPr="00264EB1">
        <w:rPr>
          <w:sz w:val="22"/>
        </w:rPr>
        <w:t xml:space="preserve">1) </w:t>
      </w:r>
      <w:r w:rsidR="00840844" w:rsidRPr="00264EB1">
        <w:rPr>
          <w:sz w:val="22"/>
        </w:rPr>
        <w:t>skelbime apie pirkimą, paskelbtame Lietuvos Respublikos viešųjų pirkimų įstatymo nustatyta tvarka</w:t>
      </w:r>
      <w:r w:rsidR="006B76B1" w:rsidRPr="00264EB1">
        <w:rPr>
          <w:sz w:val="22"/>
        </w:rPr>
        <w:t>;</w:t>
      </w:r>
    </w:p>
    <w:p w14:paraId="363C47BE" w14:textId="77777777" w:rsidR="00295CCF" w:rsidRPr="00264EB1" w:rsidRDefault="00354373" w:rsidP="00840844">
      <w:pPr>
        <w:spacing w:after="0"/>
        <w:jc w:val="both"/>
        <w:rPr>
          <w:sz w:val="22"/>
        </w:rPr>
      </w:pPr>
      <w:r w:rsidRPr="00264EB1">
        <w:rPr>
          <w:sz w:val="22"/>
        </w:rPr>
        <w:lastRenderedPageBreak/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419915C5" w14:textId="46DF2D2D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 xml:space="preserve">3) </w:t>
      </w:r>
      <w:r w:rsidR="00927760" w:rsidRPr="00264EB1">
        <w:rPr>
          <w:sz w:val="22"/>
        </w:rPr>
        <w:t>pirkimo dokument</w:t>
      </w:r>
      <w:r w:rsidR="00927760">
        <w:rPr>
          <w:sz w:val="22"/>
        </w:rPr>
        <w:t>ų</w:t>
      </w:r>
      <w:r w:rsidR="00927760" w:rsidRPr="00264EB1">
        <w:rPr>
          <w:sz w:val="22"/>
        </w:rPr>
        <w:t xml:space="preserve"> </w:t>
      </w:r>
      <w:r w:rsidR="00927760" w:rsidRPr="00A63B0A">
        <w:rPr>
          <w:sz w:val="22"/>
        </w:rPr>
        <w:t>paaiškinimuose, papildymuose</w:t>
      </w:r>
      <w:r w:rsidR="00927760">
        <w:rPr>
          <w:sz w:val="22"/>
        </w:rPr>
        <w:t>, patikslinimuose (jeigu tokių bus).</w:t>
      </w:r>
    </w:p>
    <w:p w14:paraId="681CACB4" w14:textId="77777777" w:rsidR="00264EB1" w:rsidRPr="00264EB1" w:rsidRDefault="00264EB1" w:rsidP="00295CCF">
      <w:pPr>
        <w:spacing w:after="0" w:line="240" w:lineRule="auto"/>
        <w:jc w:val="both"/>
        <w:rPr>
          <w:sz w:val="22"/>
        </w:rPr>
      </w:pPr>
    </w:p>
    <w:p w14:paraId="2F1A7226" w14:textId="77777777" w:rsidR="00840844" w:rsidRPr="00264EB1" w:rsidRDefault="00840844" w:rsidP="00840844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2499DFD7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6A266D06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123F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E3D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C4D1" w14:textId="77777777" w:rsidR="000C2B77" w:rsidRPr="0068527E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68527E">
              <w:rPr>
                <w:rFonts w:eastAsia="Cambria"/>
                <w:b/>
                <w:bCs/>
                <w:sz w:val="20"/>
                <w:szCs w:val="20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09E54208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7CFC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86A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AE51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705940E7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CFE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7DBA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13E0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46D8A241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D787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863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FB5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47856171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</w:p>
    <w:p w14:paraId="62F80F41" w14:textId="0B6F5F24" w:rsidR="0071666C" w:rsidRPr="00264EB1" w:rsidRDefault="00927760" w:rsidP="0071666C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>Informacija apie kiekvieno tiekėjų grupės par</w:t>
      </w:r>
      <w:r>
        <w:rPr>
          <w:rFonts w:eastAsia="Times New Roman"/>
          <w:sz w:val="22"/>
        </w:rPr>
        <w:t>tnerio savo jėgomis numatomos vykdyti veiklos</w:t>
      </w:r>
      <w:r w:rsidRPr="00264EB1">
        <w:rPr>
          <w:rFonts w:eastAsia="Times New Roman"/>
          <w:sz w:val="22"/>
        </w:rPr>
        <w:t xml:space="preserve"> vertę (pildoma, kai pasiūlymą pateikia tiekėjų grupė)</w:t>
      </w:r>
      <w:r w:rsidR="0071666C" w:rsidRPr="00264EB1">
        <w:rPr>
          <w:rFonts w:eastAsia="Times New Roman"/>
          <w:sz w:val="22"/>
        </w:rPr>
        <w:t>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71666C" w:rsidRPr="00264EB1" w14:paraId="1EC18B81" w14:textId="77777777" w:rsidTr="0071666C">
        <w:tc>
          <w:tcPr>
            <w:tcW w:w="567" w:type="dxa"/>
            <w:vMerge w:val="restart"/>
            <w:vAlign w:val="center"/>
          </w:tcPr>
          <w:p w14:paraId="616E1D55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  <w:r w:rsidRPr="0068527E">
              <w:rPr>
                <w:rFonts w:eastAsia="Times New Roman"/>
                <w:b/>
                <w:sz w:val="20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58683539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  <w:r w:rsidRPr="0068527E">
              <w:rPr>
                <w:rFonts w:eastAsia="Times New Roman"/>
                <w:b/>
                <w:sz w:val="20"/>
              </w:rPr>
              <w:t>Partnerio pavadinimas</w:t>
            </w:r>
          </w:p>
        </w:tc>
        <w:tc>
          <w:tcPr>
            <w:tcW w:w="3545" w:type="dxa"/>
            <w:vMerge w:val="restart"/>
            <w:vAlign w:val="center"/>
          </w:tcPr>
          <w:p w14:paraId="30CEA266" w14:textId="4705D6C3" w:rsidR="0071666C" w:rsidRPr="00927760" w:rsidRDefault="00927760" w:rsidP="00F14120">
            <w:pPr>
              <w:jc w:val="center"/>
              <w:rPr>
                <w:rFonts w:eastAsia="Times New Roman"/>
                <w:b/>
                <w:sz w:val="20"/>
              </w:rPr>
            </w:pPr>
            <w:r w:rsidRPr="00927760">
              <w:rPr>
                <w:rFonts w:eastAsia="Times New Roman"/>
                <w:b/>
                <w:sz w:val="20"/>
              </w:rPr>
              <w:t>Numatoma veikla</w:t>
            </w:r>
          </w:p>
        </w:tc>
        <w:tc>
          <w:tcPr>
            <w:tcW w:w="3402" w:type="dxa"/>
            <w:gridSpan w:val="2"/>
            <w:vAlign w:val="center"/>
          </w:tcPr>
          <w:p w14:paraId="02CC5B12" w14:textId="77777777" w:rsidR="00927760" w:rsidRPr="00927760" w:rsidRDefault="00927760" w:rsidP="00927760">
            <w:pPr>
              <w:jc w:val="center"/>
              <w:rPr>
                <w:rFonts w:eastAsia="Times New Roman"/>
                <w:b/>
                <w:sz w:val="20"/>
              </w:rPr>
            </w:pPr>
            <w:r w:rsidRPr="00927760">
              <w:rPr>
                <w:rFonts w:eastAsia="Times New Roman"/>
                <w:b/>
                <w:sz w:val="20"/>
              </w:rPr>
              <w:t>Partnerio</w:t>
            </w:r>
          </w:p>
          <w:p w14:paraId="74CE789C" w14:textId="77777777" w:rsidR="00927760" w:rsidRPr="00927760" w:rsidRDefault="00927760" w:rsidP="00927760">
            <w:pPr>
              <w:jc w:val="center"/>
              <w:rPr>
                <w:rFonts w:eastAsia="Times New Roman"/>
                <w:b/>
                <w:sz w:val="20"/>
              </w:rPr>
            </w:pPr>
            <w:r w:rsidRPr="00927760">
              <w:rPr>
                <w:rFonts w:eastAsia="Times New Roman"/>
                <w:b/>
                <w:sz w:val="20"/>
              </w:rPr>
              <w:t>veiklos vertė</w:t>
            </w:r>
          </w:p>
          <w:p w14:paraId="336AAED2" w14:textId="2FF5E5EC" w:rsidR="0071666C" w:rsidRPr="0068527E" w:rsidRDefault="00927760" w:rsidP="00927760">
            <w:pPr>
              <w:jc w:val="center"/>
              <w:rPr>
                <w:rFonts w:eastAsia="Times New Roman"/>
                <w:b/>
                <w:sz w:val="20"/>
              </w:rPr>
            </w:pPr>
            <w:r w:rsidRPr="00927760">
              <w:rPr>
                <w:rFonts w:eastAsia="Times New Roman"/>
                <w:b/>
                <w:sz w:val="20"/>
              </w:rPr>
              <w:t>pasiūlymo kainoje</w:t>
            </w:r>
          </w:p>
        </w:tc>
      </w:tr>
      <w:tr w:rsidR="0071666C" w:rsidRPr="00264EB1" w14:paraId="5192C6CC" w14:textId="77777777" w:rsidTr="0071666C">
        <w:tc>
          <w:tcPr>
            <w:tcW w:w="567" w:type="dxa"/>
            <w:vMerge/>
          </w:tcPr>
          <w:p w14:paraId="021185D8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754868DC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3545" w:type="dxa"/>
            <w:vMerge/>
          </w:tcPr>
          <w:p w14:paraId="75EBC55E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70FFAB3F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  <w:r w:rsidRPr="0068527E">
              <w:rPr>
                <w:rFonts w:eastAsia="Times New Roman"/>
                <w:b/>
                <w:sz w:val="20"/>
              </w:rPr>
              <w:t>EUR su PVM</w:t>
            </w:r>
          </w:p>
        </w:tc>
        <w:tc>
          <w:tcPr>
            <w:tcW w:w="1843" w:type="dxa"/>
          </w:tcPr>
          <w:p w14:paraId="1B5972B8" w14:textId="77777777" w:rsidR="0071666C" w:rsidRPr="0068527E" w:rsidRDefault="0071666C" w:rsidP="006E0D9B">
            <w:pPr>
              <w:jc w:val="center"/>
              <w:rPr>
                <w:rFonts w:eastAsia="Times New Roman"/>
                <w:b/>
                <w:sz w:val="20"/>
              </w:rPr>
            </w:pPr>
            <w:r w:rsidRPr="0068527E">
              <w:rPr>
                <w:rFonts w:eastAsia="Times New Roman"/>
                <w:b/>
                <w:sz w:val="20"/>
              </w:rPr>
              <w:t>Proc.</w:t>
            </w:r>
          </w:p>
        </w:tc>
      </w:tr>
      <w:tr w:rsidR="0071666C" w:rsidRPr="00264EB1" w14:paraId="01540E98" w14:textId="77777777" w:rsidTr="0071666C">
        <w:tc>
          <w:tcPr>
            <w:tcW w:w="567" w:type="dxa"/>
          </w:tcPr>
          <w:p w14:paraId="06E164AB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DF9E75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10CEBA09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C3A257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37D0DA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1666C" w:rsidRPr="00264EB1" w14:paraId="61F3BB05" w14:textId="77777777" w:rsidTr="0071666C">
        <w:tc>
          <w:tcPr>
            <w:tcW w:w="567" w:type="dxa"/>
          </w:tcPr>
          <w:p w14:paraId="10C09711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702358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3408C6D7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C0FC6C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A09EAA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1666C" w:rsidRPr="00264EB1" w14:paraId="7D8B5F9E" w14:textId="77777777" w:rsidTr="0071666C">
        <w:tc>
          <w:tcPr>
            <w:tcW w:w="6521" w:type="dxa"/>
            <w:gridSpan w:val="3"/>
          </w:tcPr>
          <w:p w14:paraId="5E5A91CC" w14:textId="77777777" w:rsidR="0071666C" w:rsidRPr="00264EB1" w:rsidRDefault="0071666C" w:rsidP="006E0D9B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264EB1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559" w:type="dxa"/>
          </w:tcPr>
          <w:p w14:paraId="539816ED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B45772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6E01ADF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993F4CA" w14:textId="77777777" w:rsidR="00927760" w:rsidRPr="00BD32B2" w:rsidRDefault="00927760" w:rsidP="00927760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3E3E9F">
        <w:rPr>
          <w:rFonts w:eastAsia="Times New Roman"/>
          <w:sz w:val="22"/>
        </w:rPr>
        <w:t>Dalyvis pasiūlyme privalo išviešinti</w:t>
      </w:r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kvazisubtiekėjus</w:t>
      </w:r>
      <w:proofErr w:type="spellEnd"/>
      <w:r w:rsidRPr="003E3E9F">
        <w:rPr>
          <w:rFonts w:eastAsia="Times New Roman"/>
          <w:sz w:val="22"/>
        </w:rPr>
        <w:t>, taip pat nurodyti ir kitus žinomus subtiekėjus:</w:t>
      </w:r>
    </w:p>
    <w:p w14:paraId="3E73BB32" w14:textId="00479572" w:rsidR="00264EB1" w:rsidRPr="00264EB1" w:rsidRDefault="00264EB1" w:rsidP="00927760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2834"/>
        <w:gridCol w:w="3240"/>
        <w:gridCol w:w="3286"/>
      </w:tblGrid>
      <w:tr w:rsidR="00927760" w:rsidRPr="001B7761" w14:paraId="3FD4602A" w14:textId="77777777" w:rsidTr="00CF6292">
        <w:tc>
          <w:tcPr>
            <w:tcW w:w="563" w:type="dxa"/>
            <w:vMerge w:val="restart"/>
            <w:vAlign w:val="center"/>
          </w:tcPr>
          <w:p w14:paraId="7777B3B3" w14:textId="77777777" w:rsidR="00927760" w:rsidRPr="001B7761" w:rsidRDefault="00927760" w:rsidP="00CF629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B7761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834" w:type="dxa"/>
            <w:vMerge w:val="restart"/>
            <w:vAlign w:val="center"/>
          </w:tcPr>
          <w:p w14:paraId="4635C267" w14:textId="063B44E4" w:rsidR="00927760" w:rsidRPr="001B7761" w:rsidRDefault="009E2FE1" w:rsidP="00CF629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sz w:val="22"/>
                <w:szCs w:val="22"/>
              </w:rPr>
              <w:t>Kvazisubtiekėjo</w:t>
            </w:r>
            <w:proofErr w:type="spellEnd"/>
            <w:r>
              <w:rPr>
                <w:rFonts w:eastAsia="Times New Roman"/>
                <w:b/>
                <w:sz w:val="22"/>
                <w:szCs w:val="22"/>
              </w:rPr>
              <w:t xml:space="preserve"> /  s</w:t>
            </w:r>
            <w:r w:rsidR="00927760" w:rsidRPr="001B7761">
              <w:rPr>
                <w:rFonts w:eastAsia="Times New Roman"/>
                <w:b/>
                <w:sz w:val="22"/>
                <w:szCs w:val="22"/>
              </w:rPr>
              <w:t>ubtiekėjo pavadinimas ir adresas</w:t>
            </w:r>
          </w:p>
        </w:tc>
        <w:tc>
          <w:tcPr>
            <w:tcW w:w="3240" w:type="dxa"/>
            <w:vMerge w:val="restart"/>
            <w:vAlign w:val="center"/>
          </w:tcPr>
          <w:p w14:paraId="176FC44F" w14:textId="77777777" w:rsidR="00927760" w:rsidRPr="001B7761" w:rsidRDefault="00927760" w:rsidP="00CF629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Numatoma veikla</w:t>
            </w:r>
          </w:p>
        </w:tc>
        <w:tc>
          <w:tcPr>
            <w:tcW w:w="3286" w:type="dxa"/>
            <w:vAlign w:val="center"/>
          </w:tcPr>
          <w:p w14:paraId="35CACAD7" w14:textId="77777777" w:rsidR="00927760" w:rsidRPr="001B7761" w:rsidRDefault="00927760" w:rsidP="00CF629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B7761">
              <w:rPr>
                <w:rFonts w:eastAsia="Times New Roman"/>
                <w:b/>
                <w:sz w:val="22"/>
                <w:szCs w:val="22"/>
              </w:rPr>
              <w:t>Pirkimo sutarties dalis pasiūlymo kainoje, kuriai ketinama pasitelkti subtiekėjus</w:t>
            </w:r>
          </w:p>
        </w:tc>
      </w:tr>
      <w:tr w:rsidR="00927760" w:rsidRPr="001B7761" w14:paraId="113804BF" w14:textId="77777777" w:rsidTr="00CF6292">
        <w:tc>
          <w:tcPr>
            <w:tcW w:w="563" w:type="dxa"/>
            <w:vMerge/>
            <w:vAlign w:val="center"/>
          </w:tcPr>
          <w:p w14:paraId="5179FEBA" w14:textId="77777777" w:rsidR="00927760" w:rsidRPr="001B7761" w:rsidRDefault="00927760" w:rsidP="00CF629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834" w:type="dxa"/>
            <w:vMerge/>
            <w:vAlign w:val="center"/>
          </w:tcPr>
          <w:p w14:paraId="502E0CBF" w14:textId="77777777" w:rsidR="00927760" w:rsidRPr="001B7761" w:rsidRDefault="00927760" w:rsidP="00CF629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240" w:type="dxa"/>
            <w:vMerge/>
            <w:vAlign w:val="center"/>
          </w:tcPr>
          <w:p w14:paraId="11ABD9CD" w14:textId="77777777" w:rsidR="00927760" w:rsidRPr="001B7761" w:rsidRDefault="00927760" w:rsidP="00CF629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08CF3BDB" w14:textId="77777777" w:rsidR="00927760" w:rsidRPr="001B7761" w:rsidRDefault="00927760" w:rsidP="00CF629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B7761">
              <w:rPr>
                <w:rFonts w:eastAsia="Times New Roman"/>
                <w:b/>
                <w:sz w:val="22"/>
                <w:szCs w:val="22"/>
              </w:rPr>
              <w:t>EUR su PVM</w:t>
            </w:r>
          </w:p>
        </w:tc>
      </w:tr>
      <w:tr w:rsidR="00927760" w:rsidRPr="003E3E9F" w14:paraId="78FB0A8E" w14:textId="77777777" w:rsidTr="00CF6292">
        <w:tc>
          <w:tcPr>
            <w:tcW w:w="9923" w:type="dxa"/>
            <w:gridSpan w:val="4"/>
          </w:tcPr>
          <w:p w14:paraId="2D1AD21A" w14:textId="77777777" w:rsidR="00927760" w:rsidRPr="003E3E9F" w:rsidRDefault="00927760" w:rsidP="00CF6292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i/>
                <w:sz w:val="22"/>
                <w:szCs w:val="22"/>
              </w:rPr>
              <w:t>Kvazisubtiekėjai</w:t>
            </w:r>
            <w:proofErr w:type="spellEnd"/>
            <w:r>
              <w:rPr>
                <w:rFonts w:eastAsia="Times New Roman"/>
                <w:i/>
                <w:sz w:val="22"/>
                <w:szCs w:val="22"/>
              </w:rPr>
              <w:t xml:space="preserve"> (</w:t>
            </w:r>
            <w:r w:rsidRPr="00C05DFA">
              <w:rPr>
                <w:bCs/>
                <w:i/>
                <w:iCs/>
                <w:sz w:val="22"/>
              </w:rPr>
              <w:t>fiziniai asmenys, kurie bus tiekėjo įdarbinti pirkimo konkurso laimėjimo atveju)</w:t>
            </w:r>
          </w:p>
        </w:tc>
      </w:tr>
      <w:tr w:rsidR="00927760" w:rsidRPr="003E3E9F" w14:paraId="6349EB32" w14:textId="77777777" w:rsidTr="00CF6292">
        <w:tc>
          <w:tcPr>
            <w:tcW w:w="563" w:type="dxa"/>
          </w:tcPr>
          <w:p w14:paraId="51D0E4FE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5EDC468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D94A559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6A97F975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927760" w:rsidRPr="003E3E9F" w14:paraId="2A8833AF" w14:textId="77777777" w:rsidTr="00CF6292">
        <w:tc>
          <w:tcPr>
            <w:tcW w:w="563" w:type="dxa"/>
          </w:tcPr>
          <w:p w14:paraId="25D0DA5F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85635FE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62360C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18C07654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927760" w:rsidRPr="003E3E9F" w14:paraId="05BC48A3" w14:textId="77777777" w:rsidTr="00CF6292">
        <w:tc>
          <w:tcPr>
            <w:tcW w:w="563" w:type="dxa"/>
          </w:tcPr>
          <w:p w14:paraId="463378C5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834" w:type="dxa"/>
          </w:tcPr>
          <w:p w14:paraId="3FAD003F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40" w:type="dxa"/>
          </w:tcPr>
          <w:p w14:paraId="6AEF5331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86" w:type="dxa"/>
          </w:tcPr>
          <w:p w14:paraId="7A5764A0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</w:rPr>
            </w:pPr>
          </w:p>
        </w:tc>
      </w:tr>
      <w:tr w:rsidR="00927760" w:rsidRPr="003E3E9F" w14:paraId="02E6FDBA" w14:textId="77777777" w:rsidTr="00CF6292">
        <w:tc>
          <w:tcPr>
            <w:tcW w:w="6637" w:type="dxa"/>
            <w:gridSpan w:val="3"/>
          </w:tcPr>
          <w:p w14:paraId="233B4818" w14:textId="77777777" w:rsidR="00927760" w:rsidRPr="003E3E9F" w:rsidRDefault="00927760" w:rsidP="00CF6292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3E3E9F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3286" w:type="dxa"/>
          </w:tcPr>
          <w:p w14:paraId="34498102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927760" w:rsidRPr="003E3E9F" w14:paraId="0F932341" w14:textId="77777777" w:rsidTr="00CF6292">
        <w:tc>
          <w:tcPr>
            <w:tcW w:w="9923" w:type="dxa"/>
            <w:gridSpan w:val="4"/>
          </w:tcPr>
          <w:p w14:paraId="72A06D6F" w14:textId="77777777" w:rsidR="00927760" w:rsidRPr="003E3E9F" w:rsidRDefault="00927760" w:rsidP="00CF6292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E3E9F">
              <w:rPr>
                <w:rFonts w:eastAsia="Times New Roman"/>
                <w:i/>
                <w:sz w:val="22"/>
                <w:szCs w:val="22"/>
              </w:rPr>
              <w:t>Kiti žinomi subtiekėjai, kurie bus pasitelkti vykdant pirkimo sutartį ir kurių pajėgumais nesiremiama</w:t>
            </w:r>
            <w:r>
              <w:rPr>
                <w:rFonts w:eastAsia="Times New Roman"/>
                <w:i/>
                <w:sz w:val="22"/>
                <w:szCs w:val="22"/>
              </w:rPr>
              <w:t>, kadangi pirkimo dokumentuose nėra keliami kvalifikacijos reikalavimai</w:t>
            </w:r>
          </w:p>
        </w:tc>
      </w:tr>
      <w:tr w:rsidR="00927760" w:rsidRPr="003E3E9F" w14:paraId="7698CD94" w14:textId="77777777" w:rsidTr="00CF6292">
        <w:tc>
          <w:tcPr>
            <w:tcW w:w="563" w:type="dxa"/>
          </w:tcPr>
          <w:p w14:paraId="1ABC3C9F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26E6898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0AF57FA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01CED39D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927760" w:rsidRPr="003E3E9F" w14:paraId="3619E89F" w14:textId="77777777" w:rsidTr="00CF6292">
        <w:tc>
          <w:tcPr>
            <w:tcW w:w="563" w:type="dxa"/>
          </w:tcPr>
          <w:p w14:paraId="5F1392AA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CEE63E5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7AFD64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7957BDD1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927760" w:rsidRPr="003E3E9F" w14:paraId="3E9920AA" w14:textId="77777777" w:rsidTr="00CF6292">
        <w:tc>
          <w:tcPr>
            <w:tcW w:w="563" w:type="dxa"/>
          </w:tcPr>
          <w:p w14:paraId="1AFDF29B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834" w:type="dxa"/>
          </w:tcPr>
          <w:p w14:paraId="1B50EBCB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40" w:type="dxa"/>
          </w:tcPr>
          <w:p w14:paraId="0A72892A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86" w:type="dxa"/>
          </w:tcPr>
          <w:p w14:paraId="6704CF7F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</w:rPr>
            </w:pPr>
          </w:p>
        </w:tc>
      </w:tr>
      <w:tr w:rsidR="00927760" w:rsidRPr="003E3E9F" w14:paraId="2C1CD41E" w14:textId="77777777" w:rsidTr="00CF6292">
        <w:tc>
          <w:tcPr>
            <w:tcW w:w="6637" w:type="dxa"/>
            <w:gridSpan w:val="3"/>
          </w:tcPr>
          <w:p w14:paraId="1386F852" w14:textId="77777777" w:rsidR="00927760" w:rsidRPr="003E3E9F" w:rsidRDefault="00927760" w:rsidP="00CF6292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3E3E9F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3286" w:type="dxa"/>
          </w:tcPr>
          <w:p w14:paraId="3BF11E1B" w14:textId="77777777" w:rsidR="00927760" w:rsidRPr="003E3E9F" w:rsidRDefault="00927760" w:rsidP="00CF6292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467104D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40E9293F" w14:textId="77777777" w:rsidR="00CB343C" w:rsidRPr="005B300F" w:rsidRDefault="0013511B" w:rsidP="00CB343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  <w:szCs w:val="24"/>
        </w:rPr>
      </w:pPr>
      <w:r w:rsidRPr="005B300F">
        <w:rPr>
          <w:sz w:val="22"/>
          <w:szCs w:val="24"/>
        </w:rPr>
        <w:t>Mes siūlome prekes</w:t>
      </w:r>
      <w:r w:rsidR="00CB343C" w:rsidRPr="005B300F">
        <w:rPr>
          <w:sz w:val="22"/>
          <w:szCs w:val="24"/>
        </w:rPr>
        <w:t xml:space="preserve"> šiose </w:t>
      </w:r>
      <w:r w:rsidR="009170C3" w:rsidRPr="005B300F">
        <w:rPr>
          <w:b/>
          <w:sz w:val="22"/>
          <w:szCs w:val="24"/>
        </w:rPr>
        <w:t>p</w:t>
      </w:r>
      <w:r w:rsidR="00CB343C" w:rsidRPr="005B300F">
        <w:rPr>
          <w:b/>
          <w:sz w:val="22"/>
          <w:szCs w:val="24"/>
        </w:rPr>
        <w:t>irkimo dalyse</w:t>
      </w:r>
      <w:r w:rsidRPr="005B300F">
        <w:rPr>
          <w:sz w:val="22"/>
          <w:szCs w:val="24"/>
        </w:rPr>
        <w:t>:</w:t>
      </w:r>
      <w:r w:rsidR="009170C3" w:rsidRPr="005B300F">
        <w:rPr>
          <w:sz w:val="22"/>
          <w:szCs w:val="24"/>
        </w:rPr>
        <w:t>____________________________.</w:t>
      </w:r>
    </w:p>
    <w:p w14:paraId="4BE03678" w14:textId="77777777" w:rsidR="00304F04" w:rsidRDefault="00304F04" w:rsidP="00304F04">
      <w:pPr>
        <w:keepNext/>
        <w:spacing w:after="0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59"/>
        <w:gridCol w:w="4571"/>
      </w:tblGrid>
      <w:tr w:rsidR="00304F04" w:rsidRPr="00D66B0B" w14:paraId="5E5DB2B4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789A" w14:textId="77777777" w:rsidR="00304F04" w:rsidRPr="009170C3" w:rsidRDefault="00304F04" w:rsidP="001025F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170C3">
              <w:rPr>
                <w:b/>
                <w:sz w:val="20"/>
                <w:szCs w:val="20"/>
              </w:rPr>
              <w:t>Pirkimo dalies Nr.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9212" w14:textId="77777777" w:rsidR="00304F04" w:rsidRPr="009170C3" w:rsidRDefault="0013511B" w:rsidP="001025F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170C3">
              <w:rPr>
                <w:b/>
                <w:sz w:val="20"/>
                <w:szCs w:val="20"/>
              </w:rPr>
              <w:t>Prekės p</w:t>
            </w:r>
            <w:r w:rsidR="00304F04" w:rsidRPr="009170C3">
              <w:rPr>
                <w:b/>
                <w:sz w:val="20"/>
                <w:szCs w:val="20"/>
              </w:rPr>
              <w:t>avadinimas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AC8F" w14:textId="77777777" w:rsidR="00304F04" w:rsidRPr="009170C3" w:rsidRDefault="00304F04" w:rsidP="001025F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170C3">
              <w:rPr>
                <w:b/>
                <w:bCs/>
                <w:sz w:val="20"/>
              </w:rPr>
              <w:t>Nuoroda į pasiūlymo  dokumento pavadinimą ir puslapio numerį su</w:t>
            </w:r>
            <w:r w:rsidR="0013511B" w:rsidRPr="009170C3">
              <w:rPr>
                <w:b/>
                <w:bCs/>
                <w:sz w:val="20"/>
              </w:rPr>
              <w:t xml:space="preserve"> prekės technine specifikacija</w:t>
            </w:r>
            <w:r w:rsidRPr="009170C3">
              <w:rPr>
                <w:b/>
                <w:bCs/>
                <w:sz w:val="20"/>
              </w:rPr>
              <w:t xml:space="preserve"> (aprašymu)</w:t>
            </w:r>
            <w:r w:rsidR="009170C3">
              <w:rPr>
                <w:b/>
                <w:bCs/>
                <w:sz w:val="20"/>
              </w:rPr>
              <w:t xml:space="preserve"> (pildomos tik siūlomų dalių eilutės)</w:t>
            </w:r>
          </w:p>
        </w:tc>
      </w:tr>
      <w:tr w:rsidR="00304F04" w:rsidRPr="00116861" w14:paraId="4BA79C7B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8B8A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68527E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967" w14:textId="77777777" w:rsidR="00304F04" w:rsidRPr="0068527E" w:rsidRDefault="0013511B" w:rsidP="001025FE">
            <w:pPr>
              <w:spacing w:after="0"/>
              <w:rPr>
                <w:sz w:val="20"/>
                <w:szCs w:val="20"/>
              </w:rPr>
            </w:pPr>
            <w:r w:rsidRPr="0068527E">
              <w:rPr>
                <w:rFonts w:eastAsia="Times New Roman"/>
                <w:sz w:val="20"/>
                <w:szCs w:val="20"/>
              </w:rPr>
              <w:t>Priemonės rankų plovimui ir dezinfekcijai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7050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38B58C6E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857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3C2" w14:textId="77777777" w:rsidR="00304F04" w:rsidRPr="0068527E" w:rsidRDefault="0013511B" w:rsidP="001025FE">
            <w:pPr>
              <w:jc w:val="both"/>
              <w:rPr>
                <w:sz w:val="20"/>
                <w:szCs w:val="20"/>
              </w:rPr>
            </w:pPr>
            <w:r w:rsidRPr="0068527E">
              <w:rPr>
                <w:rFonts w:eastAsia="Times New Roman"/>
                <w:sz w:val="20"/>
                <w:szCs w:val="20"/>
              </w:rPr>
              <w:t>Priemonė rankų odos priežiūrai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9095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6C714C61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BCF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617D" w14:textId="3C0B90A0" w:rsidR="00304F04" w:rsidRPr="0068527E" w:rsidRDefault="0013511B" w:rsidP="001025FE">
            <w:pPr>
              <w:spacing w:after="0"/>
              <w:rPr>
                <w:sz w:val="20"/>
                <w:szCs w:val="20"/>
              </w:rPr>
            </w:pPr>
            <w:r w:rsidRPr="0068527E">
              <w:rPr>
                <w:rFonts w:eastAsia="Times New Roman"/>
                <w:sz w:val="20"/>
                <w:szCs w:val="20"/>
              </w:rPr>
              <w:t xml:space="preserve">Priemonės </w:t>
            </w:r>
            <w:r w:rsidRPr="0068527E">
              <w:rPr>
                <w:rFonts w:eastAsia="Times New Roman"/>
                <w:bCs/>
                <w:sz w:val="20"/>
                <w:szCs w:val="20"/>
              </w:rPr>
              <w:t>odos dezinfekcijai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E894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59FFE643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48A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B35A" w14:textId="574CE5E6" w:rsidR="00304F04" w:rsidRPr="0068527E" w:rsidRDefault="0013511B" w:rsidP="001025FE">
            <w:pPr>
              <w:spacing w:after="0"/>
              <w:rPr>
                <w:sz w:val="20"/>
                <w:szCs w:val="20"/>
              </w:rPr>
            </w:pPr>
            <w:r w:rsidRPr="0068527E">
              <w:rPr>
                <w:rFonts w:eastAsia="Times New Roman"/>
                <w:sz w:val="20"/>
                <w:szCs w:val="20"/>
              </w:rPr>
              <w:t xml:space="preserve">Priemonė kojų </w:t>
            </w:r>
            <w:r w:rsidRPr="0068527E">
              <w:rPr>
                <w:rFonts w:eastAsia="Times New Roman"/>
                <w:bCs/>
                <w:sz w:val="20"/>
                <w:szCs w:val="20"/>
              </w:rPr>
              <w:t>odai ir avalynei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48C7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50C38FD7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8EBA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4F1D" w14:textId="68FE9403" w:rsidR="0013511B" w:rsidRPr="0068527E" w:rsidRDefault="00C06C38" w:rsidP="0013511B">
            <w:pPr>
              <w:spacing w:after="0" w:line="240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S</w:t>
            </w:r>
            <w:r w:rsidR="0013511B" w:rsidRPr="0068527E">
              <w:rPr>
                <w:rFonts w:eastAsia="Times New Roman"/>
                <w:bCs/>
                <w:iCs/>
                <w:sz w:val="20"/>
                <w:szCs w:val="20"/>
              </w:rPr>
              <w:t xml:space="preserve">ervetėlės odos paruošimui prieš invazines </w:t>
            </w:r>
          </w:p>
          <w:p w14:paraId="0410C156" w14:textId="77777777" w:rsidR="00304F04" w:rsidRPr="0068527E" w:rsidRDefault="0013511B" w:rsidP="0013511B">
            <w:pPr>
              <w:spacing w:after="0"/>
              <w:rPr>
                <w:sz w:val="20"/>
                <w:szCs w:val="20"/>
              </w:rPr>
            </w:pPr>
            <w:r w:rsidRPr="0068527E">
              <w:rPr>
                <w:rFonts w:eastAsia="Times New Roman"/>
                <w:bCs/>
                <w:iCs/>
                <w:sz w:val="20"/>
                <w:szCs w:val="20"/>
              </w:rPr>
              <w:t>procedūras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C3C1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34C02412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04F1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996" w14:textId="77777777" w:rsidR="00304F04" w:rsidRPr="0068527E" w:rsidRDefault="0013511B" w:rsidP="001025FE">
            <w:pPr>
              <w:spacing w:after="0"/>
              <w:rPr>
                <w:sz w:val="20"/>
                <w:szCs w:val="20"/>
              </w:rPr>
            </w:pPr>
            <w:r w:rsidRPr="0068527E">
              <w:rPr>
                <w:rFonts w:eastAsia="Times New Roman"/>
                <w:bCs/>
                <w:sz w:val="20"/>
                <w:szCs w:val="20"/>
              </w:rPr>
              <w:t>Priemonės greitai paviršių dezinfekcijai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1908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4B9DC912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8A0D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E173" w14:textId="77777777" w:rsidR="00304F04" w:rsidRPr="0068527E" w:rsidRDefault="0013511B" w:rsidP="001025FE">
            <w:pPr>
              <w:spacing w:after="0"/>
              <w:rPr>
                <w:sz w:val="20"/>
                <w:szCs w:val="20"/>
              </w:rPr>
            </w:pPr>
            <w:r w:rsidRPr="0068527E">
              <w:rPr>
                <w:rFonts w:eastAsia="Times New Roman"/>
                <w:bCs/>
                <w:iCs/>
                <w:sz w:val="20"/>
                <w:szCs w:val="20"/>
              </w:rPr>
              <w:t>Servetėlės paviršių dezinfekcijai alkoholio pagrindu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D29E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250AF9AD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90ED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D3B2" w14:textId="033FCED4" w:rsidR="00304F04" w:rsidRPr="004A4B05" w:rsidRDefault="004A4B05" w:rsidP="001025FE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</w:t>
            </w:r>
            <w:r w:rsidRPr="004A4B05">
              <w:rPr>
                <w:rFonts w:eastAsia="Times New Roman"/>
                <w:sz w:val="20"/>
                <w:szCs w:val="20"/>
              </w:rPr>
              <w:t>ervetėlės medicinos prietaisų valymui ir dezinfekcijai be alkoholio</w:t>
            </w:r>
            <w:r w:rsidRPr="004A4B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F948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0A32A7A5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365E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9.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89CB" w14:textId="24BFC85A" w:rsidR="00304F04" w:rsidRPr="004A4B05" w:rsidRDefault="00020159" w:rsidP="001025FE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D</w:t>
            </w:r>
            <w:r w:rsidR="004A4B05" w:rsidRPr="004A4B05">
              <w:rPr>
                <w:rFonts w:eastAsia="Times New Roman"/>
                <w:iCs/>
                <w:sz w:val="20"/>
                <w:szCs w:val="20"/>
              </w:rPr>
              <w:t>idelių paviršių valymo ir dezinfekcijos priemonė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FBD2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61146D4D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1E30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10.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E897" w14:textId="05F952DC" w:rsidR="00304F04" w:rsidRPr="004A4B05" w:rsidRDefault="00020159" w:rsidP="001025FE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P</w:t>
            </w:r>
            <w:r w:rsidR="004A4B05" w:rsidRPr="004A4B05">
              <w:rPr>
                <w:rFonts w:eastAsia="Times New Roman"/>
                <w:iCs/>
                <w:sz w:val="20"/>
                <w:szCs w:val="20"/>
              </w:rPr>
              <w:t>aviršiaus dezinfekcijos priemonė</w:t>
            </w:r>
            <w:r w:rsidR="00C15FF0">
              <w:rPr>
                <w:rFonts w:eastAsia="Times New Roman"/>
                <w:iCs/>
                <w:sz w:val="20"/>
                <w:szCs w:val="20"/>
              </w:rPr>
              <w:t xml:space="preserve"> naudojama esant dideliam organiniam užterštumui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9178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42C03643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1277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11.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43DC" w14:textId="34CA9FEC" w:rsidR="00304F04" w:rsidRPr="004A4B05" w:rsidRDefault="00020159" w:rsidP="001025FE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D</w:t>
            </w:r>
            <w:r w:rsidR="004A4B05" w:rsidRPr="004A4B05">
              <w:rPr>
                <w:rFonts w:eastAsia="Times New Roman"/>
                <w:iCs/>
                <w:sz w:val="20"/>
                <w:szCs w:val="20"/>
              </w:rPr>
              <w:t xml:space="preserve">rėgnų aplinkos paviršių valiklis ir </w:t>
            </w:r>
            <w:proofErr w:type="spellStart"/>
            <w:r w:rsidR="004A4B05" w:rsidRPr="004A4B05">
              <w:rPr>
                <w:rFonts w:eastAsia="Times New Roman"/>
                <w:iCs/>
                <w:sz w:val="20"/>
                <w:szCs w:val="20"/>
              </w:rPr>
              <w:t>dezinfek</w:t>
            </w:r>
            <w:r w:rsidR="00C15FF0">
              <w:rPr>
                <w:rFonts w:eastAsia="Times New Roman"/>
                <w:iCs/>
                <w:sz w:val="20"/>
                <w:szCs w:val="20"/>
              </w:rPr>
              <w:t>t</w:t>
            </w:r>
            <w:r w:rsidR="004A4B05" w:rsidRPr="004A4B05">
              <w:rPr>
                <w:rFonts w:eastAsia="Times New Roman"/>
                <w:iCs/>
                <w:sz w:val="20"/>
                <w:szCs w:val="20"/>
              </w:rPr>
              <w:t>antas</w:t>
            </w:r>
            <w:proofErr w:type="spellEnd"/>
            <w:r w:rsidR="00C15FF0">
              <w:rPr>
                <w:rFonts w:eastAsia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2696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677F6EA0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8626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12.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A531" w14:textId="16888316" w:rsidR="00304F04" w:rsidRPr="004A4B05" w:rsidRDefault="00020159" w:rsidP="001025FE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S</w:t>
            </w:r>
            <w:r w:rsidR="004A4B05" w:rsidRPr="004A4B05">
              <w:rPr>
                <w:rFonts w:eastAsia="Times New Roman"/>
                <w:bCs/>
                <w:sz w:val="20"/>
                <w:szCs w:val="20"/>
              </w:rPr>
              <w:t>ausos servetėlės paviršių valymui ir dezinfekcijai</w:t>
            </w:r>
            <w:r w:rsidR="004A4B05" w:rsidRPr="004A4B0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5165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5A8863D2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CF49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13.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F138" w14:textId="0E464675" w:rsidR="00304F04" w:rsidRPr="00866DEE" w:rsidRDefault="00020159" w:rsidP="00866DE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P</w:t>
            </w:r>
            <w:r w:rsidR="004A4B05" w:rsidRPr="004A4B05">
              <w:rPr>
                <w:rFonts w:eastAsia="Times New Roman"/>
                <w:bCs/>
                <w:sz w:val="20"/>
                <w:szCs w:val="20"/>
              </w:rPr>
              <w:t>riemonės automatinėms basonų ir šlapimo surinkimo indų plovimo dezinfekcijos mašinoms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D90C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272BED36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4D8D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14.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E108" w14:textId="2F1A5A2D" w:rsidR="00304F04" w:rsidRPr="004A4B05" w:rsidRDefault="00020159" w:rsidP="001025FE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P</w:t>
            </w:r>
            <w:r w:rsidR="004A4B05" w:rsidRPr="004A4B05">
              <w:rPr>
                <w:rFonts w:eastAsia="Times New Roman"/>
                <w:bCs/>
                <w:sz w:val="20"/>
                <w:szCs w:val="20"/>
              </w:rPr>
              <w:t>riemonės automatinėms medicinos prietaisų plovimo dezinfekcijos mašinoms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C56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04B545D8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9040" w14:textId="13D4388A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1</w:t>
            </w:r>
            <w:r w:rsidR="00C15FF0">
              <w:rPr>
                <w:sz w:val="20"/>
                <w:szCs w:val="20"/>
              </w:rPr>
              <w:t>5</w:t>
            </w:r>
            <w:r w:rsidRPr="0068527E">
              <w:rPr>
                <w:sz w:val="20"/>
                <w:szCs w:val="20"/>
              </w:rPr>
              <w:t>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C1D6" w14:textId="6E2FF8C4" w:rsidR="00304F04" w:rsidRPr="004A4B05" w:rsidRDefault="00020159" w:rsidP="001025FE">
            <w:pPr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T</w:t>
            </w:r>
            <w:r w:rsidR="004A4B05" w:rsidRPr="004A4B05">
              <w:rPr>
                <w:rFonts w:eastAsia="Times New Roman"/>
                <w:bCs/>
                <w:sz w:val="20"/>
                <w:szCs w:val="20"/>
              </w:rPr>
              <w:t>ermolabilių</w:t>
            </w:r>
            <w:proofErr w:type="spellEnd"/>
            <w:r w:rsidR="004A4B05" w:rsidRPr="004A4B05">
              <w:rPr>
                <w:rFonts w:eastAsia="Times New Roman"/>
                <w:bCs/>
                <w:sz w:val="20"/>
                <w:szCs w:val="20"/>
              </w:rPr>
              <w:t xml:space="preserve"> chirurginių instrumentų ir kitų medicinos prietaisų plovimo dezinfekcijos priemonės (rankinis apruošimas)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1FBB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F04" w:rsidRPr="00116861" w14:paraId="4649653D" w14:textId="77777777" w:rsidTr="009170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1B27" w14:textId="7196E7DC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  <w:r w:rsidRPr="0068527E">
              <w:rPr>
                <w:sz w:val="20"/>
                <w:szCs w:val="20"/>
              </w:rPr>
              <w:t>1</w:t>
            </w:r>
            <w:r w:rsidR="00C15FF0">
              <w:rPr>
                <w:sz w:val="20"/>
                <w:szCs w:val="20"/>
              </w:rPr>
              <w:t>6</w:t>
            </w:r>
            <w:r w:rsidRPr="0068527E">
              <w:rPr>
                <w:sz w:val="20"/>
                <w:szCs w:val="20"/>
              </w:rPr>
              <w:t>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7D0A" w14:textId="356E8FCB" w:rsidR="00304F04" w:rsidRPr="004A4B05" w:rsidRDefault="00020159" w:rsidP="001025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A4B05" w:rsidRPr="004A4B05">
              <w:rPr>
                <w:sz w:val="20"/>
                <w:szCs w:val="20"/>
              </w:rPr>
              <w:t>edicinos prietaisų plovimo dezinfekcijos priemonė (rankinis apruošimas)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A240" w14:textId="77777777" w:rsidR="00304F04" w:rsidRPr="0068527E" w:rsidRDefault="00304F04" w:rsidP="001025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56697397" w14:textId="77777777" w:rsidR="00304F04" w:rsidRDefault="00304F04" w:rsidP="00304F04">
      <w:pPr>
        <w:keepNext/>
        <w:spacing w:after="0"/>
        <w:jc w:val="both"/>
        <w:rPr>
          <w:sz w:val="22"/>
        </w:rPr>
      </w:pPr>
    </w:p>
    <w:p w14:paraId="26844D29" w14:textId="77777777" w:rsidR="0013511B" w:rsidRDefault="0013511B" w:rsidP="00304F04">
      <w:pPr>
        <w:keepNext/>
        <w:spacing w:after="0"/>
        <w:jc w:val="both"/>
        <w:rPr>
          <w:sz w:val="22"/>
        </w:rPr>
      </w:pPr>
      <w:r w:rsidRPr="00866DEE">
        <w:rPr>
          <w:b/>
          <w:bCs/>
          <w:sz w:val="22"/>
        </w:rPr>
        <w:t xml:space="preserve">Patvirtiname, kad mūsų siūlomos prekės visiškai atitinka pirkimo dokumentuose nurodytus reikalavimus. </w:t>
      </w:r>
      <w:r w:rsidRPr="00CB343C">
        <w:rPr>
          <w:b/>
          <w:sz w:val="22"/>
        </w:rPr>
        <w:t>Pasiūlymo kaina (siūlomoms pirkimo dalims)</w:t>
      </w:r>
      <w:r w:rsidRPr="00CB343C">
        <w:rPr>
          <w:sz w:val="22"/>
        </w:rPr>
        <w:t xml:space="preserve"> nurodyta kartu su šiuo pasiūlymu pateiktoje užpildytoje techninė</w:t>
      </w:r>
      <w:r>
        <w:rPr>
          <w:sz w:val="22"/>
        </w:rPr>
        <w:t>s specifikacijos lentelėje</w:t>
      </w:r>
      <w:r w:rsidRPr="00CB343C">
        <w:rPr>
          <w:sz w:val="22"/>
        </w:rPr>
        <w:t>.</w:t>
      </w:r>
    </w:p>
    <w:p w14:paraId="3C90E78D" w14:textId="77777777" w:rsidR="00304F04" w:rsidRPr="00CB343C" w:rsidRDefault="00304F04" w:rsidP="00304F04">
      <w:pPr>
        <w:keepNext/>
        <w:spacing w:after="0"/>
        <w:jc w:val="both"/>
        <w:rPr>
          <w:sz w:val="22"/>
        </w:rPr>
      </w:pPr>
    </w:p>
    <w:p w14:paraId="60678319" w14:textId="77777777" w:rsidR="00CB343C" w:rsidRPr="00CB343C" w:rsidRDefault="00CB343C" w:rsidP="00CB343C">
      <w:pPr>
        <w:spacing w:after="0" w:line="240" w:lineRule="auto"/>
        <w:jc w:val="both"/>
        <w:rPr>
          <w:sz w:val="22"/>
        </w:rPr>
      </w:pPr>
      <w:r w:rsidRPr="00CB343C">
        <w:rPr>
          <w:sz w:val="22"/>
        </w:rPr>
        <w:t xml:space="preserve">Pastabos: </w:t>
      </w:r>
    </w:p>
    <w:p w14:paraId="69B8D221" w14:textId="35255B89" w:rsidR="001F6B20" w:rsidRDefault="001F6B20" w:rsidP="001F6B20">
      <w:pPr>
        <w:pStyle w:val="ListParagraph"/>
        <w:numPr>
          <w:ilvl w:val="0"/>
          <w:numId w:val="5"/>
        </w:numPr>
        <w:spacing w:after="0"/>
        <w:jc w:val="both"/>
        <w:rPr>
          <w:sz w:val="22"/>
        </w:rPr>
      </w:pPr>
      <w:r w:rsidRPr="00D067F1">
        <w:rPr>
          <w:sz w:val="22"/>
        </w:rPr>
        <w:t>Jei kaina skaičiais neatitinka kainos žodžiais, teisinga laikoma kaina žodžiais.</w:t>
      </w:r>
    </w:p>
    <w:p w14:paraId="0D8FFA15" w14:textId="6779C208" w:rsidR="001F6B20" w:rsidRDefault="001F6B20" w:rsidP="001F6B20">
      <w:pPr>
        <w:pStyle w:val="ListParagraph"/>
        <w:numPr>
          <w:ilvl w:val="0"/>
          <w:numId w:val="5"/>
        </w:numPr>
        <w:spacing w:after="0"/>
        <w:jc w:val="both"/>
        <w:rPr>
          <w:sz w:val="22"/>
        </w:rPr>
      </w:pPr>
      <w:r w:rsidRPr="00264EB1">
        <w:rPr>
          <w:sz w:val="22"/>
        </w:rPr>
        <w:t xml:space="preserve">Į pasiūlymo kainą įeina visos tiekėjo išlaidos </w:t>
      </w:r>
      <w:r>
        <w:rPr>
          <w:sz w:val="22"/>
        </w:rPr>
        <w:t>(įsigytų prekių pristatymas</w:t>
      </w:r>
      <w:r>
        <w:rPr>
          <w:sz w:val="22"/>
          <w:szCs w:val="18"/>
        </w:rPr>
        <w:t>,</w:t>
      </w:r>
      <w:r w:rsidRPr="00DD5CF3">
        <w:rPr>
          <w:sz w:val="22"/>
          <w:szCs w:val="18"/>
        </w:rPr>
        <w:t xml:space="preserve"> </w:t>
      </w:r>
      <w:r>
        <w:rPr>
          <w:color w:val="222222"/>
          <w:sz w:val="22"/>
          <w:shd w:val="clear" w:color="auto" w:fill="FFFFFF"/>
        </w:rPr>
        <w:t>sunešimas į patalpas ir kt.</w:t>
      </w:r>
      <w:r>
        <w:rPr>
          <w:sz w:val="22"/>
        </w:rPr>
        <w:t>)</w:t>
      </w:r>
      <w:r w:rsidRPr="005A74E6">
        <w:rPr>
          <w:sz w:val="22"/>
        </w:rPr>
        <w:t xml:space="preserve"> </w:t>
      </w:r>
      <w:r w:rsidRPr="00264EB1">
        <w:rPr>
          <w:sz w:val="22"/>
        </w:rPr>
        <w:t>ir visi mokesčiai.</w:t>
      </w:r>
    </w:p>
    <w:p w14:paraId="7E1D4679" w14:textId="5CB93ED3" w:rsidR="00CB343C" w:rsidRDefault="00CB343C" w:rsidP="001F6B20">
      <w:pPr>
        <w:pStyle w:val="ListParagraph"/>
        <w:numPr>
          <w:ilvl w:val="0"/>
          <w:numId w:val="5"/>
        </w:numPr>
        <w:spacing w:after="0"/>
        <w:jc w:val="both"/>
        <w:rPr>
          <w:sz w:val="22"/>
        </w:rPr>
      </w:pPr>
      <w:r w:rsidRPr="001F6B20">
        <w:rPr>
          <w:sz w:val="22"/>
        </w:rPr>
        <w:t>Tais atvejais, kai pagal galiojančius teisės aktus tiekėjui nereikia mokėti  PVM, tiekėjas nepildo techninės specifikacijos lentelės dalių, kur reikia nurodyti kainas su PVM, ir</w:t>
      </w:r>
      <w:r w:rsidR="0013511B" w:rsidRPr="001F6B20">
        <w:rPr>
          <w:sz w:val="22"/>
        </w:rPr>
        <w:t xml:space="preserve"> poreikio kainą,</w:t>
      </w:r>
      <w:r w:rsidRPr="001F6B20">
        <w:rPr>
          <w:sz w:val="22"/>
        </w:rPr>
        <w:t xml:space="preserve"> bendrą pirkimo dalies </w:t>
      </w:r>
      <w:r w:rsidR="003C1B9D" w:rsidRPr="001F6B20">
        <w:rPr>
          <w:sz w:val="22"/>
        </w:rPr>
        <w:t>kainą</w:t>
      </w:r>
      <w:r w:rsidR="00E63A25" w:rsidRPr="001F6B20">
        <w:rPr>
          <w:sz w:val="22"/>
        </w:rPr>
        <w:t xml:space="preserve"> </w:t>
      </w:r>
      <w:r w:rsidR="00464519" w:rsidRPr="001F6B20">
        <w:rPr>
          <w:sz w:val="22"/>
        </w:rPr>
        <w:t xml:space="preserve">skaičiais bei </w:t>
      </w:r>
      <w:r w:rsidR="0013511B" w:rsidRPr="001F6B20">
        <w:rPr>
          <w:sz w:val="22"/>
        </w:rPr>
        <w:t xml:space="preserve">bendrą pirkimo dalies </w:t>
      </w:r>
      <w:r w:rsidR="003C1B9D" w:rsidRPr="001F6B20">
        <w:rPr>
          <w:sz w:val="22"/>
        </w:rPr>
        <w:t>kainą</w:t>
      </w:r>
      <w:r w:rsidR="0013511B" w:rsidRPr="001F6B20">
        <w:rPr>
          <w:sz w:val="22"/>
        </w:rPr>
        <w:t xml:space="preserve"> </w:t>
      </w:r>
      <w:r w:rsidR="00E63A25" w:rsidRPr="001F6B20">
        <w:rPr>
          <w:sz w:val="22"/>
        </w:rPr>
        <w:t>žodžiais</w:t>
      </w:r>
      <w:r w:rsidRPr="001F6B20">
        <w:rPr>
          <w:sz w:val="22"/>
        </w:rPr>
        <w:t xml:space="preserve"> nurodo be PVM. Tokiu atveju, tiekėjas turi nurodyti priežastis, dėl kurių PVM nemoka.</w:t>
      </w:r>
    </w:p>
    <w:p w14:paraId="44257B7B" w14:textId="4AF6A4C5" w:rsidR="00CB343C" w:rsidRPr="001F6B20" w:rsidRDefault="00E63A25" w:rsidP="001F6B20">
      <w:pPr>
        <w:pStyle w:val="ListParagraph"/>
        <w:numPr>
          <w:ilvl w:val="0"/>
          <w:numId w:val="5"/>
        </w:numPr>
        <w:spacing w:after="0"/>
        <w:jc w:val="both"/>
        <w:rPr>
          <w:sz w:val="22"/>
        </w:rPr>
      </w:pPr>
      <w:r w:rsidRPr="001F6B20">
        <w:rPr>
          <w:sz w:val="22"/>
        </w:rPr>
        <w:t>Galutinės p</w:t>
      </w:r>
      <w:r w:rsidR="00CB343C" w:rsidRPr="001F6B20">
        <w:rPr>
          <w:sz w:val="22"/>
        </w:rPr>
        <w:t xml:space="preserve">irkimo dalių </w:t>
      </w:r>
      <w:r w:rsidRPr="001F6B20">
        <w:rPr>
          <w:sz w:val="22"/>
        </w:rPr>
        <w:t>kainos</w:t>
      </w:r>
      <w:r w:rsidR="00CB343C" w:rsidRPr="001F6B20">
        <w:rPr>
          <w:sz w:val="22"/>
        </w:rPr>
        <w:t xml:space="preserve"> turi būti </w:t>
      </w:r>
      <w:r w:rsidR="00CB343C" w:rsidRPr="001F6B20">
        <w:rPr>
          <w:sz w:val="22"/>
          <w:lang w:val="fi-FI"/>
        </w:rPr>
        <w:t>suapvalintos, paliekant du skaitmenis po kablelio.</w:t>
      </w:r>
    </w:p>
    <w:p w14:paraId="107B7ACC" w14:textId="6FBF9C84" w:rsidR="001F6B20" w:rsidRPr="001F6B20" w:rsidRDefault="001F6B20" w:rsidP="001F6B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 w:rsidRPr="002073DD">
        <w:rPr>
          <w:sz w:val="22"/>
        </w:rPr>
        <w:t>Kadangi tiekėjo kvalifikacija dėl teisės verstis atitinkama veikla netikrinama, tiekėjas perkančiajai organizacijai užtikrin</w:t>
      </w:r>
      <w:r>
        <w:rPr>
          <w:sz w:val="22"/>
        </w:rPr>
        <w:t>a</w:t>
      </w:r>
      <w:r w:rsidRPr="002073DD">
        <w:rPr>
          <w:sz w:val="22"/>
        </w:rPr>
        <w:t xml:space="preserve">, </w:t>
      </w:r>
      <w:r>
        <w:rPr>
          <w:sz w:val="22"/>
        </w:rPr>
        <w:t xml:space="preserve">jog jis turi teisę užsiimti siūlomų prekių prekyba ir, </w:t>
      </w:r>
      <w:r w:rsidRPr="002073DD">
        <w:rPr>
          <w:sz w:val="22"/>
        </w:rPr>
        <w:t>kad pirkimo sutartį vykdys tik tokią teisę turintys asmenys</w:t>
      </w:r>
      <w:r>
        <w:rPr>
          <w:sz w:val="22"/>
        </w:rPr>
        <w:t>.</w:t>
      </w:r>
    </w:p>
    <w:p w14:paraId="6CFEEA55" w14:textId="77777777" w:rsidR="0013511B" w:rsidRPr="00CB343C" w:rsidRDefault="0013511B" w:rsidP="00CB343C">
      <w:pPr>
        <w:spacing w:after="0" w:line="240" w:lineRule="auto"/>
        <w:jc w:val="both"/>
        <w:rPr>
          <w:sz w:val="22"/>
        </w:rPr>
      </w:pPr>
    </w:p>
    <w:p w14:paraId="0A70B81E" w14:textId="1369E549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>Kartu su pasiūlymu pateikiami šie dokumentai (</w:t>
      </w:r>
      <w:r w:rsidR="00866DEE">
        <w:rPr>
          <w:sz w:val="22"/>
        </w:rPr>
        <w:t>pateikdamas</w:t>
      </w:r>
      <w:r w:rsidR="0013511B" w:rsidRPr="00D66B93">
        <w:rPr>
          <w:sz w:val="22"/>
        </w:rPr>
        <w:t xml:space="preserve"> pasiūlymą elektronin</w:t>
      </w:r>
      <w:r w:rsidR="00866DEE">
        <w:rPr>
          <w:sz w:val="22"/>
        </w:rPr>
        <w:t>ėmis priemonėmis</w:t>
      </w:r>
      <w:r w:rsidR="0013511B" w:rsidRPr="00D66B93">
        <w:rPr>
          <w:sz w:val="22"/>
        </w:rPr>
        <w:t xml:space="preserve"> patvirtinu, kad dokumentų elektroninės kopijos yra tikros</w:t>
      </w:r>
      <w:r w:rsidRPr="00264EB1">
        <w:rPr>
          <w:sz w:val="22"/>
        </w:rPr>
        <w:t>):</w:t>
      </w:r>
    </w:p>
    <w:p w14:paraId="2154067B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068C24EF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5D46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Eil.</w:t>
            </w:r>
            <w:r w:rsidR="0068527E">
              <w:rPr>
                <w:b/>
                <w:sz w:val="20"/>
              </w:rPr>
              <w:t xml:space="preserve"> </w:t>
            </w:r>
            <w:r w:rsidRPr="0068527E">
              <w:rPr>
                <w:b/>
                <w:sz w:val="20"/>
              </w:rPr>
              <w:t>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0FEF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Pateiktų dokumentų pavadinimas</w:t>
            </w:r>
          </w:p>
        </w:tc>
      </w:tr>
      <w:tr w:rsidR="00364BBA" w:rsidRPr="00264EB1" w14:paraId="191F0397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7E3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78BF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2BCADCD5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8747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D51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083C3ACD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7E5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EEBA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793ECF7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D2A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2AB3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421AF0EC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2281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AF12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70C3" w:rsidRPr="00264EB1" w14:paraId="3D5962C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6E18" w14:textId="77777777" w:rsidR="009170C3" w:rsidRPr="00264EB1" w:rsidRDefault="009170C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58D2" w14:textId="77777777" w:rsidR="009170C3" w:rsidRPr="00264EB1" w:rsidRDefault="009170C3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70C3" w:rsidRPr="00264EB1" w14:paraId="2D1B88F5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B1D" w14:textId="77777777" w:rsidR="009170C3" w:rsidRPr="00264EB1" w:rsidRDefault="009170C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33D1" w14:textId="77777777" w:rsidR="009170C3" w:rsidRPr="00264EB1" w:rsidRDefault="009170C3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05D000C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796FF813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78CEDE2" w14:textId="77777777" w:rsidR="00264EB1" w:rsidRDefault="00264EB1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</w:p>
          <w:p w14:paraId="548ED00A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77A4043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A9069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6B42D5DF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7E13C205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73D51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4BC81DDF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EDEDC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3C287883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645CDAF2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42AEE2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1B3C0C84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B8D375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72950F7C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7FFC09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57F4C60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594853CC" w14:textId="77777777" w:rsidR="00295CCF" w:rsidRPr="00264EB1" w:rsidRDefault="00295CCF" w:rsidP="00295CCF">
      <w:pPr>
        <w:rPr>
          <w:sz w:val="22"/>
        </w:rPr>
      </w:pPr>
    </w:p>
    <w:p w14:paraId="46C3A9CD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08C3" w14:textId="77777777" w:rsidR="00127579" w:rsidRDefault="00127579" w:rsidP="00AF11D0">
      <w:pPr>
        <w:spacing w:after="0" w:line="240" w:lineRule="auto"/>
      </w:pPr>
      <w:r>
        <w:separator/>
      </w:r>
    </w:p>
  </w:endnote>
  <w:endnote w:type="continuationSeparator" w:id="0">
    <w:p w14:paraId="29FADD39" w14:textId="77777777" w:rsidR="00127579" w:rsidRDefault="00127579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CFA54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2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CC4474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9DB1" w14:textId="77777777" w:rsidR="00127579" w:rsidRDefault="00127579" w:rsidP="00AF11D0">
      <w:pPr>
        <w:spacing w:after="0" w:line="240" w:lineRule="auto"/>
      </w:pPr>
      <w:r>
        <w:separator/>
      </w:r>
    </w:p>
  </w:footnote>
  <w:footnote w:type="continuationSeparator" w:id="0">
    <w:p w14:paraId="52276540" w14:textId="77777777" w:rsidR="00127579" w:rsidRDefault="00127579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FD2898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392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408435">
    <w:abstractNumId w:val="1"/>
  </w:num>
  <w:num w:numId="3" w16cid:durableId="1515723987">
    <w:abstractNumId w:val="2"/>
  </w:num>
  <w:num w:numId="4" w16cid:durableId="1309743585">
    <w:abstractNumId w:val="0"/>
  </w:num>
  <w:num w:numId="5" w16cid:durableId="1081834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20159"/>
    <w:rsid w:val="0004438E"/>
    <w:rsid w:val="00073515"/>
    <w:rsid w:val="000C2B77"/>
    <w:rsid w:val="000D6A8D"/>
    <w:rsid w:val="000D7257"/>
    <w:rsid w:val="00127579"/>
    <w:rsid w:val="0013511B"/>
    <w:rsid w:val="001604E8"/>
    <w:rsid w:val="001613F3"/>
    <w:rsid w:val="00193B35"/>
    <w:rsid w:val="001C09D1"/>
    <w:rsid w:val="001C2E47"/>
    <w:rsid w:val="001F6B20"/>
    <w:rsid w:val="002142C7"/>
    <w:rsid w:val="00227FAE"/>
    <w:rsid w:val="002457BB"/>
    <w:rsid w:val="00264EB1"/>
    <w:rsid w:val="00295CCF"/>
    <w:rsid w:val="00297936"/>
    <w:rsid w:val="002C3905"/>
    <w:rsid w:val="002F4CE6"/>
    <w:rsid w:val="002F7C32"/>
    <w:rsid w:val="00304F04"/>
    <w:rsid w:val="00354373"/>
    <w:rsid w:val="00364BBA"/>
    <w:rsid w:val="003C1B9D"/>
    <w:rsid w:val="003F4F1E"/>
    <w:rsid w:val="00416B7F"/>
    <w:rsid w:val="00464519"/>
    <w:rsid w:val="00467DEC"/>
    <w:rsid w:val="00497534"/>
    <w:rsid w:val="004A4B05"/>
    <w:rsid w:val="004B26C9"/>
    <w:rsid w:val="004D1503"/>
    <w:rsid w:val="004E0613"/>
    <w:rsid w:val="00566887"/>
    <w:rsid w:val="00577539"/>
    <w:rsid w:val="005A40FC"/>
    <w:rsid w:val="005A71A0"/>
    <w:rsid w:val="005A74E6"/>
    <w:rsid w:val="005B300F"/>
    <w:rsid w:val="005D2D22"/>
    <w:rsid w:val="005E05E9"/>
    <w:rsid w:val="005E366C"/>
    <w:rsid w:val="006002DE"/>
    <w:rsid w:val="00614647"/>
    <w:rsid w:val="006368AF"/>
    <w:rsid w:val="006501BC"/>
    <w:rsid w:val="00683C43"/>
    <w:rsid w:val="0068527E"/>
    <w:rsid w:val="006915D4"/>
    <w:rsid w:val="006A62B1"/>
    <w:rsid w:val="006B76B1"/>
    <w:rsid w:val="0071666C"/>
    <w:rsid w:val="00781813"/>
    <w:rsid w:val="00812D0D"/>
    <w:rsid w:val="00840844"/>
    <w:rsid w:val="0084401A"/>
    <w:rsid w:val="00864E1D"/>
    <w:rsid w:val="008668D8"/>
    <w:rsid w:val="00866DEE"/>
    <w:rsid w:val="00871688"/>
    <w:rsid w:val="00880AD0"/>
    <w:rsid w:val="00882075"/>
    <w:rsid w:val="008F671D"/>
    <w:rsid w:val="00910830"/>
    <w:rsid w:val="009170C3"/>
    <w:rsid w:val="0092093D"/>
    <w:rsid w:val="00927760"/>
    <w:rsid w:val="009457C8"/>
    <w:rsid w:val="00990765"/>
    <w:rsid w:val="009B7272"/>
    <w:rsid w:val="009C04A7"/>
    <w:rsid w:val="009D6436"/>
    <w:rsid w:val="009E2FE1"/>
    <w:rsid w:val="00A15C5B"/>
    <w:rsid w:val="00A223A9"/>
    <w:rsid w:val="00A95507"/>
    <w:rsid w:val="00AE144E"/>
    <w:rsid w:val="00AE1511"/>
    <w:rsid w:val="00AE1FEF"/>
    <w:rsid w:val="00AF11D0"/>
    <w:rsid w:val="00B01889"/>
    <w:rsid w:val="00B937A2"/>
    <w:rsid w:val="00BA19BD"/>
    <w:rsid w:val="00BC136B"/>
    <w:rsid w:val="00BF4C25"/>
    <w:rsid w:val="00C06C38"/>
    <w:rsid w:val="00C15FF0"/>
    <w:rsid w:val="00C32AC1"/>
    <w:rsid w:val="00C356C1"/>
    <w:rsid w:val="00C4673A"/>
    <w:rsid w:val="00CB343C"/>
    <w:rsid w:val="00CF386E"/>
    <w:rsid w:val="00D50505"/>
    <w:rsid w:val="00DC1135"/>
    <w:rsid w:val="00DF04EC"/>
    <w:rsid w:val="00E162B3"/>
    <w:rsid w:val="00E45718"/>
    <w:rsid w:val="00E50150"/>
    <w:rsid w:val="00E63A25"/>
    <w:rsid w:val="00E87A4C"/>
    <w:rsid w:val="00E91E2D"/>
    <w:rsid w:val="00E93F17"/>
    <w:rsid w:val="00EA13BB"/>
    <w:rsid w:val="00EC1132"/>
    <w:rsid w:val="00ED4647"/>
    <w:rsid w:val="00EF561C"/>
    <w:rsid w:val="00F14120"/>
    <w:rsid w:val="00F23D28"/>
    <w:rsid w:val="00F23FEA"/>
    <w:rsid w:val="00F40B71"/>
    <w:rsid w:val="00F5068D"/>
    <w:rsid w:val="00F87364"/>
    <w:rsid w:val="00F96C5D"/>
    <w:rsid w:val="00FA794C"/>
    <w:rsid w:val="00FB2772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A652"/>
  <w15:docId w15:val="{53FA95C1-471A-45DA-919F-55A5B958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CF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Normal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D94C7-45F5-482E-A103-2E3BF9CC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3782</Words>
  <Characters>2156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30</cp:revision>
  <dcterms:created xsi:type="dcterms:W3CDTF">2018-01-25T10:22:00Z</dcterms:created>
  <dcterms:modified xsi:type="dcterms:W3CDTF">2025-11-28T09:01:00Z</dcterms:modified>
</cp:coreProperties>
</file>