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6738ACBF"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sidR="007A0C74">
              <w:rPr>
                <w:b/>
                <w:bCs/>
              </w:rPr>
              <w:t>informacinių sistemų inžinerijos technologijos</w:t>
            </w:r>
            <w:r w:rsidR="00E568D8">
              <w:rPr>
                <w:b/>
                <w:bCs/>
              </w:rPr>
              <w:t xml:space="preserve"> įrangos</w:t>
            </w:r>
            <w:r w:rsidR="007A0C74">
              <w:rPr>
                <w:b/>
                <w:bCs/>
              </w:rPr>
              <w:t xml:space="preserve"> (kompiuterių)</w:t>
            </w:r>
            <w:r w:rsidRPr="0053157B">
              <w:rPr>
                <w:b/>
                <w:bCs/>
              </w:rPr>
              <w:t xml:space="preserve">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51397468" w:rsidR="005A5832" w:rsidRPr="00AC4C0A" w:rsidRDefault="00E568D8" w:rsidP="00AC4C0A">
            <w:pPr>
              <w:widowControl w:val="0"/>
              <w:tabs>
                <w:tab w:val="left" w:pos="540"/>
                <w:tab w:val="left" w:pos="709"/>
                <w:tab w:val="left" w:pos="1440"/>
              </w:tabs>
            </w:pPr>
            <w:r>
              <w:t>___________</w:t>
            </w:r>
            <w:r w:rsidR="00AC4C0A" w:rsidRPr="003823D1">
              <w:t>rajono savivaldybės administracija</w:t>
            </w:r>
          </w:p>
        </w:tc>
      </w:tr>
      <w:tr w:rsidR="005A5832" w14:paraId="6E99F65B" w14:textId="77777777">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24338F5A" w:rsidR="005A5832" w:rsidRDefault="005A5832" w:rsidP="00AC4C0A">
            <w:pPr>
              <w:rPr>
                <w:kern w:val="2"/>
                <w:szCs w:val="24"/>
              </w:rPr>
            </w:pPr>
          </w:p>
        </w:tc>
      </w:tr>
      <w:tr w:rsidR="005A5832" w14:paraId="69930A18" w14:textId="77777777">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690F33CE" w:rsidR="005A5832" w:rsidRPr="00AC4C0A" w:rsidRDefault="005A5832" w:rsidP="00AC4C0A">
            <w:pPr>
              <w:keepLines/>
              <w:tabs>
                <w:tab w:val="left" w:pos="540"/>
                <w:tab w:val="left" w:pos="709"/>
                <w:tab w:val="left" w:pos="1440"/>
              </w:tabs>
              <w:jc w:val="both"/>
            </w:pPr>
          </w:p>
        </w:tc>
      </w:tr>
      <w:tr w:rsidR="005A5832" w14:paraId="0F862AB6" w14:textId="77777777">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074343F3" w:rsidR="005A5832" w:rsidRDefault="005A5832" w:rsidP="00675584">
            <w:pPr>
              <w:rPr>
                <w:kern w:val="2"/>
                <w:szCs w:val="24"/>
              </w:rPr>
            </w:pPr>
          </w:p>
        </w:tc>
      </w:tr>
      <w:tr w:rsidR="005A5832" w14:paraId="0A22D89D" w14:textId="77777777">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3A927A26" w:rsidR="005A5832" w:rsidRDefault="005A5832" w:rsidP="00AC4C0A">
            <w:pPr>
              <w:rPr>
                <w:kern w:val="2"/>
                <w:szCs w:val="24"/>
              </w:rPr>
            </w:pPr>
          </w:p>
        </w:tc>
      </w:tr>
      <w:tr w:rsidR="005A5832" w14:paraId="04FBFA99" w14:textId="77777777">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2064D87A" w:rsidR="005A5832" w:rsidRDefault="005A5832" w:rsidP="0084450E">
            <w:pPr>
              <w:rPr>
                <w:kern w:val="2"/>
                <w:szCs w:val="24"/>
              </w:rPr>
            </w:pPr>
          </w:p>
        </w:tc>
      </w:tr>
      <w:tr w:rsidR="005A5832" w14:paraId="0E0CFEFD" w14:textId="77777777">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57D17D89" w:rsidR="005A5832" w:rsidRDefault="005A5832" w:rsidP="0084450E">
            <w:pPr>
              <w:rPr>
                <w:kern w:val="2"/>
                <w:szCs w:val="24"/>
              </w:rPr>
            </w:pPr>
          </w:p>
        </w:tc>
      </w:tr>
      <w:tr w:rsidR="005A5832" w14:paraId="18CB5253" w14:textId="77777777">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AC9D9F9" w:rsidR="005A5832" w:rsidRPr="0084450E" w:rsidRDefault="005A5832" w:rsidP="0084450E">
            <w:pPr>
              <w:rPr>
                <w:kern w:val="2"/>
                <w:szCs w:val="24"/>
                <w:lang w:val="en-GB"/>
              </w:rPr>
            </w:pPr>
          </w:p>
        </w:tc>
      </w:tr>
      <w:tr w:rsidR="005A5832" w14:paraId="4ACE505F" w14:textId="77777777">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675584">
            <w:pPr>
              <w:tabs>
                <w:tab w:val="left" w:pos="336"/>
              </w:tabs>
              <w:rPr>
                <w:kern w:val="2"/>
                <w:szCs w:val="24"/>
              </w:rPr>
            </w:pPr>
          </w:p>
        </w:tc>
      </w:tr>
      <w:tr w:rsidR="005A5832" w14:paraId="43B99ACE" w14:textId="77777777">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pPr>
              <w:jc w:val="center"/>
              <w:rPr>
                <w:kern w:val="2"/>
                <w:szCs w:val="24"/>
              </w:rPr>
            </w:pPr>
          </w:p>
        </w:tc>
      </w:tr>
      <w:tr w:rsidR="005A5832" w14:paraId="0F98E30E" w14:textId="77777777">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pPr>
              <w:jc w:val="center"/>
              <w:rPr>
                <w:kern w:val="2"/>
                <w:szCs w:val="24"/>
              </w:rPr>
            </w:pPr>
          </w:p>
        </w:tc>
      </w:tr>
      <w:tr w:rsidR="005A5832" w14:paraId="5E7C6C7D" w14:textId="77777777">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pPr>
              <w:jc w:val="center"/>
              <w:rPr>
                <w:kern w:val="2"/>
                <w:szCs w:val="24"/>
              </w:rPr>
            </w:pPr>
          </w:p>
        </w:tc>
      </w:tr>
      <w:tr w:rsidR="005A5832" w14:paraId="7AF4145B" w14:textId="77777777">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pPr>
              <w:jc w:val="center"/>
              <w:rPr>
                <w:kern w:val="2"/>
                <w:szCs w:val="24"/>
              </w:rPr>
            </w:pPr>
          </w:p>
        </w:tc>
      </w:tr>
      <w:tr w:rsidR="005A5832" w14:paraId="40521BD4" w14:textId="77777777">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pPr>
              <w:jc w:val="center"/>
              <w:rPr>
                <w:kern w:val="2"/>
                <w:szCs w:val="24"/>
              </w:rPr>
            </w:pPr>
          </w:p>
        </w:tc>
      </w:tr>
      <w:tr w:rsidR="005A5832" w14:paraId="0B9D0D11" w14:textId="77777777">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pPr>
              <w:jc w:val="center"/>
              <w:rPr>
                <w:kern w:val="2"/>
                <w:szCs w:val="24"/>
              </w:rPr>
            </w:pPr>
          </w:p>
        </w:tc>
      </w:tr>
      <w:tr w:rsidR="005A5832" w14:paraId="7BC5D154" w14:textId="77777777">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pPr>
              <w:jc w:val="center"/>
              <w:rPr>
                <w:kern w:val="2"/>
                <w:szCs w:val="24"/>
              </w:rPr>
            </w:pPr>
          </w:p>
        </w:tc>
      </w:tr>
      <w:tr w:rsidR="005A5832" w14:paraId="4352085A" w14:textId="77777777">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pPr>
              <w:jc w:val="center"/>
              <w:rPr>
                <w:kern w:val="2"/>
                <w:szCs w:val="24"/>
              </w:rPr>
            </w:pPr>
          </w:p>
        </w:tc>
      </w:tr>
      <w:tr w:rsidR="005A5832" w14:paraId="7FA8812D" w14:textId="77777777">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pPr>
              <w:jc w:val="center"/>
              <w:rPr>
                <w:kern w:val="2"/>
                <w:szCs w:val="24"/>
              </w:rPr>
            </w:pPr>
          </w:p>
        </w:tc>
      </w:tr>
      <w:tr w:rsidR="005A5832" w14:paraId="0A12CF6A" w14:textId="77777777">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pPr>
              <w:jc w:val="center"/>
              <w:rPr>
                <w:kern w:val="2"/>
                <w:szCs w:val="24"/>
              </w:rPr>
            </w:pPr>
          </w:p>
        </w:tc>
      </w:tr>
      <w:tr w:rsidR="005A5832" w14:paraId="73D4CB07" w14:textId="77777777">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pPr>
              <w:jc w:val="center"/>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117BAEA" w14:textId="77777777">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6A05D363" w14:textId="2BB4DDF1" w:rsidR="005A5832" w:rsidRDefault="005A5832" w:rsidP="00E568D8">
            <w:pPr>
              <w:spacing w:line="276" w:lineRule="auto"/>
              <w:rPr>
                <w:color w:val="4472C4"/>
                <w:kern w:val="2"/>
                <w:szCs w:val="24"/>
              </w:rPr>
            </w:pPr>
          </w:p>
        </w:tc>
      </w:tr>
      <w:tr w:rsidR="005A5832" w14:paraId="3F25DB02" w14:textId="77777777">
        <w:trPr>
          <w:trHeight w:val="300"/>
        </w:trPr>
        <w:tc>
          <w:tcPr>
            <w:tcW w:w="2704" w:type="dxa"/>
            <w:gridSpan w:val="2"/>
          </w:tcPr>
          <w:p w14:paraId="0BF7C73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A1898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C26ADAE" w14:textId="77777777">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5C4779EF" w:rsidR="005A5832" w:rsidRDefault="00A10867" w:rsidP="00716F81">
            <w:pPr>
              <w:jc w:val="both"/>
              <w:rPr>
                <w:color w:val="000000"/>
                <w:kern w:val="2"/>
                <w:szCs w:val="24"/>
              </w:rPr>
            </w:pPr>
            <w:r>
              <w:rPr>
                <w:kern w:val="2"/>
                <w:szCs w:val="24"/>
              </w:rPr>
              <w:t xml:space="preserve">Tiekėjas įsipareigoja Sutartyje numatytomis sąlygomis perduoti Pirkėjui </w:t>
            </w:r>
            <w:r w:rsidR="000F0B38">
              <w:rPr>
                <w:kern w:val="2"/>
                <w:szCs w:val="24"/>
              </w:rPr>
              <w:t>informacinių sistemų inžinerijos technologijos</w:t>
            </w:r>
            <w:r w:rsidR="00D153F3">
              <w:rPr>
                <w:kern w:val="2"/>
                <w:szCs w:val="24"/>
              </w:rPr>
              <w:t xml:space="preserve"> įrangą</w:t>
            </w:r>
            <w:r w:rsidR="008801A7" w:rsidRPr="00FF5FAC">
              <w:rPr>
                <w:kern w:val="2"/>
                <w:szCs w:val="24"/>
              </w:rPr>
              <w:t xml:space="preserve">: </w:t>
            </w:r>
            <w:r w:rsidR="007A0C74">
              <w:rPr>
                <w:kern w:val="2"/>
                <w:szCs w:val="24"/>
              </w:rPr>
              <w:t>kompiuterius</w:t>
            </w:r>
            <w:r w:rsidR="00D153F3">
              <w:rPr>
                <w:kern w:val="2"/>
                <w:szCs w:val="24"/>
              </w:rPr>
              <w:t xml:space="preserve"> </w:t>
            </w:r>
            <w:r>
              <w:rPr>
                <w:color w:val="000000"/>
                <w:kern w:val="2"/>
                <w:szCs w:val="24"/>
              </w:rPr>
              <w:t>(toliau – Prekės).</w:t>
            </w:r>
          </w:p>
          <w:p w14:paraId="57028ED4" w14:textId="75160A68" w:rsidR="005A5832" w:rsidRDefault="00A10867" w:rsidP="00716F81">
            <w:pPr>
              <w:jc w:val="both"/>
              <w:rPr>
                <w:color w:val="000000"/>
                <w:kern w:val="2"/>
                <w:szCs w:val="24"/>
              </w:rPr>
            </w:pPr>
            <w:r>
              <w:rPr>
                <w:color w:val="000000"/>
                <w:kern w:val="2"/>
                <w:szCs w:val="24"/>
              </w:rPr>
              <w:t xml:space="preserve">Išsamus Prekių aprašymas ir kiti reikalavimai tiekiamoms Prekėms nustatyti Sutarties priede Nr. </w:t>
            </w:r>
            <w:r w:rsidR="008801A7">
              <w:rPr>
                <w:color w:val="000000"/>
                <w:kern w:val="2"/>
                <w:szCs w:val="24"/>
              </w:rPr>
              <w:t>1</w:t>
            </w:r>
            <w:r>
              <w:rPr>
                <w:color w:val="000000"/>
                <w:kern w:val="2"/>
                <w:szCs w:val="24"/>
              </w:rPr>
              <w:t xml:space="preserve"> „Techninė specifikacija“ (toliau – Techninė specifikacija) ir Sutarties priede Nr. </w:t>
            </w:r>
            <w:r w:rsidR="008801A7">
              <w:rPr>
                <w:color w:val="000000"/>
                <w:kern w:val="2"/>
                <w:szCs w:val="24"/>
              </w:rPr>
              <w:t>2</w:t>
            </w:r>
            <w:r>
              <w:rPr>
                <w:color w:val="000000"/>
                <w:kern w:val="2"/>
                <w:szCs w:val="24"/>
              </w:rPr>
              <w:t xml:space="preserve"> „Pasiūlymas“.</w:t>
            </w:r>
          </w:p>
        </w:tc>
      </w:tr>
      <w:tr w:rsidR="005A5832" w14:paraId="23931169" w14:textId="77777777">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Default="005A5832" w:rsidP="00716F81">
            <w:pPr>
              <w:jc w:val="both"/>
              <w:rPr>
                <w:kern w:val="2"/>
                <w:szCs w:val="24"/>
              </w:rPr>
            </w:pPr>
          </w:p>
        </w:tc>
      </w:tr>
      <w:tr w:rsidR="005A5832" w14:paraId="059CBA65" w14:textId="77777777">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Default="00A10867" w:rsidP="00716F81">
            <w:pPr>
              <w:jc w:val="both"/>
              <w:rPr>
                <w:kern w:val="2"/>
                <w:szCs w:val="24"/>
              </w:rPr>
            </w:pPr>
            <w:r>
              <w:rPr>
                <w:kern w:val="2"/>
                <w:szCs w:val="24"/>
              </w:rPr>
              <w:t xml:space="preserve">Europos Sąjungos lėšomis bendrai finansuojamo projekto Nr. </w:t>
            </w:r>
            <w:r w:rsidR="00271784">
              <w:rPr>
                <w:kern w:val="2"/>
                <w:szCs w:val="24"/>
              </w:rPr>
              <w:t>22-308-P-0001</w:t>
            </w:r>
            <w:r>
              <w:rPr>
                <w:kern w:val="2"/>
                <w:szCs w:val="24"/>
              </w:rPr>
              <w:t>,</w:t>
            </w:r>
            <w:r>
              <w:rPr>
                <w:color w:val="4472C4"/>
                <w:kern w:val="2"/>
                <w:szCs w:val="24"/>
              </w:rPr>
              <w:t xml:space="preserve"> </w:t>
            </w:r>
            <w:r>
              <w:rPr>
                <w:kern w:val="2"/>
                <w:szCs w:val="24"/>
              </w:rPr>
              <w:t xml:space="preserve">pavadinimas </w:t>
            </w:r>
            <w:r w:rsidR="000073D4" w:rsidRPr="00271784">
              <w:rPr>
                <w:kern w:val="2"/>
                <w:szCs w:val="24"/>
              </w:rPr>
              <w:t>„</w:t>
            </w:r>
            <w:r w:rsidR="000073D4" w:rsidRPr="00271784">
              <w:t xml:space="preserve">Informacinių technologijų ir techninės kūrybos projektas Kaišiadorių, Jonavos ir Raseinių rajonų savivaldybėse“. </w:t>
            </w:r>
          </w:p>
        </w:tc>
      </w:tr>
      <w:tr w:rsidR="005A5832" w14:paraId="790C2E86" w14:textId="77777777">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209AECC0" w:rsidR="005A5832" w:rsidRDefault="00A10867" w:rsidP="00716F81">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D153F3">
              <w:rPr>
                <w:kern w:val="2"/>
                <w:szCs w:val="24"/>
              </w:rPr>
              <w:t>_____________________________</w:t>
            </w:r>
            <w:r w:rsidRPr="00FF5FAC">
              <w:rPr>
                <w:kern w:val="2"/>
                <w:szCs w:val="24"/>
              </w:rPr>
              <w:t>.</w:t>
            </w:r>
          </w:p>
          <w:p w14:paraId="268B9FE9" w14:textId="7B948746" w:rsidR="005A5832" w:rsidRDefault="005A5832" w:rsidP="00716F81">
            <w:pPr>
              <w:jc w:val="both"/>
              <w:textAlignment w:val="baseline"/>
              <w:rPr>
                <w:szCs w:val="24"/>
              </w:rPr>
            </w:pPr>
          </w:p>
        </w:tc>
      </w:tr>
      <w:tr w:rsidR="005A5832" w14:paraId="7914E572" w14:textId="77777777">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716F81">
            <w:pPr>
              <w:jc w:val="both"/>
              <w:rPr>
                <w:kern w:val="2"/>
                <w:szCs w:val="24"/>
              </w:rPr>
            </w:pPr>
            <w:r>
              <w:rPr>
                <w:kern w:val="2"/>
                <w:szCs w:val="24"/>
              </w:rPr>
              <w:t>Netaikoma</w:t>
            </w:r>
          </w:p>
          <w:p w14:paraId="1B893076" w14:textId="595CE606" w:rsidR="005A5832" w:rsidRDefault="005A5832" w:rsidP="00716F81">
            <w:pPr>
              <w:jc w:val="both"/>
              <w:rPr>
                <w:kern w:val="2"/>
                <w:szCs w:val="24"/>
              </w:rPr>
            </w:pPr>
          </w:p>
        </w:tc>
      </w:tr>
      <w:tr w:rsidR="005A5832" w14:paraId="3F78DAE5" w14:textId="77777777">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716F81">
            <w:pPr>
              <w:jc w:val="both"/>
              <w:rPr>
                <w:kern w:val="2"/>
                <w:szCs w:val="24"/>
              </w:rPr>
            </w:pPr>
            <w:r>
              <w:rPr>
                <w:kern w:val="2"/>
                <w:szCs w:val="24"/>
              </w:rPr>
              <w:t>Netaikoma</w:t>
            </w:r>
          </w:p>
          <w:p w14:paraId="46442629" w14:textId="24891E00" w:rsidR="005A5832" w:rsidRDefault="005A5832" w:rsidP="00716F81">
            <w:pPr>
              <w:jc w:val="both"/>
              <w:rPr>
                <w:kern w:val="2"/>
                <w:szCs w:val="24"/>
              </w:rPr>
            </w:pPr>
          </w:p>
        </w:tc>
      </w:tr>
      <w:tr w:rsidR="005A5832" w14:paraId="68A2E77C" w14:textId="77777777">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716F81">
            <w:pPr>
              <w:jc w:val="both"/>
              <w:rPr>
                <w:kern w:val="2"/>
                <w:szCs w:val="24"/>
              </w:rPr>
            </w:pPr>
            <w:r>
              <w:rPr>
                <w:kern w:val="2"/>
                <w:szCs w:val="24"/>
              </w:rPr>
              <w:t>Netaikoma</w:t>
            </w:r>
          </w:p>
          <w:p w14:paraId="71C75198" w14:textId="77777777" w:rsidR="005A5832" w:rsidRDefault="005A5832" w:rsidP="00716F81">
            <w:pPr>
              <w:jc w:val="both"/>
              <w:rPr>
                <w:kern w:val="2"/>
                <w:szCs w:val="24"/>
              </w:rPr>
            </w:pPr>
          </w:p>
          <w:p w14:paraId="740E6E1B" w14:textId="1E1F8EDD" w:rsidR="005A5832" w:rsidRDefault="005A5832" w:rsidP="00716F81">
            <w:pPr>
              <w:jc w:val="both"/>
              <w:rPr>
                <w:kern w:val="2"/>
                <w:szCs w:val="24"/>
              </w:rPr>
            </w:pPr>
          </w:p>
        </w:tc>
      </w:tr>
      <w:tr w:rsidR="005A5832" w14:paraId="68D5E607" w14:textId="77777777">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C24939" w14:textId="7FE73DD9" w:rsidR="00C3335B" w:rsidRPr="00DC3FA7" w:rsidRDefault="00C3335B" w:rsidP="00716F81">
            <w:pPr>
              <w:jc w:val="both"/>
              <w:rPr>
                <w:szCs w:val="24"/>
              </w:rPr>
            </w:pPr>
            <w:r w:rsidRPr="00757078">
              <w:rPr>
                <w:kern w:val="2"/>
                <w:szCs w:val="24"/>
              </w:rPr>
              <w:t>Kartu su Prekėmis pateikiami šie dokumentai: prekių</w:t>
            </w:r>
            <w:r w:rsidRPr="00757078">
              <w:rPr>
                <w:color w:val="000000" w:themeColor="text1"/>
                <w:kern w:val="2"/>
                <w:szCs w:val="24"/>
              </w:rPr>
              <w:t xml:space="preserve"> perdavimo-priėmimo aktas</w:t>
            </w:r>
            <w:r>
              <w:rPr>
                <w:color w:val="000000" w:themeColor="text1"/>
                <w:kern w:val="2"/>
                <w:szCs w:val="24"/>
              </w:rPr>
              <w:t xml:space="preserve">; </w:t>
            </w:r>
            <w:proofErr w:type="spellStart"/>
            <w:r>
              <w:rPr>
                <w:szCs w:val="24"/>
                <w:lang w:val="de-DE"/>
              </w:rPr>
              <w:t>prek</w:t>
            </w:r>
            <w:r>
              <w:rPr>
                <w:szCs w:val="24"/>
              </w:rPr>
              <w:t>ių</w:t>
            </w:r>
            <w:proofErr w:type="spellEnd"/>
            <w:r>
              <w:rPr>
                <w:szCs w:val="24"/>
              </w:rPr>
              <w:t xml:space="preserve"> aprašymai; Techninės specifikacijos </w:t>
            </w:r>
            <w:r w:rsidR="00A455EF">
              <w:rPr>
                <w:szCs w:val="24"/>
              </w:rPr>
              <w:t>2.1.</w:t>
            </w:r>
            <w:r w:rsidRPr="00DC3FA7">
              <w:rPr>
                <w:szCs w:val="24"/>
              </w:rPr>
              <w:t xml:space="preserve"> punkte nurodyt</w:t>
            </w:r>
            <w:r>
              <w:rPr>
                <w:szCs w:val="24"/>
              </w:rPr>
              <w:t xml:space="preserve">i </w:t>
            </w:r>
            <w:r w:rsidRPr="00DC3FA7">
              <w:rPr>
                <w:szCs w:val="24"/>
              </w:rPr>
              <w:t>dokument</w:t>
            </w:r>
            <w:r>
              <w:rPr>
                <w:szCs w:val="24"/>
              </w:rPr>
              <w:t>ai</w:t>
            </w:r>
            <w:r w:rsidRPr="00DC3FA7">
              <w:rPr>
                <w:szCs w:val="24"/>
              </w:rPr>
              <w:t xml:space="preserve"> lietuvių kalba</w:t>
            </w:r>
            <w:r>
              <w:rPr>
                <w:szCs w:val="24"/>
              </w:rPr>
              <w:t xml:space="preserve">; instrukcijos. </w:t>
            </w:r>
          </w:p>
          <w:p w14:paraId="5AA436C4" w14:textId="7B7FC919" w:rsidR="005A5832" w:rsidRDefault="00C3335B" w:rsidP="00716F81">
            <w:pPr>
              <w:jc w:val="both"/>
              <w:rPr>
                <w:kern w:val="2"/>
                <w:szCs w:val="24"/>
              </w:rPr>
            </w:pPr>
            <w:r w:rsidRPr="00757078">
              <w:rPr>
                <w:kern w:val="2"/>
                <w:szCs w:val="24"/>
              </w:rPr>
              <w:t>Tiekėjui nepateikus nurodytų dokumentų, laikoma, kad Prekės neatitinka Sutartyje nustatytų reikalavimų.</w:t>
            </w:r>
          </w:p>
        </w:tc>
      </w:tr>
      <w:tr w:rsidR="005A5832" w14:paraId="54B53DA4" w14:textId="77777777">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716F81">
            <w:pPr>
              <w:jc w:val="both"/>
              <w:rPr>
                <w:kern w:val="2"/>
                <w:szCs w:val="24"/>
              </w:rPr>
            </w:pPr>
            <w:r>
              <w:rPr>
                <w:kern w:val="2"/>
                <w:szCs w:val="24"/>
              </w:rPr>
              <w:t>Fiksuotos kainos kainodara</w:t>
            </w:r>
          </w:p>
        </w:tc>
      </w:tr>
      <w:tr w:rsidR="005A5832" w14:paraId="5602EB87" w14:textId="77777777">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3611002C"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77777777" w:rsidR="005A5832" w:rsidRDefault="00A10867" w:rsidP="00716F8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rsidP="00716F8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rsidP="00716F8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77777777" w:rsidR="005A5832" w:rsidRDefault="00A10867" w:rsidP="00716F8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5383053" w14:textId="77777777">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716F81">
            <w:pPr>
              <w:jc w:val="both"/>
              <w:rPr>
                <w:kern w:val="2"/>
                <w:szCs w:val="24"/>
              </w:rPr>
            </w:pPr>
            <w:r w:rsidRPr="00C80039">
              <w:rPr>
                <w:kern w:val="2"/>
                <w:szCs w:val="24"/>
              </w:rPr>
              <w:t>Sutarties kaina bus perskaičiuojami:</w:t>
            </w:r>
          </w:p>
          <w:p w14:paraId="1D5E8B42" w14:textId="0E333140" w:rsidR="005A5832" w:rsidRPr="00C80039" w:rsidRDefault="00A10867" w:rsidP="00716F81">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716F81">
            <w:pPr>
              <w:jc w:val="both"/>
              <w:rPr>
                <w:color w:val="FF0000"/>
                <w:kern w:val="2"/>
              </w:rPr>
            </w:pPr>
          </w:p>
        </w:tc>
      </w:tr>
      <w:tr w:rsidR="005A5832" w14:paraId="27406DFB" w14:textId="77777777">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716F8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716F81">
            <w:pPr>
              <w:jc w:val="both"/>
              <w:rPr>
                <w:kern w:val="2"/>
                <w:szCs w:val="24"/>
              </w:rPr>
            </w:pPr>
          </w:p>
          <w:p w14:paraId="58EBEF58" w14:textId="775A0F34" w:rsidR="005A5832" w:rsidRDefault="00A10867" w:rsidP="00716F81">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716F8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716F81">
            <w:pPr>
              <w:jc w:val="both"/>
              <w:rPr>
                <w:kern w:val="2"/>
                <w:szCs w:val="24"/>
              </w:rPr>
            </w:pPr>
            <w:r>
              <w:rPr>
                <w:kern w:val="2"/>
                <w:szCs w:val="24"/>
              </w:rPr>
              <w:t>Netaikoma</w:t>
            </w:r>
          </w:p>
          <w:p w14:paraId="51175CA7" w14:textId="77777777" w:rsidR="005A5832" w:rsidRDefault="005A5832" w:rsidP="00716F81">
            <w:pPr>
              <w:jc w:val="both"/>
              <w:rPr>
                <w:kern w:val="2"/>
                <w:szCs w:val="24"/>
              </w:rPr>
            </w:pPr>
          </w:p>
          <w:p w14:paraId="7AAD543F" w14:textId="55063207" w:rsidR="005A5832" w:rsidRDefault="005A5832" w:rsidP="00716F81">
            <w:pPr>
              <w:jc w:val="both"/>
              <w:rPr>
                <w:kern w:val="2"/>
              </w:rPr>
            </w:pPr>
          </w:p>
        </w:tc>
      </w:tr>
      <w:tr w:rsidR="005A5832" w14:paraId="3EB32FA5" w14:textId="77777777">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716F81">
            <w:pPr>
              <w:jc w:val="both"/>
              <w:rPr>
                <w:kern w:val="2"/>
                <w:szCs w:val="24"/>
              </w:rPr>
            </w:pPr>
            <w:r>
              <w:rPr>
                <w:kern w:val="2"/>
                <w:szCs w:val="24"/>
              </w:rPr>
              <w:t>Netaikoma</w:t>
            </w:r>
          </w:p>
          <w:p w14:paraId="712F4D3E" w14:textId="171A459D" w:rsidR="005A5832" w:rsidRDefault="005A5832" w:rsidP="00716F81">
            <w:pPr>
              <w:jc w:val="both"/>
              <w:rPr>
                <w:color w:val="4472C4"/>
                <w:kern w:val="2"/>
                <w:szCs w:val="24"/>
              </w:rPr>
            </w:pPr>
          </w:p>
        </w:tc>
      </w:tr>
      <w:tr w:rsidR="005A5832" w14:paraId="6B788929" w14:textId="77777777">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716F81">
            <w:pPr>
              <w:jc w:val="both"/>
              <w:rPr>
                <w:kern w:val="2"/>
                <w:szCs w:val="24"/>
              </w:rPr>
            </w:pPr>
            <w:r>
              <w:rPr>
                <w:kern w:val="2"/>
                <w:szCs w:val="24"/>
              </w:rPr>
              <w:t>Netaikoma</w:t>
            </w:r>
          </w:p>
          <w:p w14:paraId="4F437F54" w14:textId="65ED4D02" w:rsidR="005A5832" w:rsidRDefault="005A5832" w:rsidP="00716F81">
            <w:pPr>
              <w:jc w:val="both"/>
              <w:rPr>
                <w:kern w:val="2"/>
                <w:szCs w:val="24"/>
              </w:rPr>
            </w:pPr>
          </w:p>
        </w:tc>
      </w:tr>
      <w:tr w:rsidR="005A5832" w14:paraId="6500094C" w14:textId="77777777">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716F81">
            <w:pPr>
              <w:jc w:val="both"/>
              <w:rPr>
                <w:kern w:val="2"/>
                <w:szCs w:val="24"/>
              </w:rPr>
            </w:pPr>
            <w:r>
              <w:rPr>
                <w:kern w:val="2"/>
                <w:szCs w:val="24"/>
              </w:rPr>
              <w:t>Netaikoma</w:t>
            </w:r>
          </w:p>
          <w:p w14:paraId="05A6A476" w14:textId="4EE17D07" w:rsidR="005A5832" w:rsidRDefault="005A5832" w:rsidP="00716F81">
            <w:pPr>
              <w:jc w:val="both"/>
              <w:rPr>
                <w:kern w:val="2"/>
                <w:szCs w:val="24"/>
              </w:rPr>
            </w:pPr>
          </w:p>
        </w:tc>
      </w:tr>
      <w:tr w:rsidR="005A5832" w14:paraId="1272702C" w14:textId="77777777">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FD3CAF4" w14:textId="2BCC8906" w:rsidR="00693DE7" w:rsidRPr="0017585F" w:rsidRDefault="00693DE7" w:rsidP="00716F81">
            <w:pPr>
              <w:spacing w:line="276" w:lineRule="auto"/>
              <w:jc w:val="both"/>
              <w:rPr>
                <w:kern w:val="2"/>
                <w:szCs w:val="24"/>
              </w:rPr>
            </w:pPr>
            <w:r w:rsidRPr="0017585F">
              <w:rPr>
                <w:kern w:val="2"/>
                <w:szCs w:val="24"/>
              </w:rPr>
              <w:t xml:space="preserve">Pirkėjas atsiskaito su Tiekėju ne vėliau kaip per </w:t>
            </w:r>
            <w:r w:rsidR="001A5144">
              <w:rPr>
                <w:kern w:val="2"/>
                <w:szCs w:val="24"/>
              </w:rPr>
              <w:t>3</w:t>
            </w:r>
            <w:r>
              <w:rPr>
                <w:kern w:val="2"/>
                <w:szCs w:val="24"/>
              </w:rPr>
              <w:t xml:space="preserve">0 kalendorinių dienų </w:t>
            </w:r>
            <w:r w:rsidRPr="0017585F">
              <w:rPr>
                <w:kern w:val="2"/>
                <w:szCs w:val="24"/>
              </w:rPr>
              <w:t>nuo Sąskaitos gavimo dienos.</w:t>
            </w:r>
          </w:p>
          <w:p w14:paraId="7B1DDEC2" w14:textId="77777777" w:rsidR="00693DE7" w:rsidRPr="0017585F" w:rsidRDefault="00693DE7" w:rsidP="00716F81">
            <w:pPr>
              <w:spacing w:line="276" w:lineRule="auto"/>
              <w:jc w:val="both"/>
              <w:rPr>
                <w:color w:val="000000"/>
                <w:kern w:val="2"/>
                <w:szCs w:val="24"/>
                <w:shd w:val="clear" w:color="auto" w:fill="FFFFFF"/>
              </w:rPr>
            </w:pPr>
          </w:p>
          <w:p w14:paraId="43F7BCE0" w14:textId="77777777" w:rsidR="00693DE7" w:rsidRPr="005E63D6" w:rsidRDefault="00693DE7" w:rsidP="00716F81">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7AC57965" w:rsidR="005A5832" w:rsidRPr="00693DE7" w:rsidRDefault="00693DE7" w:rsidP="00716F81">
            <w:pPr>
              <w:jc w:val="both"/>
              <w:rPr>
                <w:kern w:val="2"/>
                <w:szCs w:val="24"/>
              </w:rPr>
            </w:pPr>
            <w:r w:rsidRPr="005E63D6">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5A5832" w14:paraId="27D65A24" w14:textId="77777777">
        <w:trPr>
          <w:trHeight w:val="300"/>
        </w:trPr>
        <w:tc>
          <w:tcPr>
            <w:tcW w:w="2704" w:type="dxa"/>
            <w:gridSpan w:val="2"/>
          </w:tcPr>
          <w:p w14:paraId="4B460C9E" w14:textId="77777777" w:rsidR="005A5832" w:rsidRDefault="00A10867">
            <w:pPr>
              <w:rPr>
                <w:b/>
                <w:bCs/>
                <w:kern w:val="2"/>
                <w:szCs w:val="24"/>
              </w:rPr>
            </w:pPr>
            <w:r>
              <w:rPr>
                <w:b/>
                <w:bCs/>
                <w:kern w:val="2"/>
                <w:szCs w:val="24"/>
              </w:rPr>
              <w:t>5.6. Avansas</w:t>
            </w:r>
          </w:p>
        </w:tc>
        <w:tc>
          <w:tcPr>
            <w:tcW w:w="6831" w:type="dxa"/>
            <w:gridSpan w:val="2"/>
          </w:tcPr>
          <w:p w14:paraId="157E42D3" w14:textId="1772C257" w:rsidR="005A5832" w:rsidRPr="00693DE7" w:rsidRDefault="00A10867" w:rsidP="00716F81">
            <w:pPr>
              <w:jc w:val="both"/>
              <w:rPr>
                <w:kern w:val="2"/>
                <w:szCs w:val="24"/>
              </w:rPr>
            </w:pPr>
            <w:r>
              <w:rPr>
                <w:kern w:val="2"/>
                <w:szCs w:val="24"/>
              </w:rPr>
              <w:t>Netaikoma</w:t>
            </w:r>
          </w:p>
        </w:tc>
      </w:tr>
      <w:tr w:rsidR="005A5832" w14:paraId="0E615973" w14:textId="77777777">
        <w:trPr>
          <w:trHeight w:val="300"/>
        </w:trPr>
        <w:tc>
          <w:tcPr>
            <w:tcW w:w="2704" w:type="dxa"/>
            <w:gridSpan w:val="2"/>
          </w:tcPr>
          <w:p w14:paraId="44C34A85" w14:textId="77777777" w:rsidR="005A5832" w:rsidRDefault="00A10867">
            <w:pPr>
              <w:rPr>
                <w:b/>
                <w:bCs/>
                <w:kern w:val="2"/>
                <w:szCs w:val="24"/>
              </w:rPr>
            </w:pPr>
            <w:r>
              <w:rPr>
                <w:b/>
                <w:bCs/>
                <w:kern w:val="2"/>
                <w:szCs w:val="24"/>
              </w:rPr>
              <w:t>5.7. Avanso užtikrinimas</w:t>
            </w:r>
          </w:p>
          <w:p w14:paraId="654CE779" w14:textId="77777777" w:rsidR="00716F81" w:rsidRDefault="00716F81">
            <w:pPr>
              <w:rPr>
                <w:b/>
                <w:bCs/>
                <w:kern w:val="2"/>
                <w:szCs w:val="24"/>
              </w:rPr>
            </w:pPr>
          </w:p>
        </w:tc>
        <w:tc>
          <w:tcPr>
            <w:tcW w:w="6831" w:type="dxa"/>
            <w:gridSpan w:val="2"/>
          </w:tcPr>
          <w:p w14:paraId="52590956" w14:textId="77777777" w:rsidR="005A5832" w:rsidRDefault="00A10867" w:rsidP="00716F81">
            <w:pPr>
              <w:jc w:val="both"/>
              <w:rPr>
                <w:kern w:val="2"/>
                <w:szCs w:val="24"/>
              </w:rPr>
            </w:pPr>
            <w:r>
              <w:rPr>
                <w:kern w:val="2"/>
                <w:szCs w:val="24"/>
              </w:rPr>
              <w:t>Netaikoma</w:t>
            </w:r>
          </w:p>
          <w:p w14:paraId="6DF5EBBB" w14:textId="28963044" w:rsidR="005A5832" w:rsidRDefault="00A10867" w:rsidP="00716F81">
            <w:pPr>
              <w:jc w:val="both"/>
              <w:rPr>
                <w:kern w:val="2"/>
                <w:szCs w:val="24"/>
              </w:rPr>
            </w:pPr>
            <w:r>
              <w:rPr>
                <w:color w:val="000000"/>
                <w:kern w:val="2"/>
                <w:szCs w:val="24"/>
                <w:shd w:val="clear" w:color="auto" w:fill="FFFFFF"/>
              </w:rPr>
              <w:t xml:space="preserve"> </w:t>
            </w:r>
          </w:p>
        </w:tc>
      </w:tr>
      <w:tr w:rsidR="005A5832" w14:paraId="792F2547" w14:textId="77777777">
        <w:trPr>
          <w:trHeight w:val="300"/>
        </w:trPr>
        <w:tc>
          <w:tcPr>
            <w:tcW w:w="9535" w:type="dxa"/>
            <w:gridSpan w:val="4"/>
          </w:tcPr>
          <w:p w14:paraId="47B155A3"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0C4D0D4F" w14:textId="77777777">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716F81">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Pr>
                <w:kern w:val="2"/>
                <w:szCs w:val="24"/>
              </w:rPr>
              <w:t>24</w:t>
            </w:r>
            <w:r w:rsidR="0057499B">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5A5832" w14:paraId="02A776EB" w14:textId="77777777">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716F8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716F81">
            <w:pPr>
              <w:jc w:val="both"/>
              <w:rPr>
                <w:kern w:val="2"/>
                <w:szCs w:val="24"/>
              </w:rPr>
            </w:pPr>
          </w:p>
        </w:tc>
      </w:tr>
      <w:tr w:rsidR="008552BD" w14:paraId="556AB73D" w14:textId="77777777">
        <w:trPr>
          <w:trHeight w:val="300"/>
        </w:trPr>
        <w:tc>
          <w:tcPr>
            <w:tcW w:w="2704" w:type="dxa"/>
            <w:gridSpan w:val="2"/>
          </w:tcPr>
          <w:p w14:paraId="56F9323F" w14:textId="66553F51" w:rsidR="008552BD" w:rsidRDefault="008552BD">
            <w:pPr>
              <w:rPr>
                <w:b/>
                <w:bCs/>
                <w:kern w:val="2"/>
                <w:szCs w:val="24"/>
              </w:rPr>
            </w:pPr>
            <w:r w:rsidRPr="008552BD">
              <w:rPr>
                <w:b/>
                <w:bCs/>
                <w:kern w:val="2"/>
                <w:szCs w:val="24"/>
              </w:rPr>
              <w:t>6.3. Kokybinių kriterijų įgyvendinimo ir tikrinimo tvarka </w:t>
            </w:r>
          </w:p>
        </w:tc>
        <w:tc>
          <w:tcPr>
            <w:tcW w:w="6831" w:type="dxa"/>
            <w:gridSpan w:val="2"/>
          </w:tcPr>
          <w:p w14:paraId="3109861C" w14:textId="19F10A87" w:rsidR="008552BD" w:rsidRDefault="008552BD" w:rsidP="00716F81">
            <w:pPr>
              <w:jc w:val="both"/>
              <w:rPr>
                <w:kern w:val="2"/>
                <w:szCs w:val="24"/>
              </w:rPr>
            </w:pPr>
            <w:r w:rsidRPr="008552BD">
              <w:rPr>
                <w:kern w:val="2"/>
                <w:szCs w:val="24"/>
              </w:rPr>
              <w:t>Netaikoma</w:t>
            </w:r>
          </w:p>
        </w:tc>
      </w:tr>
      <w:tr w:rsidR="005A5832" w14:paraId="5AB9F532" w14:textId="77777777">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trPr>
          <w:trHeight w:val="300"/>
        </w:trPr>
        <w:tc>
          <w:tcPr>
            <w:tcW w:w="2704" w:type="dxa"/>
            <w:gridSpan w:val="2"/>
          </w:tcPr>
          <w:p w14:paraId="2B005376" w14:textId="1FE26A08" w:rsidR="005A5832" w:rsidRDefault="00716F81">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468E969B" w14:textId="77777777" w:rsidR="005A5832" w:rsidRDefault="00A10867" w:rsidP="00716F81">
            <w:pPr>
              <w:jc w:val="both"/>
              <w:rPr>
                <w:kern w:val="2"/>
                <w:szCs w:val="24"/>
              </w:rPr>
            </w:pPr>
            <w:r>
              <w:rPr>
                <w:kern w:val="2"/>
                <w:szCs w:val="24"/>
              </w:rPr>
              <w:t>Sutarties vykdymui subtiekėjai ir (ar) specialistai nepasitelkiami.</w:t>
            </w:r>
          </w:p>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716F81">
            <w:pPr>
              <w:jc w:val="both"/>
              <w:rPr>
                <w:kern w:val="2"/>
                <w:szCs w:val="24"/>
              </w:rPr>
            </w:pPr>
            <w:r>
              <w:rPr>
                <w:kern w:val="2"/>
                <w:szCs w:val="24"/>
              </w:rPr>
              <w:t>Prievolių pagal Sutartį įvykdymas užtikrinamas:</w:t>
            </w:r>
          </w:p>
          <w:p w14:paraId="167F1BE9" w14:textId="4883EE72" w:rsidR="005A5832" w:rsidRDefault="00A10867" w:rsidP="00716F81">
            <w:pPr>
              <w:jc w:val="both"/>
              <w:rPr>
                <w:kern w:val="2"/>
                <w:szCs w:val="24"/>
              </w:rPr>
            </w:pPr>
            <w:r>
              <w:rPr>
                <w:kern w:val="2"/>
                <w:szCs w:val="24"/>
              </w:rPr>
              <w:t>Netesybomis (delspinigiais, bauda)</w:t>
            </w:r>
            <w:r w:rsidR="00DC408D">
              <w:rPr>
                <w:kern w:val="2"/>
                <w:szCs w:val="24"/>
              </w:rPr>
              <w:t>.</w:t>
            </w:r>
          </w:p>
          <w:p w14:paraId="6A32A9F4" w14:textId="3B58CCEA" w:rsidR="005A5832" w:rsidRDefault="005A5832" w:rsidP="00716F81">
            <w:pPr>
              <w:jc w:val="both"/>
              <w:rPr>
                <w:kern w:val="2"/>
                <w:szCs w:val="24"/>
              </w:rPr>
            </w:pPr>
          </w:p>
        </w:tc>
      </w:tr>
      <w:tr w:rsidR="005A5832" w14:paraId="12F633DD" w14:textId="77777777">
        <w:trPr>
          <w:trHeight w:val="300"/>
        </w:trPr>
        <w:tc>
          <w:tcPr>
            <w:tcW w:w="2704" w:type="dxa"/>
            <w:gridSpan w:val="2"/>
          </w:tcPr>
          <w:p w14:paraId="36D5343F" w14:textId="208797C8" w:rsidR="005A5832" w:rsidRDefault="00A10867">
            <w:pPr>
              <w:rPr>
                <w:b/>
                <w:bCs/>
                <w:kern w:val="2"/>
                <w:szCs w:val="24"/>
              </w:rPr>
            </w:pPr>
            <w:r>
              <w:rPr>
                <w:b/>
                <w:bCs/>
                <w:kern w:val="2"/>
                <w:szCs w:val="24"/>
              </w:rPr>
              <w:t xml:space="preserve">8.2. </w:t>
            </w:r>
            <w:r w:rsidR="008552BD" w:rsidRPr="008552BD">
              <w:rPr>
                <w:b/>
                <w:bCs/>
                <w:kern w:val="2"/>
                <w:szCs w:val="24"/>
              </w:rPr>
              <w:t>Sutarties įvykdymo užtikrinimo galiojimo terminas</w:t>
            </w:r>
          </w:p>
        </w:tc>
        <w:tc>
          <w:tcPr>
            <w:tcW w:w="6831" w:type="dxa"/>
            <w:gridSpan w:val="2"/>
          </w:tcPr>
          <w:p w14:paraId="2C421E18" w14:textId="77777777" w:rsidR="005A5832" w:rsidRDefault="00A10867" w:rsidP="00716F81">
            <w:pPr>
              <w:jc w:val="both"/>
              <w:rPr>
                <w:kern w:val="2"/>
                <w:szCs w:val="24"/>
              </w:rPr>
            </w:pPr>
            <w:r>
              <w:rPr>
                <w:kern w:val="2"/>
                <w:szCs w:val="24"/>
              </w:rPr>
              <w:t>Netaikoma</w:t>
            </w:r>
          </w:p>
          <w:p w14:paraId="47F16681" w14:textId="58B9FFA7" w:rsidR="005A5832" w:rsidRDefault="005A5832" w:rsidP="00716F81">
            <w:pPr>
              <w:jc w:val="both"/>
              <w:rPr>
                <w:kern w:val="2"/>
                <w:szCs w:val="24"/>
              </w:rPr>
            </w:pPr>
          </w:p>
        </w:tc>
      </w:tr>
      <w:tr w:rsidR="008552BD" w14:paraId="5FF06703" w14:textId="77777777">
        <w:trPr>
          <w:trHeight w:val="300"/>
        </w:trPr>
        <w:tc>
          <w:tcPr>
            <w:tcW w:w="2704" w:type="dxa"/>
            <w:gridSpan w:val="2"/>
          </w:tcPr>
          <w:p w14:paraId="49876B6F" w14:textId="579D9537" w:rsidR="008552BD" w:rsidRDefault="008552BD">
            <w:pPr>
              <w:rPr>
                <w:b/>
                <w:bCs/>
                <w:kern w:val="2"/>
                <w:szCs w:val="24"/>
              </w:rPr>
            </w:pPr>
            <w:r>
              <w:rPr>
                <w:b/>
                <w:bCs/>
                <w:kern w:val="2"/>
                <w:szCs w:val="24"/>
              </w:rPr>
              <w:t>8.3. Sutarties įvykdymo užtikrinimo pateikimas</w:t>
            </w:r>
          </w:p>
        </w:tc>
        <w:tc>
          <w:tcPr>
            <w:tcW w:w="6831" w:type="dxa"/>
            <w:gridSpan w:val="2"/>
          </w:tcPr>
          <w:p w14:paraId="6B315E02" w14:textId="77DED734" w:rsidR="008552BD" w:rsidRDefault="008552BD" w:rsidP="00716F81">
            <w:pPr>
              <w:jc w:val="both"/>
              <w:rPr>
                <w:kern w:val="2"/>
                <w:szCs w:val="24"/>
              </w:rPr>
            </w:pPr>
            <w:r w:rsidRPr="008552BD">
              <w:rPr>
                <w:kern w:val="2"/>
                <w:szCs w:val="24"/>
              </w:rPr>
              <w:t>Netaikoma </w:t>
            </w:r>
          </w:p>
        </w:tc>
      </w:tr>
      <w:tr w:rsidR="005A5832" w14:paraId="7DD24B1A" w14:textId="77777777">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A5382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13095C3F" w:rsidR="005A5832" w:rsidRPr="00846E88" w:rsidRDefault="00A10867" w:rsidP="00A53825">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A53825">
            <w:pPr>
              <w:jc w:val="both"/>
              <w:rPr>
                <w:b/>
                <w:bCs/>
                <w:kern w:val="2"/>
                <w:szCs w:val="24"/>
              </w:rPr>
            </w:pPr>
            <w:r w:rsidRPr="00846E88">
              <w:rPr>
                <w:kern w:val="2"/>
                <w:szCs w:val="24"/>
              </w:rPr>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trPr>
          <w:trHeight w:val="300"/>
        </w:trPr>
        <w:tc>
          <w:tcPr>
            <w:tcW w:w="2704" w:type="dxa"/>
            <w:gridSpan w:val="2"/>
          </w:tcPr>
          <w:p w14:paraId="0DCC66FD" w14:textId="5A6CF01A" w:rsidR="005A5832" w:rsidRDefault="008552BD">
            <w:pPr>
              <w:rPr>
                <w:b/>
                <w:bCs/>
                <w:kern w:val="2"/>
                <w:szCs w:val="24"/>
              </w:rPr>
            </w:pPr>
            <w:r w:rsidRPr="008552BD">
              <w:rPr>
                <w:b/>
                <w:bCs/>
                <w:kern w:val="2"/>
                <w:szCs w:val="24"/>
              </w:rPr>
              <w:t xml:space="preserve">9.3. Tiekėjui / Pirkėjui taikoma bauda nutraukus Sutartį dėl </w:t>
            </w:r>
            <w:r w:rsidRPr="008552BD">
              <w:rPr>
                <w:b/>
                <w:bCs/>
                <w:kern w:val="2"/>
                <w:szCs w:val="24"/>
              </w:rPr>
              <w:lastRenderedPageBreak/>
              <w:t>esminio Sutarties pažeidimo ar nepagrįstai nutraukus Sutarties vykdymą ne Sutartyje nustatyta tvarka </w:t>
            </w:r>
          </w:p>
        </w:tc>
        <w:tc>
          <w:tcPr>
            <w:tcW w:w="6831" w:type="dxa"/>
            <w:gridSpan w:val="2"/>
          </w:tcPr>
          <w:p w14:paraId="7597A6E3" w14:textId="74C8638A" w:rsidR="005A5832" w:rsidRDefault="008552BD" w:rsidP="00A53825">
            <w:pPr>
              <w:jc w:val="both"/>
              <w:rPr>
                <w:kern w:val="2"/>
                <w:szCs w:val="24"/>
              </w:rPr>
            </w:pPr>
            <w:r>
              <w:rPr>
                <w:kern w:val="2"/>
                <w:szCs w:val="24"/>
              </w:rPr>
              <w:lastRenderedPageBreak/>
              <w:t xml:space="preserve">9.3.1. </w:t>
            </w:r>
            <w:r w:rsidR="00A10867">
              <w:rPr>
                <w:kern w:val="2"/>
                <w:szCs w:val="24"/>
              </w:rPr>
              <w:t xml:space="preserve">Nutraukus Sutartį dėl esminio Sutarties pažeidimo, nustatyto Sutarties </w:t>
            </w:r>
            <w:r w:rsidR="00A10867" w:rsidRPr="00FC518B">
              <w:rPr>
                <w:kern w:val="2"/>
                <w:szCs w:val="24"/>
              </w:rPr>
              <w:t xml:space="preserve">Specialiosiose sąlygose, mokama </w:t>
            </w:r>
            <w:r w:rsidR="00FC518B" w:rsidRPr="00FC518B">
              <w:rPr>
                <w:kern w:val="2"/>
                <w:szCs w:val="24"/>
              </w:rPr>
              <w:t>10</w:t>
            </w:r>
            <w:r w:rsidR="00A10867" w:rsidRPr="00FC518B">
              <w:rPr>
                <w:kern w:val="2"/>
                <w:szCs w:val="24"/>
              </w:rPr>
              <w:t xml:space="preserve"> procentų dydžio bauda </w:t>
            </w:r>
            <w:r w:rsidR="00A10867" w:rsidRPr="00FC518B">
              <w:rPr>
                <w:kern w:val="2"/>
                <w:szCs w:val="24"/>
              </w:rPr>
              <w:lastRenderedPageBreak/>
              <w:t xml:space="preserve">nuo Pradinės Sutarties vertės be PVM, nurodytos Specialiųjų sąlygų 5.2 punkte. </w:t>
            </w:r>
          </w:p>
          <w:p w14:paraId="4B8D45AD" w14:textId="2F7CD828" w:rsidR="005A5832" w:rsidRDefault="005A5832" w:rsidP="00A53825">
            <w:pPr>
              <w:jc w:val="both"/>
              <w:rPr>
                <w:kern w:val="2"/>
                <w:szCs w:val="24"/>
              </w:rPr>
            </w:pPr>
          </w:p>
        </w:tc>
      </w:tr>
      <w:tr w:rsidR="005A5832" w14:paraId="05453AD6" w14:textId="77777777">
        <w:trPr>
          <w:trHeight w:val="300"/>
        </w:trPr>
        <w:tc>
          <w:tcPr>
            <w:tcW w:w="2704" w:type="dxa"/>
            <w:gridSpan w:val="2"/>
          </w:tcPr>
          <w:p w14:paraId="52E4C7F4"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7BA20" w14:textId="77777777" w:rsidR="005A5832" w:rsidRDefault="00A10867" w:rsidP="00A53825">
            <w:pPr>
              <w:jc w:val="both"/>
              <w:rPr>
                <w:color w:val="000000"/>
                <w:kern w:val="2"/>
                <w:szCs w:val="24"/>
              </w:rPr>
            </w:pPr>
            <w:r>
              <w:rPr>
                <w:color w:val="000000"/>
                <w:kern w:val="2"/>
                <w:szCs w:val="24"/>
              </w:rPr>
              <w:t>Netaikoma</w:t>
            </w:r>
          </w:p>
          <w:p w14:paraId="480C3956" w14:textId="77777777" w:rsidR="005A5832" w:rsidRDefault="005A5832" w:rsidP="00A53825">
            <w:pPr>
              <w:jc w:val="both"/>
              <w:rPr>
                <w:kern w:val="2"/>
                <w:szCs w:val="24"/>
              </w:rPr>
            </w:pPr>
          </w:p>
          <w:p w14:paraId="54B38013" w14:textId="77777777" w:rsidR="005A5832" w:rsidRDefault="005A5832" w:rsidP="00A53825">
            <w:pPr>
              <w:jc w:val="both"/>
              <w:rPr>
                <w:kern w:val="2"/>
                <w:szCs w:val="24"/>
              </w:rPr>
            </w:pPr>
          </w:p>
        </w:tc>
      </w:tr>
      <w:tr w:rsidR="005A5832" w14:paraId="519E2E1F" w14:textId="77777777">
        <w:trPr>
          <w:trHeight w:val="300"/>
        </w:trPr>
        <w:tc>
          <w:tcPr>
            <w:tcW w:w="2704" w:type="dxa"/>
            <w:gridSpan w:val="2"/>
          </w:tcPr>
          <w:p w14:paraId="4BEEE6B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716563F" w14:textId="77777777" w:rsidR="005A5832" w:rsidRDefault="00A10867" w:rsidP="00A53825">
            <w:pPr>
              <w:jc w:val="both"/>
              <w:rPr>
                <w:color w:val="000000"/>
                <w:kern w:val="2"/>
                <w:szCs w:val="24"/>
              </w:rPr>
            </w:pPr>
            <w:r>
              <w:rPr>
                <w:color w:val="000000"/>
                <w:kern w:val="2"/>
                <w:szCs w:val="24"/>
              </w:rPr>
              <w:t>Netaikoma</w:t>
            </w:r>
          </w:p>
          <w:p w14:paraId="3BA8B114" w14:textId="637D4BCC" w:rsidR="005A5832" w:rsidRDefault="005A5832" w:rsidP="00A53825">
            <w:pPr>
              <w:jc w:val="both"/>
              <w:rPr>
                <w:color w:val="4472C4"/>
                <w:kern w:val="2"/>
                <w:szCs w:val="24"/>
              </w:rPr>
            </w:pPr>
          </w:p>
        </w:tc>
      </w:tr>
      <w:tr w:rsidR="005A5832" w14:paraId="69510811" w14:textId="77777777">
        <w:trPr>
          <w:trHeight w:val="300"/>
        </w:trPr>
        <w:tc>
          <w:tcPr>
            <w:tcW w:w="2704" w:type="dxa"/>
            <w:gridSpan w:val="2"/>
          </w:tcPr>
          <w:p w14:paraId="3C5C3DA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9B5A960" w14:textId="77777777" w:rsidR="005A5832" w:rsidRDefault="00A10867" w:rsidP="00A53825">
            <w:pPr>
              <w:jc w:val="both"/>
              <w:rPr>
                <w:kern w:val="2"/>
                <w:szCs w:val="24"/>
              </w:rPr>
            </w:pPr>
            <w:r>
              <w:rPr>
                <w:kern w:val="2"/>
                <w:szCs w:val="24"/>
              </w:rPr>
              <w:t>Netaikoma</w:t>
            </w:r>
          </w:p>
          <w:p w14:paraId="092F97D4" w14:textId="77777777" w:rsidR="005A5832" w:rsidRDefault="005A5832" w:rsidP="00A53825">
            <w:pPr>
              <w:jc w:val="both"/>
              <w:rPr>
                <w:color w:val="4472C4"/>
                <w:kern w:val="2"/>
                <w:szCs w:val="24"/>
              </w:rPr>
            </w:pPr>
          </w:p>
          <w:p w14:paraId="19B90066" w14:textId="54B4160E" w:rsidR="005A5832" w:rsidRDefault="005A5832" w:rsidP="00A53825">
            <w:pPr>
              <w:jc w:val="both"/>
              <w:rPr>
                <w:color w:val="4472C4"/>
                <w:kern w:val="2"/>
                <w:szCs w:val="24"/>
              </w:rPr>
            </w:pPr>
          </w:p>
        </w:tc>
      </w:tr>
      <w:tr w:rsidR="005A5832" w14:paraId="2EF0E2B9" w14:textId="77777777">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4806AD" w:rsidRDefault="00A10867" w:rsidP="00A53825">
            <w:pPr>
              <w:jc w:val="both"/>
              <w:rPr>
                <w:color w:val="4472C4"/>
                <w:kern w:val="2"/>
                <w:szCs w:val="24"/>
              </w:rPr>
            </w:pPr>
            <w:r>
              <w:rPr>
                <w:kern w:val="2"/>
                <w:szCs w:val="24"/>
              </w:rPr>
              <w:t xml:space="preserve">Netaikoma </w:t>
            </w:r>
          </w:p>
          <w:p w14:paraId="5F0DC950" w14:textId="1BBF03E2" w:rsidR="005A5832" w:rsidRDefault="005A5832" w:rsidP="00A53825">
            <w:pPr>
              <w:jc w:val="both"/>
              <w:rPr>
                <w:color w:val="4472C4"/>
                <w:kern w:val="2"/>
                <w:szCs w:val="24"/>
              </w:rPr>
            </w:pPr>
          </w:p>
        </w:tc>
      </w:tr>
      <w:tr w:rsidR="005A5832" w14:paraId="28A0F85C" w14:textId="77777777">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rsidP="00A53825">
            <w:pPr>
              <w:jc w:val="both"/>
              <w:rPr>
                <w:kern w:val="2"/>
                <w:szCs w:val="24"/>
              </w:rPr>
            </w:pPr>
            <w:r>
              <w:rPr>
                <w:kern w:val="2"/>
                <w:szCs w:val="24"/>
              </w:rPr>
              <w:t>Netaikoma</w:t>
            </w:r>
          </w:p>
          <w:p w14:paraId="07677FDD" w14:textId="7EE35B87" w:rsidR="005A5832" w:rsidRDefault="005A5832" w:rsidP="00A53825">
            <w:pPr>
              <w:jc w:val="both"/>
              <w:rPr>
                <w:color w:val="4472C4"/>
                <w:kern w:val="2"/>
                <w:szCs w:val="24"/>
              </w:rPr>
            </w:pPr>
          </w:p>
        </w:tc>
      </w:tr>
      <w:tr w:rsidR="008552BD" w14:paraId="457727E6" w14:textId="77777777">
        <w:trPr>
          <w:trHeight w:val="300"/>
        </w:trPr>
        <w:tc>
          <w:tcPr>
            <w:tcW w:w="2704" w:type="dxa"/>
            <w:gridSpan w:val="2"/>
          </w:tcPr>
          <w:p w14:paraId="19C43FED" w14:textId="2ED012D5" w:rsidR="008552BD" w:rsidRPr="008C029C" w:rsidRDefault="008552BD">
            <w:pPr>
              <w:rPr>
                <w:b/>
                <w:bCs/>
                <w:kern w:val="2"/>
                <w:szCs w:val="24"/>
              </w:rPr>
            </w:pPr>
            <w:r w:rsidRPr="008552BD">
              <w:rPr>
                <w:b/>
                <w:bCs/>
                <w:kern w:val="2"/>
                <w:szCs w:val="24"/>
              </w:rPr>
              <w:t xml:space="preserve">9.9. Tiekėjui taikoma bauda dėl Pirkėjo simbolių, pavadinimo ir ženklo reklamoje ar rinkodaroje naudojimo reikalavimų nesilaikymo bei </w:t>
            </w:r>
            <w:r w:rsidRPr="008552BD">
              <w:rPr>
                <w:b/>
                <w:bCs/>
                <w:kern w:val="2"/>
                <w:szCs w:val="24"/>
              </w:rPr>
              <w:lastRenderedPageBreak/>
              <w:t>draudimo naudotis Pirkėjo sukurtais intelektiniais veiklos rezultatais nesilaikymo </w:t>
            </w:r>
          </w:p>
        </w:tc>
        <w:tc>
          <w:tcPr>
            <w:tcW w:w="6831" w:type="dxa"/>
            <w:gridSpan w:val="2"/>
          </w:tcPr>
          <w:p w14:paraId="61FE6E8B" w14:textId="77777777" w:rsidR="008552BD" w:rsidRDefault="008552BD" w:rsidP="00A53825">
            <w:pPr>
              <w:jc w:val="both"/>
              <w:rPr>
                <w:kern w:val="2"/>
                <w:szCs w:val="24"/>
              </w:rPr>
            </w:pPr>
            <w:r>
              <w:rPr>
                <w:kern w:val="2"/>
                <w:szCs w:val="24"/>
              </w:rPr>
              <w:lastRenderedPageBreak/>
              <w:t>Netaikoma</w:t>
            </w:r>
          </w:p>
          <w:p w14:paraId="18D52EF5" w14:textId="77777777" w:rsidR="008552BD" w:rsidRDefault="008552BD">
            <w:pPr>
              <w:rPr>
                <w:kern w:val="2"/>
                <w:szCs w:val="24"/>
              </w:rPr>
            </w:pPr>
          </w:p>
        </w:tc>
      </w:tr>
      <w:tr w:rsidR="005A5832" w14:paraId="5F926524" w14:textId="77777777">
        <w:trPr>
          <w:trHeight w:val="300"/>
        </w:trPr>
        <w:tc>
          <w:tcPr>
            <w:tcW w:w="2704" w:type="dxa"/>
            <w:gridSpan w:val="2"/>
          </w:tcPr>
          <w:p w14:paraId="4264A84E" w14:textId="0CE40A48" w:rsidR="005A5832" w:rsidRDefault="00A10867">
            <w:pPr>
              <w:rPr>
                <w:b/>
                <w:bCs/>
                <w:kern w:val="2"/>
                <w:szCs w:val="24"/>
                <w:lang w:val="en-US"/>
              </w:rPr>
            </w:pPr>
            <w:r>
              <w:rPr>
                <w:b/>
                <w:bCs/>
                <w:kern w:val="2"/>
                <w:szCs w:val="24"/>
                <w:lang w:val="en-US"/>
              </w:rPr>
              <w:t>9.</w:t>
            </w:r>
            <w:r w:rsidR="008552BD">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2A998BBC" w14:textId="6924AAFF" w:rsidR="005A5832" w:rsidRDefault="004806AD" w:rsidP="00A53825">
            <w:pPr>
              <w:jc w:val="both"/>
              <w:rPr>
                <w:color w:val="4472C4"/>
                <w:kern w:val="2"/>
                <w:szCs w:val="24"/>
              </w:rPr>
            </w:pPr>
            <w:r>
              <w:rPr>
                <w:kern w:val="2"/>
                <w:szCs w:val="24"/>
              </w:rPr>
              <w:t xml:space="preserve">Netaikoma </w:t>
            </w:r>
          </w:p>
        </w:tc>
      </w:tr>
      <w:tr w:rsidR="005A5832" w14:paraId="20D44D0B" w14:textId="77777777">
        <w:trPr>
          <w:trHeight w:val="300"/>
        </w:trPr>
        <w:tc>
          <w:tcPr>
            <w:tcW w:w="9535" w:type="dxa"/>
            <w:gridSpan w:val="4"/>
          </w:tcPr>
          <w:p w14:paraId="0E3EF89D" w14:textId="5B233B6F" w:rsidR="005A5832" w:rsidRDefault="00A10867">
            <w:pPr>
              <w:jc w:val="center"/>
              <w:rPr>
                <w:b/>
                <w:bCs/>
                <w:kern w:val="2"/>
                <w:szCs w:val="24"/>
              </w:rPr>
            </w:pPr>
            <w:r>
              <w:rPr>
                <w:b/>
                <w:bCs/>
                <w:kern w:val="2"/>
                <w:szCs w:val="24"/>
              </w:rPr>
              <w:t>1</w:t>
            </w:r>
            <w:r w:rsidR="006F1041">
              <w:rPr>
                <w:b/>
                <w:bCs/>
                <w:kern w:val="2"/>
                <w:szCs w:val="24"/>
              </w:rPr>
              <w:t>0</w:t>
            </w:r>
            <w:r>
              <w:rPr>
                <w:b/>
                <w:bCs/>
                <w:kern w:val="2"/>
                <w:szCs w:val="24"/>
              </w:rPr>
              <w:t xml:space="preserve">. </w:t>
            </w:r>
            <w:r w:rsidR="006F1041" w:rsidRPr="006F1041">
              <w:rPr>
                <w:b/>
                <w:bCs/>
                <w:kern w:val="2"/>
                <w:szCs w:val="24"/>
              </w:rPr>
              <w:t>ESMINĖS SUTARTIES SĄLYGOS</w:t>
            </w:r>
          </w:p>
        </w:tc>
      </w:tr>
      <w:tr w:rsidR="005A5832" w14:paraId="5A289D07" w14:textId="77777777">
        <w:trPr>
          <w:trHeight w:val="300"/>
        </w:trPr>
        <w:tc>
          <w:tcPr>
            <w:tcW w:w="2704" w:type="dxa"/>
            <w:gridSpan w:val="2"/>
          </w:tcPr>
          <w:p w14:paraId="0B9C66B5" w14:textId="52789F30" w:rsidR="005A5832" w:rsidRDefault="006F1041">
            <w:pPr>
              <w:rPr>
                <w:b/>
                <w:bCs/>
                <w:kern w:val="2"/>
                <w:szCs w:val="24"/>
              </w:rPr>
            </w:pPr>
            <w:r w:rsidRPr="006F1041">
              <w:rPr>
                <w:b/>
                <w:bCs/>
                <w:kern w:val="2"/>
                <w:szCs w:val="24"/>
              </w:rPr>
              <w:t>10.1. Esminės Sutarties sąlygos </w:t>
            </w:r>
          </w:p>
        </w:tc>
        <w:tc>
          <w:tcPr>
            <w:tcW w:w="6831" w:type="dxa"/>
            <w:gridSpan w:val="2"/>
          </w:tcPr>
          <w:p w14:paraId="5AE339AE" w14:textId="2EFF5BEA" w:rsidR="005A5832" w:rsidRPr="006F1041" w:rsidRDefault="006F1041" w:rsidP="00A53825">
            <w:pPr>
              <w:jc w:val="both"/>
              <w:rPr>
                <w:kern w:val="2"/>
                <w:szCs w:val="24"/>
              </w:rPr>
            </w:pPr>
            <w:r w:rsidRPr="006F1041">
              <w:rPr>
                <w:kern w:val="2"/>
                <w:szCs w:val="24"/>
              </w:rPr>
              <w:t>Netaikoma </w:t>
            </w:r>
          </w:p>
        </w:tc>
      </w:tr>
      <w:tr w:rsidR="005A5832" w14:paraId="6177D891" w14:textId="77777777">
        <w:trPr>
          <w:trHeight w:val="300"/>
        </w:trPr>
        <w:tc>
          <w:tcPr>
            <w:tcW w:w="2704" w:type="dxa"/>
            <w:gridSpan w:val="2"/>
          </w:tcPr>
          <w:p w14:paraId="631D070F" w14:textId="17D90274" w:rsidR="005A5832" w:rsidRDefault="006F1041">
            <w:pPr>
              <w:rPr>
                <w:b/>
                <w:bCs/>
                <w:kern w:val="2"/>
                <w:szCs w:val="24"/>
              </w:rPr>
            </w:pPr>
            <w:r w:rsidRPr="006F1041">
              <w:rPr>
                <w:b/>
                <w:bCs/>
                <w:kern w:val="2"/>
                <w:szCs w:val="24"/>
              </w:rPr>
              <w:t>10.2. Dideli arba nuolatiniai esminės Sutarties sąlygos vykdymo trūkumai </w:t>
            </w:r>
          </w:p>
        </w:tc>
        <w:tc>
          <w:tcPr>
            <w:tcW w:w="6831" w:type="dxa"/>
            <w:gridSpan w:val="2"/>
          </w:tcPr>
          <w:p w14:paraId="595D0AE5" w14:textId="4A73714D" w:rsidR="002C1B79" w:rsidRPr="006F1041" w:rsidRDefault="006F1041" w:rsidP="00A53825">
            <w:pPr>
              <w:jc w:val="both"/>
              <w:rPr>
                <w:kern w:val="2"/>
                <w:szCs w:val="24"/>
              </w:rPr>
            </w:pPr>
            <w:r w:rsidRPr="006F1041">
              <w:rPr>
                <w:kern w:val="2"/>
                <w:szCs w:val="24"/>
              </w:rPr>
              <w:t>Netaikoma</w:t>
            </w:r>
          </w:p>
        </w:tc>
      </w:tr>
      <w:tr w:rsidR="006F1041" w14:paraId="0223479E" w14:textId="77777777" w:rsidTr="00207D6A">
        <w:trPr>
          <w:trHeight w:val="300"/>
        </w:trPr>
        <w:tc>
          <w:tcPr>
            <w:tcW w:w="9535" w:type="dxa"/>
            <w:gridSpan w:val="4"/>
          </w:tcPr>
          <w:p w14:paraId="59649133" w14:textId="528DCF48" w:rsidR="006F1041" w:rsidRDefault="006F1041" w:rsidP="006F1041">
            <w:pPr>
              <w:jc w:val="center"/>
              <w:rPr>
                <w:kern w:val="2"/>
                <w:szCs w:val="24"/>
              </w:rPr>
            </w:pPr>
            <w:r>
              <w:rPr>
                <w:b/>
                <w:bCs/>
                <w:kern w:val="2"/>
                <w:szCs w:val="24"/>
              </w:rPr>
              <w:t>11. SUTARTIES GALIOJIMAS IR KEITIMAS</w:t>
            </w:r>
          </w:p>
        </w:tc>
      </w:tr>
      <w:tr w:rsidR="006F1041" w14:paraId="5C9AB7E1" w14:textId="77777777">
        <w:trPr>
          <w:trHeight w:val="300"/>
        </w:trPr>
        <w:tc>
          <w:tcPr>
            <w:tcW w:w="2704" w:type="dxa"/>
            <w:gridSpan w:val="2"/>
          </w:tcPr>
          <w:p w14:paraId="1E7F3611" w14:textId="0DA102EF" w:rsidR="006F1041" w:rsidRDefault="006F1041" w:rsidP="006F1041">
            <w:pPr>
              <w:rPr>
                <w:b/>
                <w:bCs/>
                <w:kern w:val="2"/>
                <w:szCs w:val="24"/>
              </w:rPr>
            </w:pPr>
            <w:r>
              <w:rPr>
                <w:b/>
                <w:bCs/>
                <w:kern w:val="2"/>
                <w:szCs w:val="24"/>
              </w:rPr>
              <w:t>11.1. Sutarties sudarymas ir įsigaliojimas</w:t>
            </w:r>
          </w:p>
        </w:tc>
        <w:tc>
          <w:tcPr>
            <w:tcW w:w="6831" w:type="dxa"/>
            <w:gridSpan w:val="2"/>
          </w:tcPr>
          <w:p w14:paraId="786F95FC" w14:textId="77777777" w:rsidR="006F1041" w:rsidRDefault="006F1041" w:rsidP="00A53825">
            <w:pPr>
              <w:jc w:val="both"/>
              <w:rPr>
                <w:kern w:val="2"/>
                <w:szCs w:val="24"/>
              </w:rPr>
            </w:pPr>
            <w:r>
              <w:rPr>
                <w:kern w:val="2"/>
                <w:szCs w:val="24"/>
              </w:rPr>
              <w:t>Ši Sutartis laikoma sudaryta ir įsigalioja nuo Sutarties pasirašymo dienos (antrosios Šalies pasirašymo dieną).</w:t>
            </w:r>
          </w:p>
          <w:p w14:paraId="1149F077" w14:textId="6BD9CC8C" w:rsidR="006F1041" w:rsidRDefault="006F1041" w:rsidP="00A53825">
            <w:pPr>
              <w:jc w:val="both"/>
              <w:rPr>
                <w:kern w:val="2"/>
                <w:szCs w:val="24"/>
              </w:rPr>
            </w:pPr>
            <w:r>
              <w:rPr>
                <w:color w:val="000000"/>
                <w:kern w:val="2"/>
                <w:szCs w:val="24"/>
              </w:rPr>
              <w:t xml:space="preserve">Sutartis galioja iki visiško prievolių įvykdymo (kol bus išnaudota Pradinės Sutarties vertė, bet jos terminas negali būti ilgesnis kaip 5 mėnesiai. </w:t>
            </w:r>
          </w:p>
        </w:tc>
      </w:tr>
      <w:tr w:rsidR="006F1041" w14:paraId="1A67CCE8" w14:textId="77777777">
        <w:trPr>
          <w:trHeight w:val="300"/>
        </w:trPr>
        <w:tc>
          <w:tcPr>
            <w:tcW w:w="2704" w:type="dxa"/>
            <w:gridSpan w:val="2"/>
          </w:tcPr>
          <w:p w14:paraId="368D2AD9" w14:textId="40D88EC3" w:rsidR="006F1041" w:rsidRDefault="006F1041" w:rsidP="006F1041">
            <w:pPr>
              <w:rPr>
                <w:b/>
                <w:bCs/>
                <w:kern w:val="2"/>
                <w:szCs w:val="24"/>
              </w:rPr>
            </w:pPr>
            <w:r>
              <w:rPr>
                <w:b/>
                <w:bCs/>
                <w:kern w:val="2"/>
                <w:szCs w:val="24"/>
              </w:rPr>
              <w:t>11.2. Sutarties galiojimo termino pratęsimas</w:t>
            </w:r>
          </w:p>
        </w:tc>
        <w:tc>
          <w:tcPr>
            <w:tcW w:w="6831" w:type="dxa"/>
            <w:gridSpan w:val="2"/>
          </w:tcPr>
          <w:p w14:paraId="48425175" w14:textId="77777777" w:rsidR="006F1041" w:rsidRDefault="006F1041" w:rsidP="00A53825">
            <w:pPr>
              <w:jc w:val="both"/>
              <w:rPr>
                <w:kern w:val="2"/>
                <w:szCs w:val="24"/>
              </w:rPr>
            </w:pPr>
            <w:r>
              <w:rPr>
                <w:kern w:val="2"/>
                <w:szCs w:val="24"/>
              </w:rPr>
              <w:t>Netaikoma</w:t>
            </w:r>
          </w:p>
          <w:p w14:paraId="60B1A730" w14:textId="77777777" w:rsidR="006F1041" w:rsidRDefault="006F1041" w:rsidP="00A53825">
            <w:pPr>
              <w:jc w:val="both"/>
              <w:rPr>
                <w:kern w:val="2"/>
                <w:szCs w:val="24"/>
              </w:rPr>
            </w:pPr>
          </w:p>
        </w:tc>
      </w:tr>
      <w:tr w:rsidR="005A5832" w14:paraId="46972351" w14:textId="77777777">
        <w:trPr>
          <w:trHeight w:val="300"/>
        </w:trPr>
        <w:tc>
          <w:tcPr>
            <w:tcW w:w="9535" w:type="dxa"/>
            <w:gridSpan w:val="4"/>
          </w:tcPr>
          <w:p w14:paraId="4DBC29A9" w14:textId="76B958B4" w:rsidR="005A5832" w:rsidRDefault="00A10867">
            <w:pPr>
              <w:jc w:val="center"/>
              <w:rPr>
                <w:b/>
                <w:bCs/>
                <w:kern w:val="2"/>
                <w:szCs w:val="24"/>
              </w:rPr>
            </w:pPr>
            <w:r>
              <w:rPr>
                <w:b/>
                <w:bCs/>
                <w:kern w:val="2"/>
                <w:szCs w:val="24"/>
              </w:rPr>
              <w:t>1</w:t>
            </w:r>
            <w:r w:rsidR="006F1041">
              <w:rPr>
                <w:b/>
                <w:bCs/>
                <w:kern w:val="2"/>
                <w:szCs w:val="24"/>
              </w:rPr>
              <w:t>2</w:t>
            </w:r>
            <w:r>
              <w:rPr>
                <w:b/>
                <w:bCs/>
                <w:kern w:val="2"/>
                <w:szCs w:val="24"/>
              </w:rPr>
              <w:t>. SUTARTIES NUTRAUKIMAS</w:t>
            </w:r>
          </w:p>
        </w:tc>
      </w:tr>
      <w:tr w:rsidR="005A5832" w14:paraId="20A498C6" w14:textId="77777777" w:rsidTr="009C749F">
        <w:trPr>
          <w:trHeight w:val="300"/>
        </w:trPr>
        <w:tc>
          <w:tcPr>
            <w:tcW w:w="2689" w:type="dxa"/>
          </w:tcPr>
          <w:p w14:paraId="2F32BBFC" w14:textId="1E7056B5" w:rsidR="005A5832" w:rsidRDefault="00A10867">
            <w:pPr>
              <w:rPr>
                <w:b/>
                <w:bCs/>
                <w:kern w:val="2"/>
                <w:szCs w:val="24"/>
              </w:rPr>
            </w:pPr>
            <w:r>
              <w:rPr>
                <w:b/>
                <w:bCs/>
                <w:kern w:val="2"/>
                <w:szCs w:val="24"/>
              </w:rPr>
              <w:t>1</w:t>
            </w:r>
            <w:r w:rsidR="006F1041">
              <w:rPr>
                <w:b/>
                <w:bCs/>
                <w:kern w:val="2"/>
                <w:szCs w:val="24"/>
              </w:rPr>
              <w:t>2</w:t>
            </w:r>
            <w:r>
              <w:rPr>
                <w:b/>
                <w:bCs/>
                <w:kern w:val="2"/>
                <w:szCs w:val="24"/>
              </w:rPr>
              <w:t>.1. Sutarties nutraukimo pagrindai</w:t>
            </w:r>
          </w:p>
        </w:tc>
        <w:tc>
          <w:tcPr>
            <w:tcW w:w="6846" w:type="dxa"/>
            <w:gridSpan w:val="3"/>
          </w:tcPr>
          <w:p w14:paraId="749559D8" w14:textId="62953A81" w:rsidR="005A5832" w:rsidRPr="002C1B79" w:rsidRDefault="00A10867" w:rsidP="00A53825">
            <w:pPr>
              <w:jc w:val="both"/>
              <w:rPr>
                <w:kern w:val="2"/>
                <w:szCs w:val="24"/>
              </w:rPr>
            </w:pPr>
            <w:r>
              <w:rPr>
                <w:kern w:val="2"/>
                <w:szCs w:val="24"/>
              </w:rPr>
              <w:t>Sutartis gali būti nutraukiama rašytiniu Šalių susitarimu arba vienašališkai, Bendrosiose sąlygose nustatyta tvarka.</w:t>
            </w:r>
          </w:p>
        </w:tc>
      </w:tr>
      <w:tr w:rsidR="005A5832" w14:paraId="1537C001" w14:textId="77777777" w:rsidTr="009C749F">
        <w:trPr>
          <w:trHeight w:val="300"/>
        </w:trPr>
        <w:tc>
          <w:tcPr>
            <w:tcW w:w="2689" w:type="dxa"/>
          </w:tcPr>
          <w:p w14:paraId="6585AD95" w14:textId="64681562" w:rsidR="005A5832" w:rsidRDefault="00A10867">
            <w:pPr>
              <w:rPr>
                <w:b/>
                <w:bCs/>
                <w:kern w:val="2"/>
                <w:szCs w:val="24"/>
              </w:rPr>
            </w:pPr>
            <w:r>
              <w:rPr>
                <w:b/>
                <w:bCs/>
                <w:kern w:val="2"/>
                <w:szCs w:val="24"/>
              </w:rPr>
              <w:t>1</w:t>
            </w:r>
            <w:r w:rsidR="006F1041">
              <w:rPr>
                <w:b/>
                <w:bCs/>
                <w:kern w:val="2"/>
                <w:szCs w:val="24"/>
              </w:rPr>
              <w:t>2</w:t>
            </w:r>
            <w:r>
              <w:rPr>
                <w:b/>
                <w:bCs/>
                <w:kern w:val="2"/>
                <w:szCs w:val="24"/>
              </w:rPr>
              <w:t>.2. Esminiai Sutarties pažeidimai</w:t>
            </w:r>
          </w:p>
          <w:p w14:paraId="54611C2C" w14:textId="77777777" w:rsidR="005A5832" w:rsidRDefault="005A5832">
            <w:pPr>
              <w:rPr>
                <w:b/>
                <w:bCs/>
                <w:kern w:val="2"/>
                <w:szCs w:val="24"/>
              </w:rPr>
            </w:pPr>
          </w:p>
        </w:tc>
        <w:tc>
          <w:tcPr>
            <w:tcW w:w="6846" w:type="dxa"/>
            <w:gridSpan w:val="3"/>
          </w:tcPr>
          <w:p w14:paraId="2B072CA7" w14:textId="6756ED0D" w:rsidR="005A5832" w:rsidRPr="00471920" w:rsidRDefault="00A10867" w:rsidP="00A53825">
            <w:pPr>
              <w:jc w:val="both"/>
              <w:rPr>
                <w:kern w:val="2"/>
                <w:szCs w:val="24"/>
              </w:rPr>
            </w:pPr>
            <w:r w:rsidRPr="00471920">
              <w:rPr>
                <w:kern w:val="2"/>
                <w:szCs w:val="24"/>
              </w:rPr>
              <w:t>1</w:t>
            </w:r>
            <w:r w:rsidR="006F1041">
              <w:rPr>
                <w:kern w:val="2"/>
                <w:szCs w:val="24"/>
              </w:rPr>
              <w:t>2</w:t>
            </w:r>
            <w:r w:rsidRPr="00471920">
              <w:rPr>
                <w:kern w:val="2"/>
                <w:szCs w:val="24"/>
              </w:rPr>
              <w:t>.2.1. jeigu Tiekėjas nevykdo prisiimtų įsipareigojimų už Sutartyje nustatytą Sutarties kainą;</w:t>
            </w:r>
          </w:p>
          <w:p w14:paraId="79E97F1E" w14:textId="475C5BF5" w:rsidR="005A5832" w:rsidRPr="00471920" w:rsidRDefault="00A10867" w:rsidP="00A53825">
            <w:pPr>
              <w:spacing w:line="257" w:lineRule="auto"/>
              <w:jc w:val="both"/>
              <w:rPr>
                <w:rFonts w:eastAsia="Arial"/>
                <w:kern w:val="2"/>
                <w:szCs w:val="24"/>
                <w:lang w:val="lt"/>
              </w:rPr>
            </w:pPr>
            <w:r w:rsidRPr="00471920">
              <w:rPr>
                <w:rFonts w:eastAsia="Arial"/>
                <w:kern w:val="2"/>
                <w:szCs w:val="24"/>
                <w:lang w:val="lt"/>
              </w:rPr>
              <w:t>1</w:t>
            </w:r>
            <w:r w:rsidR="006F1041">
              <w:rPr>
                <w:rFonts w:eastAsia="Arial"/>
                <w:kern w:val="2"/>
                <w:szCs w:val="24"/>
                <w:lang w:val="lt"/>
              </w:rPr>
              <w:t>2</w:t>
            </w:r>
            <w:r w:rsidRPr="00471920">
              <w:rPr>
                <w:rFonts w:eastAsia="Arial"/>
                <w:kern w:val="2"/>
                <w:szCs w:val="24"/>
                <w:lang w:val="lt"/>
              </w:rPr>
              <w:t>.2.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7097B1CA" w:rsidR="005A5832" w:rsidRPr="00471920" w:rsidRDefault="00A10867" w:rsidP="00A53825">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w:t>
            </w:r>
            <w:r w:rsidR="006F1041">
              <w:rPr>
                <w:rFonts w:eastAsia="Arial"/>
                <w:kern w:val="2"/>
                <w:szCs w:val="24"/>
                <w:lang w:val="lt"/>
              </w:rPr>
              <w:t>2</w:t>
            </w:r>
            <w:r w:rsidRPr="00471920">
              <w:rPr>
                <w:rFonts w:eastAsia="Arial"/>
                <w:kern w:val="2"/>
                <w:szCs w:val="24"/>
                <w:lang w:val="lt"/>
              </w:rPr>
              <w:t>.2.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56B2DAC3" w:rsidR="005A5832" w:rsidRPr="003F561C" w:rsidRDefault="00A10867" w:rsidP="00A53825">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w:t>
            </w:r>
            <w:r w:rsidR="006F1041">
              <w:rPr>
                <w:rFonts w:eastAsia="Arial"/>
                <w:kern w:val="2"/>
                <w:szCs w:val="24"/>
                <w:lang w:val="lt"/>
              </w:rPr>
              <w:t>2</w:t>
            </w:r>
            <w:r w:rsidRPr="00471920">
              <w:rPr>
                <w:rFonts w:eastAsia="Arial"/>
                <w:kern w:val="2"/>
                <w:szCs w:val="24"/>
                <w:lang w:val="lt"/>
              </w:rPr>
              <w:t>.2.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trPr>
          <w:trHeight w:val="300"/>
        </w:trPr>
        <w:tc>
          <w:tcPr>
            <w:tcW w:w="9535" w:type="dxa"/>
            <w:gridSpan w:val="4"/>
          </w:tcPr>
          <w:p w14:paraId="16CD998B" w14:textId="62043FBB" w:rsidR="005A5832" w:rsidRDefault="00A10867" w:rsidP="006F1041">
            <w:pPr>
              <w:jc w:val="center"/>
              <w:rPr>
                <w:kern w:val="2"/>
                <w:szCs w:val="24"/>
              </w:rPr>
            </w:pPr>
            <w:r>
              <w:rPr>
                <w:b/>
                <w:bCs/>
                <w:kern w:val="2"/>
                <w:szCs w:val="24"/>
              </w:rPr>
              <w:t>1</w:t>
            </w:r>
            <w:r w:rsidR="006F1041">
              <w:rPr>
                <w:b/>
                <w:bCs/>
                <w:kern w:val="2"/>
                <w:szCs w:val="24"/>
              </w:rPr>
              <w:t>3</w:t>
            </w:r>
            <w:r>
              <w:rPr>
                <w:b/>
                <w:bCs/>
                <w:kern w:val="2"/>
                <w:szCs w:val="24"/>
              </w:rPr>
              <w:t>. APLINKOSAUGINIAI IR SOCIALINIAI KRITERIJAI</w:t>
            </w:r>
          </w:p>
        </w:tc>
      </w:tr>
      <w:tr w:rsidR="005A5832" w14:paraId="2AF10AC0" w14:textId="77777777" w:rsidTr="009C749F">
        <w:trPr>
          <w:trHeight w:val="300"/>
        </w:trPr>
        <w:tc>
          <w:tcPr>
            <w:tcW w:w="2689" w:type="dxa"/>
          </w:tcPr>
          <w:p w14:paraId="49256A1F" w14:textId="26A4CD2F" w:rsidR="005A5832" w:rsidRPr="004C7AE3" w:rsidRDefault="00A10867">
            <w:pPr>
              <w:rPr>
                <w:b/>
                <w:bCs/>
                <w:kern w:val="2"/>
                <w:szCs w:val="24"/>
              </w:rPr>
            </w:pPr>
            <w:r w:rsidRPr="004C7AE3">
              <w:rPr>
                <w:b/>
                <w:bCs/>
                <w:kern w:val="2"/>
                <w:szCs w:val="24"/>
              </w:rPr>
              <w:t>1</w:t>
            </w:r>
            <w:r w:rsidR="006F1041" w:rsidRPr="004C7AE3">
              <w:rPr>
                <w:b/>
                <w:bCs/>
                <w:kern w:val="2"/>
                <w:szCs w:val="24"/>
              </w:rPr>
              <w:t>3</w:t>
            </w:r>
            <w:r w:rsidRPr="004C7AE3">
              <w:rPr>
                <w:b/>
                <w:bCs/>
                <w:kern w:val="2"/>
                <w:szCs w:val="24"/>
              </w:rPr>
              <w:t>.1. Aplinkosauginių kriterijų nustatymo teisinis pagrindas</w:t>
            </w:r>
          </w:p>
        </w:tc>
        <w:tc>
          <w:tcPr>
            <w:tcW w:w="6846" w:type="dxa"/>
            <w:gridSpan w:val="3"/>
          </w:tcPr>
          <w:p w14:paraId="3B64F3FD" w14:textId="35A6E39E" w:rsidR="005A5832" w:rsidRPr="004C7AE3" w:rsidRDefault="006F1041" w:rsidP="00A53825">
            <w:pPr>
              <w:jc w:val="both"/>
              <w:rPr>
                <w:b/>
                <w:bCs/>
                <w:kern w:val="2"/>
                <w:szCs w:val="24"/>
              </w:rPr>
            </w:pPr>
            <w:r w:rsidRPr="004C7AE3">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4.1. papunkčiu. </w:t>
            </w:r>
          </w:p>
        </w:tc>
      </w:tr>
      <w:tr w:rsidR="005A5832" w14:paraId="18137C74" w14:textId="77777777" w:rsidTr="009C749F">
        <w:trPr>
          <w:trHeight w:val="300"/>
        </w:trPr>
        <w:tc>
          <w:tcPr>
            <w:tcW w:w="2689" w:type="dxa"/>
          </w:tcPr>
          <w:p w14:paraId="764BE2EE" w14:textId="77777777" w:rsidR="005A5832" w:rsidRDefault="00A10867">
            <w:pPr>
              <w:rPr>
                <w:b/>
                <w:bCs/>
                <w:kern w:val="2"/>
                <w:szCs w:val="24"/>
              </w:rPr>
            </w:pPr>
            <w:r>
              <w:rPr>
                <w:b/>
                <w:bCs/>
                <w:kern w:val="2"/>
                <w:szCs w:val="24"/>
              </w:rPr>
              <w:t>1</w:t>
            </w:r>
            <w:r w:rsidR="006F1041">
              <w:rPr>
                <w:b/>
                <w:bCs/>
                <w:kern w:val="2"/>
                <w:szCs w:val="24"/>
              </w:rPr>
              <w:t>3</w:t>
            </w:r>
            <w:r>
              <w:rPr>
                <w:b/>
                <w:bCs/>
                <w:kern w:val="2"/>
                <w:szCs w:val="24"/>
              </w:rPr>
              <w:t>.5. Su perkamomis Prekėmis susiję socialiniai kriterijai</w:t>
            </w:r>
          </w:p>
          <w:p w14:paraId="7EE7D384" w14:textId="531BFB4A" w:rsidR="00A53825" w:rsidRDefault="00A53825">
            <w:pPr>
              <w:rPr>
                <w:b/>
                <w:bCs/>
                <w:kern w:val="2"/>
                <w:szCs w:val="24"/>
              </w:rPr>
            </w:pPr>
          </w:p>
        </w:tc>
        <w:tc>
          <w:tcPr>
            <w:tcW w:w="6846" w:type="dxa"/>
            <w:gridSpan w:val="3"/>
          </w:tcPr>
          <w:p w14:paraId="1EAA5EF9" w14:textId="77777777" w:rsidR="005A5832" w:rsidRDefault="00A10867" w:rsidP="00A53825">
            <w:pPr>
              <w:jc w:val="both"/>
              <w:rPr>
                <w:color w:val="000000"/>
                <w:kern w:val="2"/>
                <w:szCs w:val="24"/>
                <w:shd w:val="clear" w:color="auto" w:fill="FFFFFF"/>
              </w:rPr>
            </w:pPr>
            <w:r>
              <w:rPr>
                <w:color w:val="000000"/>
                <w:kern w:val="2"/>
                <w:szCs w:val="24"/>
                <w:shd w:val="clear" w:color="auto" w:fill="FFFFFF"/>
              </w:rPr>
              <w:t>Netaikoma</w:t>
            </w:r>
          </w:p>
          <w:p w14:paraId="090A3F37" w14:textId="77777777" w:rsidR="005A5832" w:rsidRDefault="005A5832" w:rsidP="00A53825">
            <w:pPr>
              <w:jc w:val="both"/>
              <w:rPr>
                <w:color w:val="000000"/>
                <w:kern w:val="2"/>
                <w:szCs w:val="24"/>
                <w:shd w:val="clear" w:color="auto" w:fill="FFFFFF"/>
              </w:rPr>
            </w:pPr>
          </w:p>
          <w:p w14:paraId="337484B2" w14:textId="780A01F5" w:rsidR="005A5832" w:rsidRDefault="005A5832" w:rsidP="00A53825">
            <w:pPr>
              <w:jc w:val="both"/>
              <w:rPr>
                <w:color w:val="0070C0"/>
                <w:kern w:val="2"/>
                <w:szCs w:val="24"/>
              </w:rPr>
            </w:pPr>
          </w:p>
        </w:tc>
      </w:tr>
      <w:tr w:rsidR="008B04C6" w14:paraId="36BEC243" w14:textId="77777777" w:rsidTr="00746EE0">
        <w:trPr>
          <w:trHeight w:val="300"/>
        </w:trPr>
        <w:tc>
          <w:tcPr>
            <w:tcW w:w="9535" w:type="dxa"/>
            <w:gridSpan w:val="4"/>
          </w:tcPr>
          <w:p w14:paraId="391005E4" w14:textId="2519781D" w:rsidR="008B04C6" w:rsidRPr="00B6505E" w:rsidRDefault="00DA51E5" w:rsidP="006F1041">
            <w:pPr>
              <w:jc w:val="center"/>
              <w:rPr>
                <w:kern w:val="2"/>
                <w:szCs w:val="24"/>
                <w:shd w:val="clear" w:color="auto" w:fill="FFFFFF"/>
              </w:rPr>
            </w:pPr>
            <w:r w:rsidRPr="00B6505E">
              <w:rPr>
                <w:b/>
                <w:bCs/>
                <w:kern w:val="2"/>
                <w:szCs w:val="24"/>
              </w:rPr>
              <w:lastRenderedPageBreak/>
              <w:t>14. BENDRŲJŲ SĄLYGŲ PAKEITIMAI IR PAPILDYMAI</w:t>
            </w:r>
          </w:p>
        </w:tc>
      </w:tr>
      <w:tr w:rsidR="00E66FC6" w14:paraId="16B5A78C" w14:textId="77777777" w:rsidTr="009C749F">
        <w:trPr>
          <w:trHeight w:val="300"/>
        </w:trPr>
        <w:tc>
          <w:tcPr>
            <w:tcW w:w="2689" w:type="dxa"/>
          </w:tcPr>
          <w:p w14:paraId="4890DB6C" w14:textId="43A8F601" w:rsidR="00E66FC6" w:rsidRPr="00B6505E" w:rsidRDefault="00E66FC6" w:rsidP="00E66FC6">
            <w:pPr>
              <w:rPr>
                <w:b/>
                <w:bCs/>
                <w:kern w:val="2"/>
                <w:szCs w:val="24"/>
              </w:rPr>
            </w:pPr>
            <w:r w:rsidRPr="00B6505E">
              <w:rPr>
                <w:rStyle w:val="normaltextrun"/>
                <w:b/>
                <w:bCs/>
              </w:rPr>
              <w:t>14.1. </w:t>
            </w:r>
            <w:r w:rsidRPr="00B6505E">
              <w:rPr>
                <w:rStyle w:val="eop"/>
              </w:rPr>
              <w:t> </w:t>
            </w:r>
          </w:p>
        </w:tc>
        <w:tc>
          <w:tcPr>
            <w:tcW w:w="6846" w:type="dxa"/>
            <w:gridSpan w:val="3"/>
          </w:tcPr>
          <w:p w14:paraId="783EA7BB" w14:textId="584DCCAE" w:rsidR="00E66FC6" w:rsidRPr="00B6505E" w:rsidRDefault="00465D98" w:rsidP="00A53825">
            <w:pPr>
              <w:jc w:val="both"/>
              <w:rPr>
                <w:kern w:val="2"/>
                <w:szCs w:val="24"/>
                <w:shd w:val="clear" w:color="auto" w:fill="FFFFFF"/>
              </w:rPr>
            </w:pPr>
            <w:r w:rsidRPr="00B6505E">
              <w:rPr>
                <w:kern w:val="2"/>
                <w:szCs w:val="24"/>
                <w:shd w:val="clear" w:color="auto" w:fill="FFFFFF"/>
              </w:rPr>
              <w:t>Netaikoma </w:t>
            </w:r>
          </w:p>
        </w:tc>
      </w:tr>
      <w:tr w:rsidR="00E66FC6" w14:paraId="6DF020C1" w14:textId="77777777" w:rsidTr="009C749F">
        <w:trPr>
          <w:trHeight w:val="300"/>
        </w:trPr>
        <w:tc>
          <w:tcPr>
            <w:tcW w:w="2689" w:type="dxa"/>
          </w:tcPr>
          <w:p w14:paraId="26145939" w14:textId="77DC9414" w:rsidR="00E66FC6" w:rsidRPr="00B6505E" w:rsidRDefault="00E66FC6" w:rsidP="00E66FC6">
            <w:pPr>
              <w:rPr>
                <w:b/>
                <w:bCs/>
                <w:kern w:val="2"/>
                <w:szCs w:val="24"/>
              </w:rPr>
            </w:pPr>
            <w:r w:rsidRPr="00B6505E">
              <w:rPr>
                <w:rStyle w:val="normaltextrun"/>
                <w:b/>
                <w:bCs/>
              </w:rPr>
              <w:t>14.2.</w:t>
            </w:r>
            <w:r w:rsidRPr="00B6505E">
              <w:rPr>
                <w:rStyle w:val="eop"/>
              </w:rPr>
              <w:t> </w:t>
            </w:r>
          </w:p>
        </w:tc>
        <w:tc>
          <w:tcPr>
            <w:tcW w:w="6846" w:type="dxa"/>
            <w:gridSpan w:val="3"/>
          </w:tcPr>
          <w:p w14:paraId="75AFA23E" w14:textId="3BB211BE"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E66FC6" w14:paraId="39B4F53B" w14:textId="77777777" w:rsidTr="009C749F">
        <w:trPr>
          <w:trHeight w:val="300"/>
        </w:trPr>
        <w:tc>
          <w:tcPr>
            <w:tcW w:w="2689" w:type="dxa"/>
          </w:tcPr>
          <w:p w14:paraId="5EE6ED88" w14:textId="5F4886FA" w:rsidR="00E66FC6" w:rsidRPr="00B6505E" w:rsidRDefault="00E66FC6" w:rsidP="00E66FC6">
            <w:pPr>
              <w:rPr>
                <w:b/>
                <w:bCs/>
                <w:kern w:val="2"/>
                <w:szCs w:val="24"/>
              </w:rPr>
            </w:pPr>
            <w:r w:rsidRPr="00B6505E">
              <w:rPr>
                <w:rStyle w:val="normaltextrun"/>
                <w:b/>
                <w:bCs/>
              </w:rPr>
              <w:t>14.3.</w:t>
            </w:r>
            <w:r w:rsidRPr="00B6505E">
              <w:rPr>
                <w:rStyle w:val="eop"/>
              </w:rPr>
              <w:t> </w:t>
            </w:r>
          </w:p>
        </w:tc>
        <w:tc>
          <w:tcPr>
            <w:tcW w:w="6846" w:type="dxa"/>
            <w:gridSpan w:val="3"/>
          </w:tcPr>
          <w:p w14:paraId="5C335E49" w14:textId="395F7A65"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E66FC6" w14:paraId="236DDAE1" w14:textId="77777777" w:rsidTr="009C749F">
        <w:trPr>
          <w:trHeight w:val="300"/>
        </w:trPr>
        <w:tc>
          <w:tcPr>
            <w:tcW w:w="2689" w:type="dxa"/>
          </w:tcPr>
          <w:p w14:paraId="14B22ABB" w14:textId="58C0F022" w:rsidR="00E66FC6" w:rsidRPr="00B6505E" w:rsidRDefault="00E66FC6" w:rsidP="00E66FC6">
            <w:pPr>
              <w:rPr>
                <w:b/>
                <w:bCs/>
                <w:kern w:val="2"/>
                <w:szCs w:val="24"/>
              </w:rPr>
            </w:pPr>
            <w:r w:rsidRPr="00B6505E">
              <w:rPr>
                <w:rStyle w:val="normaltextrun"/>
                <w:b/>
                <w:bCs/>
              </w:rPr>
              <w:t>14.4.</w:t>
            </w:r>
            <w:r w:rsidRPr="00B6505E">
              <w:rPr>
                <w:rStyle w:val="eop"/>
              </w:rPr>
              <w:t> </w:t>
            </w:r>
          </w:p>
        </w:tc>
        <w:tc>
          <w:tcPr>
            <w:tcW w:w="6846" w:type="dxa"/>
            <w:gridSpan w:val="3"/>
          </w:tcPr>
          <w:p w14:paraId="121DFC89" w14:textId="2804E860"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E66FC6" w14:paraId="4CCFE78F" w14:textId="77777777" w:rsidTr="009C749F">
        <w:trPr>
          <w:trHeight w:val="300"/>
        </w:trPr>
        <w:tc>
          <w:tcPr>
            <w:tcW w:w="2689" w:type="dxa"/>
          </w:tcPr>
          <w:p w14:paraId="58026CF4" w14:textId="298D8E52" w:rsidR="00E66FC6" w:rsidRPr="00B6505E" w:rsidRDefault="00E66FC6" w:rsidP="00E66FC6">
            <w:pPr>
              <w:rPr>
                <w:b/>
                <w:bCs/>
                <w:kern w:val="2"/>
                <w:szCs w:val="24"/>
              </w:rPr>
            </w:pPr>
            <w:r w:rsidRPr="00B6505E">
              <w:rPr>
                <w:rStyle w:val="normaltextrun"/>
                <w:b/>
                <w:bCs/>
              </w:rPr>
              <w:t>14.5.</w:t>
            </w:r>
            <w:r w:rsidRPr="00B6505E">
              <w:rPr>
                <w:rStyle w:val="eop"/>
              </w:rPr>
              <w:t> </w:t>
            </w:r>
          </w:p>
        </w:tc>
        <w:tc>
          <w:tcPr>
            <w:tcW w:w="6846" w:type="dxa"/>
            <w:gridSpan w:val="3"/>
          </w:tcPr>
          <w:p w14:paraId="701ABCF5" w14:textId="5F53841D"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5A5832" w14:paraId="616F58E6" w14:textId="77777777">
        <w:trPr>
          <w:trHeight w:val="300"/>
        </w:trPr>
        <w:tc>
          <w:tcPr>
            <w:tcW w:w="9535" w:type="dxa"/>
            <w:gridSpan w:val="4"/>
          </w:tcPr>
          <w:p w14:paraId="5FEEA651" w14:textId="3D0EEED7" w:rsidR="005A5832" w:rsidRDefault="00A10867">
            <w:pPr>
              <w:jc w:val="center"/>
              <w:rPr>
                <w:b/>
                <w:bCs/>
                <w:kern w:val="2"/>
                <w:szCs w:val="24"/>
              </w:rPr>
            </w:pPr>
            <w:r>
              <w:rPr>
                <w:b/>
                <w:bCs/>
                <w:kern w:val="2"/>
                <w:szCs w:val="24"/>
              </w:rPr>
              <w:t>1</w:t>
            </w:r>
            <w:r w:rsidR="00A90A45">
              <w:rPr>
                <w:b/>
                <w:bCs/>
                <w:kern w:val="2"/>
                <w:szCs w:val="24"/>
              </w:rPr>
              <w:t>5</w:t>
            </w:r>
            <w:r>
              <w:rPr>
                <w:b/>
                <w:bCs/>
                <w:kern w:val="2"/>
                <w:szCs w:val="24"/>
              </w:rPr>
              <w:t>. SUTARTIES PRIEDAI</w:t>
            </w:r>
          </w:p>
        </w:tc>
      </w:tr>
      <w:tr w:rsidR="005A5832" w14:paraId="4173D8D5" w14:textId="77777777" w:rsidTr="009C749F">
        <w:trPr>
          <w:trHeight w:val="300"/>
        </w:trPr>
        <w:tc>
          <w:tcPr>
            <w:tcW w:w="2689" w:type="dxa"/>
          </w:tcPr>
          <w:p w14:paraId="07B269D7" w14:textId="3763D11C" w:rsidR="005A5832" w:rsidRDefault="00A10867">
            <w:pPr>
              <w:jc w:val="center"/>
              <w:rPr>
                <w:b/>
                <w:bCs/>
                <w:kern w:val="2"/>
                <w:szCs w:val="24"/>
              </w:rPr>
            </w:pPr>
            <w:r>
              <w:rPr>
                <w:b/>
                <w:bCs/>
                <w:kern w:val="2"/>
                <w:szCs w:val="24"/>
              </w:rPr>
              <w:t>1</w:t>
            </w:r>
            <w:r w:rsidR="00ED0952">
              <w:rPr>
                <w:b/>
                <w:bCs/>
                <w:kern w:val="2"/>
                <w:szCs w:val="24"/>
              </w:rPr>
              <w:t>5</w:t>
            </w:r>
            <w:r>
              <w:rPr>
                <w:b/>
                <w:bCs/>
                <w:kern w:val="2"/>
                <w:szCs w:val="24"/>
              </w:rPr>
              <w:t>.1. Priedas Nr. 1</w:t>
            </w:r>
          </w:p>
        </w:tc>
        <w:tc>
          <w:tcPr>
            <w:tcW w:w="6846" w:type="dxa"/>
            <w:gridSpan w:val="3"/>
          </w:tcPr>
          <w:p w14:paraId="6293215D" w14:textId="4A479DD8" w:rsidR="005A5832" w:rsidRDefault="008801A7" w:rsidP="00F230D3">
            <w:pPr>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rsidTr="009C749F">
        <w:trPr>
          <w:trHeight w:val="300"/>
        </w:trPr>
        <w:tc>
          <w:tcPr>
            <w:tcW w:w="2689" w:type="dxa"/>
          </w:tcPr>
          <w:p w14:paraId="14523A60" w14:textId="12CFFB00" w:rsidR="005A5832" w:rsidRDefault="00A10867">
            <w:pPr>
              <w:jc w:val="center"/>
              <w:rPr>
                <w:b/>
                <w:bCs/>
                <w:kern w:val="2"/>
                <w:szCs w:val="24"/>
              </w:rPr>
            </w:pPr>
            <w:r>
              <w:rPr>
                <w:b/>
                <w:bCs/>
                <w:kern w:val="2"/>
                <w:szCs w:val="24"/>
              </w:rPr>
              <w:t>1</w:t>
            </w:r>
            <w:r w:rsidR="00ED0952">
              <w:rPr>
                <w:b/>
                <w:bCs/>
                <w:kern w:val="2"/>
                <w:szCs w:val="24"/>
              </w:rPr>
              <w:t>5</w:t>
            </w:r>
            <w:r>
              <w:rPr>
                <w:b/>
                <w:bCs/>
                <w:kern w:val="2"/>
                <w:szCs w:val="24"/>
              </w:rPr>
              <w:t>.2. Priedas Nr. 2</w:t>
            </w:r>
          </w:p>
        </w:tc>
        <w:tc>
          <w:tcPr>
            <w:tcW w:w="6846" w:type="dxa"/>
            <w:gridSpan w:val="3"/>
          </w:tcPr>
          <w:p w14:paraId="319623EE" w14:textId="6E18D8F2" w:rsidR="005A5832" w:rsidRDefault="00F230D3" w:rsidP="00F230D3">
            <w:pPr>
              <w:rPr>
                <w:b/>
                <w:bCs/>
                <w:kern w:val="2"/>
                <w:szCs w:val="24"/>
              </w:rPr>
            </w:pPr>
            <w:r>
              <w:rPr>
                <w:color w:val="000000"/>
                <w:kern w:val="2"/>
                <w:szCs w:val="24"/>
              </w:rPr>
              <w:t>Pasiūlymas</w:t>
            </w:r>
          </w:p>
        </w:tc>
      </w:tr>
      <w:tr w:rsidR="005A5832" w14:paraId="2755D368" w14:textId="77777777" w:rsidTr="009C749F">
        <w:trPr>
          <w:trHeight w:val="300"/>
        </w:trPr>
        <w:tc>
          <w:tcPr>
            <w:tcW w:w="2689" w:type="dxa"/>
          </w:tcPr>
          <w:p w14:paraId="137045FE" w14:textId="6B55EC8C" w:rsidR="005A5832" w:rsidRDefault="00A10867">
            <w:pPr>
              <w:jc w:val="center"/>
              <w:rPr>
                <w:b/>
                <w:bCs/>
                <w:kern w:val="2"/>
                <w:szCs w:val="24"/>
              </w:rPr>
            </w:pPr>
            <w:r>
              <w:rPr>
                <w:b/>
                <w:bCs/>
                <w:kern w:val="2"/>
                <w:szCs w:val="24"/>
              </w:rPr>
              <w:t>1</w:t>
            </w:r>
            <w:r w:rsidR="00ED0952">
              <w:rPr>
                <w:b/>
                <w:bCs/>
                <w:kern w:val="2"/>
                <w:szCs w:val="24"/>
              </w:rPr>
              <w:t>5</w:t>
            </w:r>
            <w:r>
              <w:rPr>
                <w:b/>
                <w:bCs/>
                <w:kern w:val="2"/>
                <w:szCs w:val="24"/>
              </w:rPr>
              <w:t>.3. Priedas Nr. 3</w:t>
            </w:r>
          </w:p>
        </w:tc>
        <w:tc>
          <w:tcPr>
            <w:tcW w:w="6846" w:type="dxa"/>
            <w:gridSpan w:val="3"/>
          </w:tcPr>
          <w:p w14:paraId="5539D965" w14:textId="632C0F42" w:rsidR="005A5832" w:rsidRPr="00F230D3" w:rsidRDefault="00F230D3" w:rsidP="00F230D3">
            <w:pPr>
              <w:rPr>
                <w:kern w:val="2"/>
                <w:szCs w:val="24"/>
              </w:rPr>
            </w:pPr>
            <w:r w:rsidRPr="00F230D3">
              <w:rPr>
                <w:kern w:val="2"/>
                <w:szCs w:val="24"/>
              </w:rPr>
              <w:t>Įsakymas dėl atsakingo asmens</w:t>
            </w:r>
          </w:p>
        </w:tc>
      </w:tr>
      <w:tr w:rsidR="005A5832" w14:paraId="4528BBFA" w14:textId="77777777">
        <w:tc>
          <w:tcPr>
            <w:tcW w:w="9535" w:type="dxa"/>
            <w:gridSpan w:val="4"/>
          </w:tcPr>
          <w:p w14:paraId="702B38A3" w14:textId="46E685FA" w:rsidR="005A5832" w:rsidRDefault="00A10867">
            <w:pPr>
              <w:jc w:val="center"/>
              <w:rPr>
                <w:b/>
                <w:bCs/>
                <w:kern w:val="2"/>
                <w:szCs w:val="24"/>
              </w:rPr>
            </w:pPr>
            <w:r>
              <w:rPr>
                <w:b/>
                <w:bCs/>
                <w:kern w:val="2"/>
                <w:szCs w:val="24"/>
              </w:rPr>
              <w:t>1</w:t>
            </w:r>
            <w:r w:rsidR="00ED0952">
              <w:rPr>
                <w:b/>
                <w:bCs/>
                <w:kern w:val="2"/>
                <w:szCs w:val="24"/>
              </w:rPr>
              <w:t>6</w:t>
            </w:r>
            <w:r>
              <w:rPr>
                <w:b/>
                <w:bCs/>
                <w:kern w:val="2"/>
                <w:szCs w:val="24"/>
              </w:rPr>
              <w:t>. ŠALIŲ ATSTOVŲ PARAŠAI</w:t>
            </w:r>
          </w:p>
        </w:tc>
      </w:tr>
      <w:tr w:rsidR="005A5832" w14:paraId="141C9F09" w14:textId="77777777">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DFB5" w14:textId="77777777" w:rsidR="0053453C" w:rsidRDefault="0053453C">
      <w:pPr>
        <w:rPr>
          <w:kern w:val="2"/>
          <w:sz w:val="22"/>
          <w:szCs w:val="22"/>
          <w:lang w:val="en-US"/>
        </w:rPr>
      </w:pPr>
      <w:r>
        <w:rPr>
          <w:kern w:val="2"/>
          <w:sz w:val="22"/>
          <w:szCs w:val="22"/>
          <w:lang w:val="en-US"/>
        </w:rPr>
        <w:separator/>
      </w:r>
    </w:p>
  </w:endnote>
  <w:endnote w:type="continuationSeparator" w:id="0">
    <w:p w14:paraId="5525D656" w14:textId="77777777" w:rsidR="0053453C" w:rsidRDefault="0053453C">
      <w:pPr>
        <w:rPr>
          <w:kern w:val="2"/>
          <w:sz w:val="22"/>
          <w:szCs w:val="22"/>
          <w:lang w:val="en-US"/>
        </w:rPr>
      </w:pPr>
      <w:r>
        <w:rPr>
          <w:kern w:val="2"/>
          <w:sz w:val="22"/>
          <w:szCs w:val="22"/>
          <w:lang w:val="en-US"/>
        </w:rPr>
        <w:continuationSeparator/>
      </w:r>
    </w:p>
  </w:endnote>
  <w:endnote w:type="continuationNotice" w:id="1">
    <w:p w14:paraId="3858CFBE" w14:textId="77777777" w:rsidR="0053453C" w:rsidRDefault="005345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E1C6" w14:textId="77777777" w:rsidR="0053453C" w:rsidRDefault="0053453C">
      <w:pPr>
        <w:rPr>
          <w:kern w:val="2"/>
          <w:sz w:val="22"/>
          <w:szCs w:val="22"/>
          <w:lang w:val="en-US"/>
        </w:rPr>
      </w:pPr>
      <w:r>
        <w:rPr>
          <w:kern w:val="2"/>
          <w:sz w:val="22"/>
          <w:szCs w:val="22"/>
          <w:lang w:val="en-US"/>
        </w:rPr>
        <w:separator/>
      </w:r>
    </w:p>
  </w:footnote>
  <w:footnote w:type="continuationSeparator" w:id="0">
    <w:p w14:paraId="348A06A2" w14:textId="77777777" w:rsidR="0053453C" w:rsidRDefault="0053453C">
      <w:pPr>
        <w:rPr>
          <w:kern w:val="2"/>
          <w:sz w:val="22"/>
          <w:szCs w:val="22"/>
          <w:lang w:val="en-US"/>
        </w:rPr>
      </w:pPr>
      <w:r>
        <w:rPr>
          <w:kern w:val="2"/>
          <w:sz w:val="22"/>
          <w:szCs w:val="22"/>
          <w:lang w:val="en-US"/>
        </w:rPr>
        <w:continuationSeparator/>
      </w:r>
    </w:p>
  </w:footnote>
  <w:footnote w:type="continuationNotice" w:id="1">
    <w:p w14:paraId="1C392214" w14:textId="77777777" w:rsidR="0053453C" w:rsidRDefault="005345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43A90"/>
    <w:rsid w:val="00046178"/>
    <w:rsid w:val="00056B10"/>
    <w:rsid w:val="00063EB9"/>
    <w:rsid w:val="0009393E"/>
    <w:rsid w:val="000B73B7"/>
    <w:rsid w:val="000F0B38"/>
    <w:rsid w:val="00121F32"/>
    <w:rsid w:val="0014459E"/>
    <w:rsid w:val="001A5144"/>
    <w:rsid w:val="00233B37"/>
    <w:rsid w:val="00255E89"/>
    <w:rsid w:val="00271784"/>
    <w:rsid w:val="00280379"/>
    <w:rsid w:val="00286926"/>
    <w:rsid w:val="002A110F"/>
    <w:rsid w:val="002C1B79"/>
    <w:rsid w:val="00301DBE"/>
    <w:rsid w:val="00320A93"/>
    <w:rsid w:val="0032205C"/>
    <w:rsid w:val="003A1BBE"/>
    <w:rsid w:val="003A572D"/>
    <w:rsid w:val="003F561C"/>
    <w:rsid w:val="00421C0A"/>
    <w:rsid w:val="00465D98"/>
    <w:rsid w:val="00471920"/>
    <w:rsid w:val="004806AD"/>
    <w:rsid w:val="004809A1"/>
    <w:rsid w:val="00494440"/>
    <w:rsid w:val="004C0A98"/>
    <w:rsid w:val="004C7AE3"/>
    <w:rsid w:val="004F5C0F"/>
    <w:rsid w:val="0053453C"/>
    <w:rsid w:val="00545B28"/>
    <w:rsid w:val="0057499B"/>
    <w:rsid w:val="005A5832"/>
    <w:rsid w:val="005F5B23"/>
    <w:rsid w:val="00661B84"/>
    <w:rsid w:val="006679DF"/>
    <w:rsid w:val="00675584"/>
    <w:rsid w:val="00693DE7"/>
    <w:rsid w:val="006B0DED"/>
    <w:rsid w:val="006D5DD6"/>
    <w:rsid w:val="006F1041"/>
    <w:rsid w:val="00702605"/>
    <w:rsid w:val="00716F81"/>
    <w:rsid w:val="007551D7"/>
    <w:rsid w:val="00757078"/>
    <w:rsid w:val="00772E7F"/>
    <w:rsid w:val="007A00D9"/>
    <w:rsid w:val="007A0C74"/>
    <w:rsid w:val="007A230C"/>
    <w:rsid w:val="007A73EB"/>
    <w:rsid w:val="00803B00"/>
    <w:rsid w:val="0084450E"/>
    <w:rsid w:val="00846E88"/>
    <w:rsid w:val="008552BD"/>
    <w:rsid w:val="008616AD"/>
    <w:rsid w:val="00861AAE"/>
    <w:rsid w:val="008647F9"/>
    <w:rsid w:val="008801A7"/>
    <w:rsid w:val="008912F4"/>
    <w:rsid w:val="008B04C6"/>
    <w:rsid w:val="008B3C6C"/>
    <w:rsid w:val="008C029C"/>
    <w:rsid w:val="008E6791"/>
    <w:rsid w:val="00913D0D"/>
    <w:rsid w:val="0094086D"/>
    <w:rsid w:val="00980F14"/>
    <w:rsid w:val="009C749F"/>
    <w:rsid w:val="00A10867"/>
    <w:rsid w:val="00A30191"/>
    <w:rsid w:val="00A30EC7"/>
    <w:rsid w:val="00A455EF"/>
    <w:rsid w:val="00A53825"/>
    <w:rsid w:val="00A90A45"/>
    <w:rsid w:val="00A93BCD"/>
    <w:rsid w:val="00AC33E4"/>
    <w:rsid w:val="00AC3E43"/>
    <w:rsid w:val="00AC4C0A"/>
    <w:rsid w:val="00AC5F83"/>
    <w:rsid w:val="00AF5BB7"/>
    <w:rsid w:val="00B34A62"/>
    <w:rsid w:val="00B352C6"/>
    <w:rsid w:val="00B6505E"/>
    <w:rsid w:val="00BD077C"/>
    <w:rsid w:val="00BE7A5E"/>
    <w:rsid w:val="00BF69C4"/>
    <w:rsid w:val="00BF7163"/>
    <w:rsid w:val="00C05043"/>
    <w:rsid w:val="00C3335B"/>
    <w:rsid w:val="00C62DC5"/>
    <w:rsid w:val="00C711BD"/>
    <w:rsid w:val="00C80039"/>
    <w:rsid w:val="00D153F3"/>
    <w:rsid w:val="00D477EA"/>
    <w:rsid w:val="00D51323"/>
    <w:rsid w:val="00D605E2"/>
    <w:rsid w:val="00DA3470"/>
    <w:rsid w:val="00DA51E5"/>
    <w:rsid w:val="00DC15C5"/>
    <w:rsid w:val="00DC408D"/>
    <w:rsid w:val="00E37267"/>
    <w:rsid w:val="00E51C88"/>
    <w:rsid w:val="00E568D8"/>
    <w:rsid w:val="00E64C67"/>
    <w:rsid w:val="00E66FC6"/>
    <w:rsid w:val="00EC21D9"/>
    <w:rsid w:val="00ED0952"/>
    <w:rsid w:val="00F04339"/>
    <w:rsid w:val="00F230D3"/>
    <w:rsid w:val="00F8690B"/>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E66FC6"/>
  </w:style>
  <w:style w:type="character" w:customStyle="1" w:styleId="eop">
    <w:name w:val="eop"/>
    <w:basedOn w:val="Numatytasispastraiposriftas"/>
    <w:rsid w:val="00E66FC6"/>
  </w:style>
  <w:style w:type="paragraph" w:customStyle="1" w:styleId="paragraph">
    <w:name w:val="paragraph"/>
    <w:basedOn w:val="prastasis"/>
    <w:rsid w:val="00E66FC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9512720">
      <w:bodyDiv w:val="1"/>
      <w:marLeft w:val="0"/>
      <w:marRight w:val="0"/>
      <w:marTop w:val="0"/>
      <w:marBottom w:val="0"/>
      <w:divBdr>
        <w:top w:val="none" w:sz="0" w:space="0" w:color="auto"/>
        <w:left w:val="none" w:sz="0" w:space="0" w:color="auto"/>
        <w:bottom w:val="none" w:sz="0" w:space="0" w:color="auto"/>
        <w:right w:val="none" w:sz="0" w:space="0" w:color="auto"/>
      </w:divBdr>
      <w:divsChild>
        <w:div w:id="2056927338">
          <w:marLeft w:val="0"/>
          <w:marRight w:val="0"/>
          <w:marTop w:val="0"/>
          <w:marBottom w:val="0"/>
          <w:divBdr>
            <w:top w:val="none" w:sz="0" w:space="0" w:color="auto"/>
            <w:left w:val="none" w:sz="0" w:space="0" w:color="auto"/>
            <w:bottom w:val="none" w:sz="0" w:space="0" w:color="auto"/>
            <w:right w:val="none" w:sz="0" w:space="0" w:color="auto"/>
          </w:divBdr>
        </w:div>
        <w:div w:id="1197353348">
          <w:marLeft w:val="0"/>
          <w:marRight w:val="0"/>
          <w:marTop w:val="0"/>
          <w:marBottom w:val="0"/>
          <w:divBdr>
            <w:top w:val="none" w:sz="0" w:space="0" w:color="auto"/>
            <w:left w:val="none" w:sz="0" w:space="0" w:color="auto"/>
            <w:bottom w:val="none" w:sz="0" w:space="0" w:color="auto"/>
            <w:right w:val="none" w:sz="0" w:space="0" w:color="auto"/>
          </w:divBdr>
        </w:div>
        <w:div w:id="960264503">
          <w:marLeft w:val="0"/>
          <w:marRight w:val="0"/>
          <w:marTop w:val="0"/>
          <w:marBottom w:val="0"/>
          <w:divBdr>
            <w:top w:val="none" w:sz="0" w:space="0" w:color="auto"/>
            <w:left w:val="none" w:sz="0" w:space="0" w:color="auto"/>
            <w:bottom w:val="none" w:sz="0" w:space="0" w:color="auto"/>
            <w:right w:val="none" w:sz="0" w:space="0" w:color="auto"/>
          </w:divBdr>
        </w:div>
        <w:div w:id="1888292898">
          <w:marLeft w:val="0"/>
          <w:marRight w:val="0"/>
          <w:marTop w:val="0"/>
          <w:marBottom w:val="0"/>
          <w:divBdr>
            <w:top w:val="none" w:sz="0" w:space="0" w:color="auto"/>
            <w:left w:val="none" w:sz="0" w:space="0" w:color="auto"/>
            <w:bottom w:val="none" w:sz="0" w:space="0" w:color="auto"/>
            <w:right w:val="none" w:sz="0" w:space="0" w:color="auto"/>
          </w:divBdr>
        </w:div>
        <w:div w:id="1805004776">
          <w:marLeft w:val="0"/>
          <w:marRight w:val="0"/>
          <w:marTop w:val="0"/>
          <w:marBottom w:val="0"/>
          <w:divBdr>
            <w:top w:val="none" w:sz="0" w:space="0" w:color="auto"/>
            <w:left w:val="none" w:sz="0" w:space="0" w:color="auto"/>
            <w:bottom w:val="none" w:sz="0" w:space="0" w:color="auto"/>
            <w:right w:val="none" w:sz="0" w:space="0" w:color="auto"/>
          </w:divBdr>
        </w:div>
        <w:div w:id="2134015427">
          <w:marLeft w:val="0"/>
          <w:marRight w:val="0"/>
          <w:marTop w:val="0"/>
          <w:marBottom w:val="0"/>
          <w:divBdr>
            <w:top w:val="none" w:sz="0" w:space="0" w:color="auto"/>
            <w:left w:val="none" w:sz="0" w:space="0" w:color="auto"/>
            <w:bottom w:val="none" w:sz="0" w:space="0" w:color="auto"/>
            <w:right w:val="none" w:sz="0" w:space="0" w:color="auto"/>
          </w:divBdr>
        </w:div>
        <w:div w:id="1318412699">
          <w:marLeft w:val="0"/>
          <w:marRight w:val="0"/>
          <w:marTop w:val="0"/>
          <w:marBottom w:val="0"/>
          <w:divBdr>
            <w:top w:val="none" w:sz="0" w:space="0" w:color="auto"/>
            <w:left w:val="none" w:sz="0" w:space="0" w:color="auto"/>
            <w:bottom w:val="none" w:sz="0" w:space="0" w:color="auto"/>
            <w:right w:val="none" w:sz="0" w:space="0" w:color="auto"/>
          </w:divBdr>
        </w:div>
        <w:div w:id="502011370">
          <w:marLeft w:val="0"/>
          <w:marRight w:val="0"/>
          <w:marTop w:val="0"/>
          <w:marBottom w:val="0"/>
          <w:divBdr>
            <w:top w:val="none" w:sz="0" w:space="0" w:color="auto"/>
            <w:left w:val="none" w:sz="0" w:space="0" w:color="auto"/>
            <w:bottom w:val="none" w:sz="0" w:space="0" w:color="auto"/>
            <w:right w:val="none" w:sz="0" w:space="0" w:color="auto"/>
          </w:divBdr>
        </w:div>
      </w:divsChild>
    </w:div>
    <w:div w:id="1371105780">
      <w:bodyDiv w:val="1"/>
      <w:marLeft w:val="0"/>
      <w:marRight w:val="0"/>
      <w:marTop w:val="0"/>
      <w:marBottom w:val="0"/>
      <w:divBdr>
        <w:top w:val="none" w:sz="0" w:space="0" w:color="auto"/>
        <w:left w:val="none" w:sz="0" w:space="0" w:color="auto"/>
        <w:bottom w:val="none" w:sz="0" w:space="0" w:color="auto"/>
        <w:right w:val="none" w:sz="0" w:space="0" w:color="auto"/>
      </w:divBdr>
      <w:divsChild>
        <w:div w:id="83453220">
          <w:marLeft w:val="0"/>
          <w:marRight w:val="0"/>
          <w:marTop w:val="0"/>
          <w:marBottom w:val="0"/>
          <w:divBdr>
            <w:top w:val="none" w:sz="0" w:space="0" w:color="auto"/>
            <w:left w:val="none" w:sz="0" w:space="0" w:color="auto"/>
            <w:bottom w:val="none" w:sz="0" w:space="0" w:color="auto"/>
            <w:right w:val="none" w:sz="0" w:space="0" w:color="auto"/>
          </w:divBdr>
        </w:div>
        <w:div w:id="1041591756">
          <w:marLeft w:val="0"/>
          <w:marRight w:val="0"/>
          <w:marTop w:val="0"/>
          <w:marBottom w:val="0"/>
          <w:divBdr>
            <w:top w:val="none" w:sz="0" w:space="0" w:color="auto"/>
            <w:left w:val="none" w:sz="0" w:space="0" w:color="auto"/>
            <w:bottom w:val="none" w:sz="0" w:space="0" w:color="auto"/>
            <w:right w:val="none" w:sz="0" w:space="0" w:color="auto"/>
          </w:divBdr>
        </w:div>
        <w:div w:id="1468205836">
          <w:marLeft w:val="0"/>
          <w:marRight w:val="0"/>
          <w:marTop w:val="0"/>
          <w:marBottom w:val="0"/>
          <w:divBdr>
            <w:top w:val="none" w:sz="0" w:space="0" w:color="auto"/>
            <w:left w:val="none" w:sz="0" w:space="0" w:color="auto"/>
            <w:bottom w:val="none" w:sz="0" w:space="0" w:color="auto"/>
            <w:right w:val="none" w:sz="0" w:space="0" w:color="auto"/>
          </w:divBdr>
        </w:div>
        <w:div w:id="1189876760">
          <w:marLeft w:val="0"/>
          <w:marRight w:val="0"/>
          <w:marTop w:val="0"/>
          <w:marBottom w:val="0"/>
          <w:divBdr>
            <w:top w:val="none" w:sz="0" w:space="0" w:color="auto"/>
            <w:left w:val="none" w:sz="0" w:space="0" w:color="auto"/>
            <w:bottom w:val="none" w:sz="0" w:space="0" w:color="auto"/>
            <w:right w:val="none" w:sz="0" w:space="0" w:color="auto"/>
          </w:divBdr>
        </w:div>
        <w:div w:id="1814788894">
          <w:marLeft w:val="0"/>
          <w:marRight w:val="0"/>
          <w:marTop w:val="0"/>
          <w:marBottom w:val="0"/>
          <w:divBdr>
            <w:top w:val="none" w:sz="0" w:space="0" w:color="auto"/>
            <w:left w:val="none" w:sz="0" w:space="0" w:color="auto"/>
            <w:bottom w:val="none" w:sz="0" w:space="0" w:color="auto"/>
            <w:right w:val="none" w:sz="0" w:space="0" w:color="auto"/>
          </w:divBdr>
        </w:div>
        <w:div w:id="1336037555">
          <w:marLeft w:val="0"/>
          <w:marRight w:val="0"/>
          <w:marTop w:val="0"/>
          <w:marBottom w:val="0"/>
          <w:divBdr>
            <w:top w:val="none" w:sz="0" w:space="0" w:color="auto"/>
            <w:left w:val="none" w:sz="0" w:space="0" w:color="auto"/>
            <w:bottom w:val="none" w:sz="0" w:space="0" w:color="auto"/>
            <w:right w:val="none" w:sz="0" w:space="0" w:color="auto"/>
          </w:divBdr>
        </w:div>
        <w:div w:id="2111855574">
          <w:marLeft w:val="0"/>
          <w:marRight w:val="0"/>
          <w:marTop w:val="0"/>
          <w:marBottom w:val="0"/>
          <w:divBdr>
            <w:top w:val="none" w:sz="0" w:space="0" w:color="auto"/>
            <w:left w:val="none" w:sz="0" w:space="0" w:color="auto"/>
            <w:bottom w:val="none" w:sz="0" w:space="0" w:color="auto"/>
            <w:right w:val="none" w:sz="0" w:space="0" w:color="auto"/>
          </w:divBdr>
        </w:div>
      </w:divsChild>
    </w:div>
    <w:div w:id="1442260955">
      <w:bodyDiv w:val="1"/>
      <w:marLeft w:val="0"/>
      <w:marRight w:val="0"/>
      <w:marTop w:val="0"/>
      <w:marBottom w:val="0"/>
      <w:divBdr>
        <w:top w:val="none" w:sz="0" w:space="0" w:color="auto"/>
        <w:left w:val="none" w:sz="0" w:space="0" w:color="auto"/>
        <w:bottom w:val="none" w:sz="0" w:space="0" w:color="auto"/>
        <w:right w:val="none" w:sz="0" w:space="0" w:color="auto"/>
      </w:divBdr>
      <w:divsChild>
        <w:div w:id="1982927641">
          <w:marLeft w:val="0"/>
          <w:marRight w:val="0"/>
          <w:marTop w:val="0"/>
          <w:marBottom w:val="0"/>
          <w:divBdr>
            <w:top w:val="none" w:sz="0" w:space="0" w:color="auto"/>
            <w:left w:val="none" w:sz="0" w:space="0" w:color="auto"/>
            <w:bottom w:val="none" w:sz="0" w:space="0" w:color="auto"/>
            <w:right w:val="none" w:sz="0" w:space="0" w:color="auto"/>
          </w:divBdr>
          <w:divsChild>
            <w:div w:id="13729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5228">
      <w:bodyDiv w:val="1"/>
      <w:marLeft w:val="0"/>
      <w:marRight w:val="0"/>
      <w:marTop w:val="0"/>
      <w:marBottom w:val="0"/>
      <w:divBdr>
        <w:top w:val="none" w:sz="0" w:space="0" w:color="auto"/>
        <w:left w:val="none" w:sz="0" w:space="0" w:color="auto"/>
        <w:bottom w:val="none" w:sz="0" w:space="0" w:color="auto"/>
        <w:right w:val="none" w:sz="0" w:space="0" w:color="auto"/>
      </w:divBdr>
      <w:divsChild>
        <w:div w:id="1698777637">
          <w:marLeft w:val="0"/>
          <w:marRight w:val="0"/>
          <w:marTop w:val="0"/>
          <w:marBottom w:val="0"/>
          <w:divBdr>
            <w:top w:val="none" w:sz="0" w:space="0" w:color="auto"/>
            <w:left w:val="none" w:sz="0" w:space="0" w:color="auto"/>
            <w:bottom w:val="none" w:sz="0" w:space="0" w:color="auto"/>
            <w:right w:val="none" w:sz="0" w:space="0" w:color="auto"/>
          </w:divBdr>
          <w:divsChild>
            <w:div w:id="18622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39411">
      <w:bodyDiv w:val="1"/>
      <w:marLeft w:val="0"/>
      <w:marRight w:val="0"/>
      <w:marTop w:val="0"/>
      <w:marBottom w:val="0"/>
      <w:divBdr>
        <w:top w:val="none" w:sz="0" w:space="0" w:color="auto"/>
        <w:left w:val="none" w:sz="0" w:space="0" w:color="auto"/>
        <w:bottom w:val="none" w:sz="0" w:space="0" w:color="auto"/>
        <w:right w:val="none" w:sz="0" w:space="0" w:color="auto"/>
      </w:divBdr>
      <w:divsChild>
        <w:div w:id="501043686">
          <w:marLeft w:val="0"/>
          <w:marRight w:val="0"/>
          <w:marTop w:val="0"/>
          <w:marBottom w:val="0"/>
          <w:divBdr>
            <w:top w:val="none" w:sz="0" w:space="0" w:color="auto"/>
            <w:left w:val="none" w:sz="0" w:space="0" w:color="auto"/>
            <w:bottom w:val="none" w:sz="0" w:space="0" w:color="auto"/>
            <w:right w:val="none" w:sz="0" w:space="0" w:color="auto"/>
          </w:divBdr>
          <w:divsChild>
            <w:div w:id="8735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2001">
      <w:bodyDiv w:val="1"/>
      <w:marLeft w:val="0"/>
      <w:marRight w:val="0"/>
      <w:marTop w:val="0"/>
      <w:marBottom w:val="0"/>
      <w:divBdr>
        <w:top w:val="none" w:sz="0" w:space="0" w:color="auto"/>
        <w:left w:val="none" w:sz="0" w:space="0" w:color="auto"/>
        <w:bottom w:val="none" w:sz="0" w:space="0" w:color="auto"/>
        <w:right w:val="none" w:sz="0" w:space="0" w:color="auto"/>
      </w:divBdr>
      <w:divsChild>
        <w:div w:id="1348292699">
          <w:marLeft w:val="0"/>
          <w:marRight w:val="0"/>
          <w:marTop w:val="0"/>
          <w:marBottom w:val="0"/>
          <w:divBdr>
            <w:top w:val="none" w:sz="0" w:space="0" w:color="auto"/>
            <w:left w:val="none" w:sz="0" w:space="0" w:color="auto"/>
            <w:bottom w:val="none" w:sz="0" w:space="0" w:color="auto"/>
            <w:right w:val="none" w:sz="0" w:space="0" w:color="auto"/>
          </w:divBdr>
          <w:divsChild>
            <w:div w:id="15631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7788">
      <w:bodyDiv w:val="1"/>
      <w:marLeft w:val="0"/>
      <w:marRight w:val="0"/>
      <w:marTop w:val="0"/>
      <w:marBottom w:val="0"/>
      <w:divBdr>
        <w:top w:val="none" w:sz="0" w:space="0" w:color="auto"/>
        <w:left w:val="none" w:sz="0" w:space="0" w:color="auto"/>
        <w:bottom w:val="none" w:sz="0" w:space="0" w:color="auto"/>
        <w:right w:val="none" w:sz="0" w:space="0" w:color="auto"/>
      </w:divBdr>
      <w:divsChild>
        <w:div w:id="353266910">
          <w:marLeft w:val="0"/>
          <w:marRight w:val="0"/>
          <w:marTop w:val="0"/>
          <w:marBottom w:val="0"/>
          <w:divBdr>
            <w:top w:val="none" w:sz="0" w:space="0" w:color="auto"/>
            <w:left w:val="none" w:sz="0" w:space="0" w:color="auto"/>
            <w:bottom w:val="none" w:sz="0" w:space="0" w:color="auto"/>
            <w:right w:val="none" w:sz="0" w:space="0" w:color="auto"/>
          </w:divBdr>
        </w:div>
        <w:div w:id="477962346">
          <w:marLeft w:val="0"/>
          <w:marRight w:val="0"/>
          <w:marTop w:val="0"/>
          <w:marBottom w:val="0"/>
          <w:divBdr>
            <w:top w:val="none" w:sz="0" w:space="0" w:color="auto"/>
            <w:left w:val="none" w:sz="0" w:space="0" w:color="auto"/>
            <w:bottom w:val="none" w:sz="0" w:space="0" w:color="auto"/>
            <w:right w:val="none" w:sz="0" w:space="0" w:color="auto"/>
          </w:divBdr>
        </w:div>
        <w:div w:id="86931501">
          <w:marLeft w:val="0"/>
          <w:marRight w:val="0"/>
          <w:marTop w:val="0"/>
          <w:marBottom w:val="0"/>
          <w:divBdr>
            <w:top w:val="none" w:sz="0" w:space="0" w:color="auto"/>
            <w:left w:val="none" w:sz="0" w:space="0" w:color="auto"/>
            <w:bottom w:val="none" w:sz="0" w:space="0" w:color="auto"/>
            <w:right w:val="none" w:sz="0" w:space="0" w:color="auto"/>
          </w:divBdr>
        </w:div>
        <w:div w:id="174224428">
          <w:marLeft w:val="0"/>
          <w:marRight w:val="0"/>
          <w:marTop w:val="0"/>
          <w:marBottom w:val="0"/>
          <w:divBdr>
            <w:top w:val="none" w:sz="0" w:space="0" w:color="auto"/>
            <w:left w:val="none" w:sz="0" w:space="0" w:color="auto"/>
            <w:bottom w:val="none" w:sz="0" w:space="0" w:color="auto"/>
            <w:right w:val="none" w:sz="0" w:space="0" w:color="auto"/>
          </w:divBdr>
        </w:div>
        <w:div w:id="1739546416">
          <w:marLeft w:val="0"/>
          <w:marRight w:val="0"/>
          <w:marTop w:val="0"/>
          <w:marBottom w:val="0"/>
          <w:divBdr>
            <w:top w:val="none" w:sz="0" w:space="0" w:color="auto"/>
            <w:left w:val="none" w:sz="0" w:space="0" w:color="auto"/>
            <w:bottom w:val="none" w:sz="0" w:space="0" w:color="auto"/>
            <w:right w:val="none" w:sz="0" w:space="0" w:color="auto"/>
          </w:divBdr>
        </w:div>
        <w:div w:id="1414860754">
          <w:marLeft w:val="0"/>
          <w:marRight w:val="0"/>
          <w:marTop w:val="0"/>
          <w:marBottom w:val="0"/>
          <w:divBdr>
            <w:top w:val="none" w:sz="0" w:space="0" w:color="auto"/>
            <w:left w:val="none" w:sz="0" w:space="0" w:color="auto"/>
            <w:bottom w:val="none" w:sz="0" w:space="0" w:color="auto"/>
            <w:right w:val="none" w:sz="0" w:space="0" w:color="auto"/>
          </w:divBdr>
        </w:div>
        <w:div w:id="2040817958">
          <w:marLeft w:val="0"/>
          <w:marRight w:val="0"/>
          <w:marTop w:val="0"/>
          <w:marBottom w:val="0"/>
          <w:divBdr>
            <w:top w:val="none" w:sz="0" w:space="0" w:color="auto"/>
            <w:left w:val="none" w:sz="0" w:space="0" w:color="auto"/>
            <w:bottom w:val="none" w:sz="0" w:space="0" w:color="auto"/>
            <w:right w:val="none" w:sz="0" w:space="0" w:color="auto"/>
          </w:divBdr>
        </w:div>
      </w:divsChild>
    </w:div>
    <w:div w:id="2101096295">
      <w:bodyDiv w:val="1"/>
      <w:marLeft w:val="0"/>
      <w:marRight w:val="0"/>
      <w:marTop w:val="0"/>
      <w:marBottom w:val="0"/>
      <w:divBdr>
        <w:top w:val="none" w:sz="0" w:space="0" w:color="auto"/>
        <w:left w:val="none" w:sz="0" w:space="0" w:color="auto"/>
        <w:bottom w:val="none" w:sz="0" w:space="0" w:color="auto"/>
        <w:right w:val="none" w:sz="0" w:space="0" w:color="auto"/>
      </w:divBdr>
      <w:divsChild>
        <w:div w:id="690649252">
          <w:marLeft w:val="0"/>
          <w:marRight w:val="0"/>
          <w:marTop w:val="0"/>
          <w:marBottom w:val="0"/>
          <w:divBdr>
            <w:top w:val="none" w:sz="0" w:space="0" w:color="auto"/>
            <w:left w:val="none" w:sz="0" w:space="0" w:color="auto"/>
            <w:bottom w:val="none" w:sz="0" w:space="0" w:color="auto"/>
            <w:right w:val="none" w:sz="0" w:space="0" w:color="auto"/>
          </w:divBdr>
        </w:div>
        <w:div w:id="1675375876">
          <w:marLeft w:val="0"/>
          <w:marRight w:val="0"/>
          <w:marTop w:val="0"/>
          <w:marBottom w:val="0"/>
          <w:divBdr>
            <w:top w:val="none" w:sz="0" w:space="0" w:color="auto"/>
            <w:left w:val="none" w:sz="0" w:space="0" w:color="auto"/>
            <w:bottom w:val="none" w:sz="0" w:space="0" w:color="auto"/>
            <w:right w:val="none" w:sz="0" w:space="0" w:color="auto"/>
          </w:divBdr>
        </w:div>
        <w:div w:id="1764758773">
          <w:marLeft w:val="0"/>
          <w:marRight w:val="0"/>
          <w:marTop w:val="0"/>
          <w:marBottom w:val="0"/>
          <w:divBdr>
            <w:top w:val="none" w:sz="0" w:space="0" w:color="auto"/>
            <w:left w:val="none" w:sz="0" w:space="0" w:color="auto"/>
            <w:bottom w:val="none" w:sz="0" w:space="0" w:color="auto"/>
            <w:right w:val="none" w:sz="0" w:space="0" w:color="auto"/>
          </w:divBdr>
        </w:div>
        <w:div w:id="2006082816">
          <w:marLeft w:val="0"/>
          <w:marRight w:val="0"/>
          <w:marTop w:val="0"/>
          <w:marBottom w:val="0"/>
          <w:divBdr>
            <w:top w:val="none" w:sz="0" w:space="0" w:color="auto"/>
            <w:left w:val="none" w:sz="0" w:space="0" w:color="auto"/>
            <w:bottom w:val="none" w:sz="0" w:space="0" w:color="auto"/>
            <w:right w:val="none" w:sz="0" w:space="0" w:color="auto"/>
          </w:divBdr>
        </w:div>
        <w:div w:id="1333678046">
          <w:marLeft w:val="0"/>
          <w:marRight w:val="0"/>
          <w:marTop w:val="0"/>
          <w:marBottom w:val="0"/>
          <w:divBdr>
            <w:top w:val="none" w:sz="0" w:space="0" w:color="auto"/>
            <w:left w:val="none" w:sz="0" w:space="0" w:color="auto"/>
            <w:bottom w:val="none" w:sz="0" w:space="0" w:color="auto"/>
            <w:right w:val="none" w:sz="0" w:space="0" w:color="auto"/>
          </w:divBdr>
        </w:div>
        <w:div w:id="358354985">
          <w:marLeft w:val="0"/>
          <w:marRight w:val="0"/>
          <w:marTop w:val="0"/>
          <w:marBottom w:val="0"/>
          <w:divBdr>
            <w:top w:val="none" w:sz="0" w:space="0" w:color="auto"/>
            <w:left w:val="none" w:sz="0" w:space="0" w:color="auto"/>
            <w:bottom w:val="none" w:sz="0" w:space="0" w:color="auto"/>
            <w:right w:val="none" w:sz="0" w:space="0" w:color="auto"/>
          </w:divBdr>
        </w:div>
        <w:div w:id="254166924">
          <w:marLeft w:val="0"/>
          <w:marRight w:val="0"/>
          <w:marTop w:val="0"/>
          <w:marBottom w:val="0"/>
          <w:divBdr>
            <w:top w:val="none" w:sz="0" w:space="0" w:color="auto"/>
            <w:left w:val="none" w:sz="0" w:space="0" w:color="auto"/>
            <w:bottom w:val="none" w:sz="0" w:space="0" w:color="auto"/>
            <w:right w:val="none" w:sz="0" w:space="0" w:color="auto"/>
          </w:divBdr>
        </w:div>
        <w:div w:id="186385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34</Pages>
  <Words>58378</Words>
  <Characters>33277</Characters>
  <Application>Microsoft Office Word</Application>
  <DocSecurity>0</DocSecurity>
  <Lines>277</Lines>
  <Paragraphs>182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Albina Keblikaitė</cp:lastModifiedBy>
  <cp:revision>25</cp:revision>
  <dcterms:created xsi:type="dcterms:W3CDTF">2025-09-25T08:40:00Z</dcterms:created>
  <dcterms:modified xsi:type="dcterms:W3CDTF">2025-10-30T08:05:00Z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