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A0388" w14:textId="77777777" w:rsidR="00C30EE0" w:rsidRPr="00510553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1055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Pirkimo sąlygų 12 priedas </w:t>
      </w:r>
    </w:p>
    <w:p w14:paraId="38062D88" w14:textId="77777777" w:rsidR="00C30EE0" w:rsidRPr="00510553" w:rsidRDefault="00C30EE0" w:rsidP="00C30EE0">
      <w:pPr>
        <w:pStyle w:val="Heading2"/>
        <w:spacing w:before="0"/>
        <w:ind w:left="5103"/>
        <w:jc w:val="right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510553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„Tiekėjo siūlomų specialistų sąrašo forma“</w:t>
      </w:r>
    </w:p>
    <w:p w14:paraId="600D8BED" w14:textId="77777777" w:rsidR="00C30EE0" w:rsidRPr="00510553" w:rsidRDefault="00C30EE0" w:rsidP="00C30EE0">
      <w:pPr>
        <w:rPr>
          <w:rFonts w:ascii="Times New Roman" w:hAnsi="Times New Roman" w:cs="Times New Roman"/>
          <w:b/>
          <w:bCs/>
          <w:smallCaps/>
          <w:sz w:val="22"/>
          <w:szCs w:val="22"/>
        </w:rPr>
      </w:pPr>
    </w:p>
    <w:p w14:paraId="24626FE2" w14:textId="571AF8E3" w:rsidR="00C30EE0" w:rsidRPr="00510553" w:rsidRDefault="00C30EE0" w:rsidP="00C30EE0">
      <w:pPr>
        <w:rPr>
          <w:rFonts w:ascii="Times New Roman" w:hAnsi="Times New Roman" w:cs="Times New Roman"/>
          <w:smallCaps/>
          <w:sz w:val="22"/>
          <w:szCs w:val="22"/>
        </w:rPr>
      </w:pPr>
      <w:r w:rsidRPr="00510553">
        <w:rPr>
          <w:rFonts w:ascii="Times New Roman" w:hAnsi="Times New Roman" w:cs="Times New Roman"/>
          <w:smallCaps/>
          <w:sz w:val="22"/>
          <w:szCs w:val="22"/>
        </w:rPr>
        <w:t>____________________ [Tiekėjo pavadinimas]</w:t>
      </w:r>
    </w:p>
    <w:p w14:paraId="02BDF4EB" w14:textId="77777777" w:rsidR="00C30EE0" w:rsidRPr="00510553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  <w:r w:rsidRPr="00510553">
        <w:rPr>
          <w:rFonts w:ascii="Times New Roman" w:hAnsi="Times New Roman" w:cs="Times New Roman"/>
          <w:b/>
          <w:bCs/>
          <w:kern w:val="3"/>
          <w:szCs w:val="24"/>
        </w:rPr>
        <w:t>TIEKĖJO SIŪLOMŲ SPECIALISTŲ SĄRAŠAS</w:t>
      </w:r>
    </w:p>
    <w:p w14:paraId="4C698B7A" w14:textId="77777777" w:rsidR="00C30EE0" w:rsidRPr="00510553" w:rsidRDefault="00C30EE0" w:rsidP="00C30EE0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kern w:val="3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1771"/>
        <w:gridCol w:w="1822"/>
        <w:gridCol w:w="1921"/>
        <w:gridCol w:w="2043"/>
        <w:gridCol w:w="1635"/>
      </w:tblGrid>
      <w:tr w:rsidR="00FE5018" w:rsidRPr="00510553" w14:paraId="592BCAC4" w14:textId="4121F699" w:rsidTr="00FE5018">
        <w:trPr>
          <w:trHeight w:val="2582"/>
        </w:trPr>
        <w:tc>
          <w:tcPr>
            <w:tcW w:w="414" w:type="dxa"/>
            <w:shd w:val="clear" w:color="auto" w:fill="auto"/>
            <w:vAlign w:val="center"/>
          </w:tcPr>
          <w:p w14:paraId="08189254" w14:textId="77777777" w:rsidR="00FE5018" w:rsidRPr="00510553" w:rsidRDefault="00FE5018" w:rsidP="00C30EE0">
            <w:pPr>
              <w:spacing w:after="0" w:line="240" w:lineRule="auto"/>
              <w:ind w:left="-90" w:right="-10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>Eil. Nr.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31B2642D" w14:textId="77777777" w:rsidR="00FE5018" w:rsidRPr="00510553" w:rsidRDefault="00FE5018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 specialisto funkcijos vykdant pirkimo sutartį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23B9ED03" w14:textId="07812291" w:rsidR="00FE5018" w:rsidRPr="00510553" w:rsidRDefault="00FE5018" w:rsidP="00C30EE0">
            <w:pPr>
              <w:spacing w:after="0" w:line="240" w:lineRule="auto"/>
              <w:ind w:right="-18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 specialisto vardas, pavardė</w:t>
            </w:r>
          </w:p>
        </w:tc>
        <w:tc>
          <w:tcPr>
            <w:tcW w:w="1926" w:type="dxa"/>
            <w:shd w:val="clear" w:color="auto" w:fill="auto"/>
            <w:vAlign w:val="center"/>
          </w:tcPr>
          <w:p w14:paraId="2EC65DB0" w14:textId="77777777" w:rsidR="00FE5018" w:rsidRPr="00510553" w:rsidRDefault="00FE5018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bCs/>
                <w:i/>
                <w:szCs w:val="24"/>
              </w:rPr>
              <w:t>Siūlomo</w:t>
            </w:r>
            <w:r w:rsidRPr="00510553">
              <w:rPr>
                <w:rFonts w:ascii="Times New Roman" w:hAnsi="Times New Roman" w:cs="Times New Roman"/>
                <w:b/>
                <w:i/>
                <w:szCs w:val="24"/>
                <w:bdr w:val="none" w:sz="0" w:space="0" w:color="auto" w:frame="1"/>
              </w:rPr>
              <w:t xml:space="preserve"> specialisto ryšio su </w:t>
            </w: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 xml:space="preserve">tiekėju teisinė forma </w:t>
            </w:r>
            <w:r w:rsidRPr="00510553">
              <w:rPr>
                <w:rFonts w:ascii="Times New Roman" w:hAnsi="Times New Roman" w:cs="Times New Roman"/>
                <w:i/>
                <w:szCs w:val="24"/>
              </w:rPr>
              <w:t>(darbo sutartis, susitarimas dėl darbo santykių sukūrimo ateityje ar kt.)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0B04FB5D" w14:textId="0017D485" w:rsidR="00FE5018" w:rsidRPr="00510553" w:rsidRDefault="00FE5018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 xml:space="preserve">Kvalifikacijos atestato ar teisės pripažinimo pažymos rekvizitai </w:t>
            </w:r>
            <w:r w:rsidRPr="00510553">
              <w:rPr>
                <w:rFonts w:ascii="Times New Roman" w:hAnsi="Times New Roman" w:cs="Times New Roman"/>
                <w:i/>
                <w:szCs w:val="24"/>
              </w:rPr>
              <w:t xml:space="preserve">(arba kreipimosi į </w:t>
            </w:r>
            <w:r w:rsidRPr="00510553">
              <w:rPr>
                <w:rFonts w:ascii="Times New Roman" w:hAnsi="Times New Roman" w:cs="Times New Roman"/>
                <w:i/>
                <w:sz w:val="22"/>
              </w:rPr>
              <w:t>Statybos sektoriaus vystymo agentūrą dėl teisės pripažinimo pažymos gavimo įrodymai)</w:t>
            </w:r>
          </w:p>
        </w:tc>
        <w:tc>
          <w:tcPr>
            <w:tcW w:w="1637" w:type="dxa"/>
          </w:tcPr>
          <w:p w14:paraId="4EFE20ED" w14:textId="5FC6AE27" w:rsidR="00FE5018" w:rsidRPr="00510553" w:rsidRDefault="00FE5018" w:rsidP="00C30E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Cs w:val="24"/>
              </w:rPr>
            </w:pPr>
            <w:r w:rsidRPr="00510553">
              <w:rPr>
                <w:rFonts w:ascii="Times New Roman" w:hAnsi="Times New Roman" w:cs="Times New Roman"/>
                <w:b/>
                <w:i/>
                <w:szCs w:val="24"/>
              </w:rPr>
              <w:t>Kvalifikaciją grindžiantys įrodymai*</w:t>
            </w:r>
          </w:p>
        </w:tc>
      </w:tr>
      <w:tr w:rsidR="00FE5018" w:rsidRPr="00510553" w14:paraId="6EB71950" w14:textId="0641F9AB" w:rsidTr="00FE5018">
        <w:tc>
          <w:tcPr>
            <w:tcW w:w="414" w:type="dxa"/>
            <w:shd w:val="clear" w:color="auto" w:fill="auto"/>
            <w:vAlign w:val="center"/>
          </w:tcPr>
          <w:p w14:paraId="000EB2F3" w14:textId="77777777" w:rsidR="00FE5018" w:rsidRPr="00510553" w:rsidRDefault="00FE5018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4EF3BD6A" w14:textId="09CB5F20" w:rsidR="00FE5018" w:rsidRPr="00510553" w:rsidRDefault="00FE5018" w:rsidP="00091139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ypatingojo statinio statybos vadovo (pagal specialiųjų pirkimo sąlygų 4 priedo, 1 lentelės, eil.nr. 1.</w:t>
            </w:r>
            <w:r w:rsidR="000911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., 1))</w:t>
            </w:r>
          </w:p>
        </w:tc>
        <w:tc>
          <w:tcPr>
            <w:tcW w:w="1827" w:type="dxa"/>
            <w:shd w:val="clear" w:color="auto" w:fill="auto"/>
          </w:tcPr>
          <w:p w14:paraId="77B65AA1" w14:textId="21B715C2" w:rsidR="00FE5018" w:rsidRPr="00510553" w:rsidRDefault="00FE5018" w:rsidP="00C233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29BFD923" w14:textId="77777777" w:rsidR="00FE5018" w:rsidRPr="00510553" w:rsidRDefault="00FE5018" w:rsidP="00C233D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14:paraId="3FF9D6ED" w14:textId="77777777" w:rsidR="00FE5018" w:rsidRPr="00510553" w:rsidRDefault="00FE5018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14:paraId="2C13D93C" w14:textId="77777777" w:rsidR="00FE5018" w:rsidRPr="00510553" w:rsidRDefault="00FE5018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E5018" w:rsidRPr="00510553" w14:paraId="20F79DEB" w14:textId="10818A8C" w:rsidTr="00FE5018">
        <w:tc>
          <w:tcPr>
            <w:tcW w:w="414" w:type="dxa"/>
            <w:shd w:val="clear" w:color="auto" w:fill="auto"/>
            <w:vAlign w:val="center"/>
          </w:tcPr>
          <w:p w14:paraId="0152FC64" w14:textId="77777777" w:rsidR="00FE5018" w:rsidRPr="00510553" w:rsidRDefault="00FE5018" w:rsidP="00C233DD">
            <w:pPr>
              <w:tabs>
                <w:tab w:val="num" w:pos="3065"/>
              </w:tabs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szCs w:val="24"/>
              </w:rPr>
            </w:pPr>
            <w:r w:rsidRPr="00510553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776" w:type="dxa"/>
            <w:shd w:val="clear" w:color="auto" w:fill="auto"/>
            <w:vAlign w:val="center"/>
          </w:tcPr>
          <w:p w14:paraId="67A93236" w14:textId="4191E00C" w:rsidR="00FE5018" w:rsidRPr="00510553" w:rsidRDefault="00FE5018" w:rsidP="00091139">
            <w:pPr>
              <w:tabs>
                <w:tab w:val="num" w:pos="3065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bCs/>
                <w:szCs w:val="24"/>
              </w:rPr>
            </w:pP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ypatingojo statinio projekto vadovas (pagal specialiųjų pirkimo sąlygų 4 priedo, 1 lentelės, eil.nr. 1.</w:t>
            </w:r>
            <w:r w:rsidR="0009113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10553">
              <w:rPr>
                <w:rFonts w:ascii="Times New Roman" w:hAnsi="Times New Roman" w:cs="Times New Roman"/>
                <w:sz w:val="22"/>
                <w:szCs w:val="22"/>
              </w:rPr>
              <w:t>., 2))</w:t>
            </w:r>
          </w:p>
        </w:tc>
        <w:tc>
          <w:tcPr>
            <w:tcW w:w="1827" w:type="dxa"/>
            <w:shd w:val="clear" w:color="auto" w:fill="auto"/>
          </w:tcPr>
          <w:p w14:paraId="60F83010" w14:textId="77777777" w:rsidR="00FE5018" w:rsidRPr="00510553" w:rsidRDefault="00FE5018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2C58B114" w14:textId="77777777" w:rsidR="00FE5018" w:rsidRPr="00510553" w:rsidRDefault="00FE5018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48" w:type="dxa"/>
            <w:shd w:val="clear" w:color="auto" w:fill="auto"/>
          </w:tcPr>
          <w:p w14:paraId="618E08E2" w14:textId="77777777" w:rsidR="00FE5018" w:rsidRPr="00510553" w:rsidRDefault="00FE5018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37" w:type="dxa"/>
          </w:tcPr>
          <w:p w14:paraId="54ACD5BB" w14:textId="77777777" w:rsidR="00FE5018" w:rsidRPr="00510553" w:rsidRDefault="00FE5018" w:rsidP="00C233D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67215B7" w14:textId="77777777" w:rsidR="00C30EE0" w:rsidRPr="00510553" w:rsidRDefault="00C30EE0" w:rsidP="00C30EE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D71C328" w14:textId="0E7DF5C1" w:rsidR="00FE5018" w:rsidRPr="00903AC4" w:rsidRDefault="00FE5018" w:rsidP="00FE5018">
      <w:pPr>
        <w:tabs>
          <w:tab w:val="left" w:pos="288"/>
        </w:tabs>
        <w:snapToGrid w:val="0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eastAsia="en-US"/>
        </w:rPr>
      </w:pPr>
      <w:r w:rsidRPr="00510553">
        <w:rPr>
          <w:rFonts w:ascii="Times New Roman" w:hAnsi="Times New Roman" w:cs="Times New Roman"/>
        </w:rPr>
        <w:t xml:space="preserve">* </w:t>
      </w:r>
      <w:r w:rsidRPr="00510553">
        <w:rPr>
          <w:rFonts w:ascii="Times New Roman" w:hAnsi="Times New Roman" w:cs="Times New Roman"/>
          <w:iCs/>
          <w:sz w:val="22"/>
          <w:szCs w:val="22"/>
        </w:rPr>
        <w:t xml:space="preserve">specialisto turimai patirčiai pagrįsti turi būti pateikti </w:t>
      </w:r>
      <w:r w:rsidR="00903AC4">
        <w:rPr>
          <w:rFonts w:ascii="Times New Roman" w:hAnsi="Times New Roman" w:cs="Times New Roman"/>
          <w:iCs/>
          <w:sz w:val="22"/>
          <w:szCs w:val="22"/>
        </w:rPr>
        <w:t xml:space="preserve">statinio </w:t>
      </w:r>
      <w:r w:rsidRPr="00510553">
        <w:rPr>
          <w:rFonts w:ascii="Times New Roman" w:hAnsi="Times New Roman" w:cs="Times New Roman"/>
          <w:iCs/>
          <w:sz w:val="22"/>
          <w:szCs w:val="22"/>
        </w:rPr>
        <w:t>statybos / statinio projekto vadovo paskyrimo dokumentai ar darbų priėmimo–</w:t>
      </w:r>
      <w:r w:rsidRPr="00903AC4">
        <w:rPr>
          <w:rFonts w:ascii="Times New Roman" w:hAnsi="Times New Roman" w:cs="Times New Roman"/>
          <w:iCs/>
          <w:sz w:val="22"/>
          <w:szCs w:val="22"/>
        </w:rPr>
        <w:t xml:space="preserve">perdavimo aktai ar statybos darbų užbaigimo dokumentai, iš kurių būtų galima aiškiai suprasti, jog konkretus specialistas </w:t>
      </w:r>
      <w:r w:rsidR="00903AC4" w:rsidRPr="00903AC4">
        <w:rPr>
          <w:rFonts w:ascii="Times New Roman" w:eastAsia="Arial Unicode MS" w:hAnsi="Times New Roman" w:cs="Times New Roman"/>
          <w:b/>
          <w:color w:val="000000"/>
          <w:sz w:val="22"/>
          <w:szCs w:val="22"/>
          <w:u w:val="single"/>
          <w:bdr w:val="nil"/>
          <w:lang w:eastAsia="en-US"/>
        </w:rPr>
        <w:t xml:space="preserve">visą </w:t>
      </w:r>
      <w:r w:rsidR="00903AC4">
        <w:rPr>
          <w:rFonts w:ascii="Times New Roman" w:eastAsia="Arial Unicode MS" w:hAnsi="Times New Roman" w:cs="Times New Roman"/>
          <w:b/>
          <w:color w:val="000000"/>
          <w:sz w:val="22"/>
          <w:szCs w:val="22"/>
          <w:u w:val="single"/>
          <w:bdr w:val="nil"/>
          <w:lang w:eastAsia="en-US"/>
        </w:rPr>
        <w:t>projekto</w:t>
      </w:r>
      <w:r w:rsidR="00903AC4" w:rsidRPr="00903AC4">
        <w:rPr>
          <w:rFonts w:ascii="Times New Roman" w:eastAsia="Arial Unicode MS" w:hAnsi="Times New Roman" w:cs="Times New Roman"/>
          <w:b/>
          <w:color w:val="000000"/>
          <w:sz w:val="22"/>
          <w:szCs w:val="22"/>
          <w:u w:val="single"/>
          <w:bdr w:val="nil"/>
          <w:lang w:eastAsia="en-US"/>
        </w:rPr>
        <w:t xml:space="preserve"> vykdymo laikotarpį**</w:t>
      </w:r>
      <w:r w:rsidR="00903AC4" w:rsidRPr="00903AC4"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eastAsia="en-US"/>
        </w:rPr>
        <w:t xml:space="preserve"> </w:t>
      </w:r>
      <w:r w:rsidRPr="00903AC4">
        <w:rPr>
          <w:rFonts w:ascii="Times New Roman" w:hAnsi="Times New Roman" w:cs="Times New Roman"/>
          <w:iCs/>
          <w:sz w:val="22"/>
          <w:szCs w:val="22"/>
        </w:rPr>
        <w:t xml:space="preserve">vykdė darbus </w:t>
      </w:r>
      <w:r w:rsidR="00614117" w:rsidRPr="00903AC4">
        <w:rPr>
          <w:rFonts w:ascii="Times New Roman" w:hAnsi="Times New Roman" w:cs="Times New Roman"/>
          <w:b/>
          <w:iCs/>
          <w:sz w:val="22"/>
          <w:szCs w:val="22"/>
        </w:rPr>
        <w:t>ypatingame</w:t>
      </w:r>
      <w:r w:rsidR="00614117" w:rsidRPr="00903AC4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="00510553" w:rsidRPr="00903AC4">
        <w:rPr>
          <w:rFonts w:ascii="Times New Roman" w:hAnsi="Times New Roman" w:cs="Times New Roman"/>
          <w:iCs/>
          <w:sz w:val="22"/>
          <w:szCs w:val="22"/>
        </w:rPr>
        <w:t xml:space="preserve">statinyje/dėl statinio, kuris atitinka kvalifikacinį reikalavimą, </w:t>
      </w:r>
      <w:r w:rsidRPr="00903AC4"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eastAsia="en-US"/>
        </w:rPr>
        <w:t>ir, kad toks projektas buvo užbaigtas: statyti arba projektuoti</w:t>
      </w:r>
      <w:r w:rsidR="00AC2167" w:rsidRPr="00903AC4"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eastAsia="en-US"/>
        </w:rPr>
        <w:t>, visą sutarties vykdymo laikotarpį jam dalyvaujant.</w:t>
      </w:r>
    </w:p>
    <w:p w14:paraId="41488503" w14:textId="09D41A68" w:rsidR="00903AC4" w:rsidRPr="00903AC4" w:rsidRDefault="00903AC4" w:rsidP="00FE5018">
      <w:pPr>
        <w:tabs>
          <w:tab w:val="left" w:pos="288"/>
        </w:tabs>
        <w:snapToGrid w:val="0"/>
        <w:jc w:val="both"/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eastAsia="en-US"/>
        </w:rPr>
      </w:pPr>
      <w:r w:rsidRPr="00903AC4">
        <w:rPr>
          <w:rFonts w:ascii="Times New Roman" w:eastAsia="Arial Unicode MS" w:hAnsi="Times New Roman" w:cs="Times New Roman"/>
          <w:color w:val="000000"/>
          <w:sz w:val="22"/>
          <w:szCs w:val="22"/>
          <w:bdr w:val="nil"/>
          <w:lang w:eastAsia="en-US"/>
        </w:rPr>
        <w:t xml:space="preserve">** - </w:t>
      </w:r>
      <w:r w:rsidRPr="00903AC4">
        <w:rPr>
          <w:rFonts w:ascii="Times New Roman" w:eastAsia="Arial Unicode MS" w:hAnsi="Times New Roman" w:cs="Times New Roman"/>
          <w:bCs/>
          <w:iCs/>
          <w:sz w:val="22"/>
          <w:szCs w:val="22"/>
          <w:bdr w:val="nil"/>
          <w:lang w:eastAsia="en-US"/>
        </w:rPr>
        <w:t>visas laikotarpis – jeigu specialistas dirbo daugiau nei 80 proc. laiko.</w:t>
      </w:r>
    </w:p>
    <w:p w14:paraId="36029906" w14:textId="77777777" w:rsidR="00903AC4" w:rsidRP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Tinkamai dokumentais įrodant šį kvalifikacinį reikalavimą laikoma (sąrašas nėra baigtinis, o pavyzdinis):</w:t>
      </w:r>
    </w:p>
    <w:p w14:paraId="68AD1EB7" w14:textId="5C424ACF" w:rsidR="00903AC4" w:rsidRP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1) paskyrimo būti statinio statybos</w:t>
      </w:r>
      <w:r w:rsidRPr="00903AC4">
        <w:rPr>
          <w:rFonts w:ascii="Times New Roman" w:hAnsi="Times New Roman" w:cs="Times New Roman"/>
          <w:sz w:val="22"/>
          <w:szCs w:val="22"/>
        </w:rPr>
        <w:t>/projekto</w:t>
      </w:r>
      <w:r w:rsidRPr="00903AC4">
        <w:rPr>
          <w:rFonts w:ascii="Times New Roman" w:hAnsi="Times New Roman" w:cs="Times New Roman"/>
          <w:sz w:val="22"/>
          <w:szCs w:val="22"/>
        </w:rPr>
        <w:t xml:space="preserve"> vadovu objekte dokumentai. Šių dokumentų duomenys turi įrodyti, kad siūlomas specialistas objekto statybos</w:t>
      </w:r>
      <w:r w:rsidRPr="00903AC4">
        <w:rPr>
          <w:rFonts w:ascii="Times New Roman" w:hAnsi="Times New Roman" w:cs="Times New Roman"/>
          <w:sz w:val="22"/>
          <w:szCs w:val="22"/>
        </w:rPr>
        <w:t>/projektavimo</w:t>
      </w:r>
      <w:r w:rsidRPr="00903AC4">
        <w:rPr>
          <w:rFonts w:ascii="Times New Roman" w:hAnsi="Times New Roman" w:cs="Times New Roman"/>
          <w:sz w:val="22"/>
          <w:szCs w:val="22"/>
        </w:rPr>
        <w:t xml:space="preserve"> darbų pradžioje buvo paskirtas vykdyti nurodyto </w:t>
      </w:r>
      <w:r w:rsidRPr="00903AC4">
        <w:rPr>
          <w:rFonts w:ascii="Times New Roman" w:hAnsi="Times New Roman" w:cs="Times New Roman"/>
          <w:bCs/>
          <w:sz w:val="22"/>
          <w:szCs w:val="22"/>
        </w:rPr>
        <w:t>statinio statybos</w:t>
      </w:r>
      <w:r w:rsidRPr="00903AC4">
        <w:rPr>
          <w:rFonts w:ascii="Times New Roman" w:hAnsi="Times New Roman" w:cs="Times New Roman"/>
          <w:bCs/>
          <w:sz w:val="22"/>
          <w:szCs w:val="22"/>
        </w:rPr>
        <w:t>/projekto</w:t>
      </w:r>
      <w:r w:rsidRPr="00903AC4">
        <w:rPr>
          <w:rFonts w:ascii="Times New Roman" w:hAnsi="Times New Roman" w:cs="Times New Roman"/>
          <w:bCs/>
          <w:sz w:val="22"/>
          <w:szCs w:val="22"/>
        </w:rPr>
        <w:t xml:space="preserve"> vadovo funkcijas</w:t>
      </w:r>
      <w:r w:rsidRPr="00903AC4">
        <w:rPr>
          <w:rFonts w:ascii="Times New Roman" w:hAnsi="Times New Roman" w:cs="Times New Roman"/>
          <w:sz w:val="22"/>
          <w:szCs w:val="22"/>
        </w:rPr>
        <w:t>. Jei iš specialisto paskyrimo dokumentų neįmanoma vienareikšmiškai nustatyti, kad jis buvo paskirtas statinio statybos</w:t>
      </w:r>
      <w:r w:rsidRPr="00903AC4">
        <w:rPr>
          <w:rFonts w:ascii="Times New Roman" w:hAnsi="Times New Roman" w:cs="Times New Roman"/>
          <w:sz w:val="22"/>
          <w:szCs w:val="22"/>
        </w:rPr>
        <w:t>/projekto</w:t>
      </w:r>
      <w:r w:rsidRPr="00903AC4">
        <w:rPr>
          <w:rFonts w:ascii="Times New Roman" w:hAnsi="Times New Roman" w:cs="Times New Roman"/>
          <w:sz w:val="22"/>
          <w:szCs w:val="22"/>
        </w:rPr>
        <w:t xml:space="preserve"> vadovu (pvz. nurodyta, kad buvo atsakingas už priešgaisrinę saugą, darbų saugą ir pan.), tiekėjas turi pateikti kitus </w:t>
      </w:r>
      <w:proofErr w:type="spellStart"/>
      <w:r w:rsidRPr="00903AC4">
        <w:rPr>
          <w:rFonts w:ascii="Times New Roman" w:hAnsi="Times New Roman" w:cs="Times New Roman"/>
          <w:sz w:val="22"/>
          <w:szCs w:val="22"/>
        </w:rPr>
        <w:t>įrodymus</w:t>
      </w:r>
      <w:proofErr w:type="spellEnd"/>
      <w:r w:rsidRPr="00903AC4">
        <w:rPr>
          <w:rFonts w:ascii="Times New Roman" w:hAnsi="Times New Roman" w:cs="Times New Roman"/>
          <w:sz w:val="22"/>
          <w:szCs w:val="22"/>
        </w:rPr>
        <w:t xml:space="preserve"> (pvz. užsakovo pranešimą Valstybinei teritorijų planavimo ir statybos inspekcijai prie Aplinkos ministerijos apie statybos pradžią, rangovų ir pagrindinių statybos sričių specialistų pasamdymą ar paskyrimą, išrašą iš IS „</w:t>
      </w:r>
      <w:proofErr w:type="spellStart"/>
      <w:r w:rsidRPr="00903AC4">
        <w:rPr>
          <w:rFonts w:ascii="Times New Roman" w:hAnsi="Times New Roman" w:cs="Times New Roman"/>
          <w:sz w:val="22"/>
          <w:szCs w:val="22"/>
        </w:rPr>
        <w:t>Infostatyba</w:t>
      </w:r>
      <w:proofErr w:type="spellEnd"/>
      <w:r w:rsidRPr="00903AC4">
        <w:rPr>
          <w:rFonts w:ascii="Times New Roman" w:hAnsi="Times New Roman" w:cs="Times New Roman"/>
          <w:sz w:val="22"/>
          <w:szCs w:val="22"/>
        </w:rPr>
        <w:t xml:space="preserve">“ ar kitus </w:t>
      </w:r>
      <w:proofErr w:type="spellStart"/>
      <w:r w:rsidRPr="00903AC4">
        <w:rPr>
          <w:rFonts w:ascii="Times New Roman" w:hAnsi="Times New Roman" w:cs="Times New Roman"/>
          <w:sz w:val="22"/>
          <w:szCs w:val="22"/>
        </w:rPr>
        <w:t>įrodymus</w:t>
      </w:r>
      <w:proofErr w:type="spellEnd"/>
      <w:r w:rsidRPr="00903AC4">
        <w:rPr>
          <w:rFonts w:ascii="Times New Roman" w:hAnsi="Times New Roman" w:cs="Times New Roman"/>
          <w:sz w:val="22"/>
          <w:szCs w:val="22"/>
        </w:rPr>
        <w:t>);</w:t>
      </w:r>
    </w:p>
    <w:p w14:paraId="5480487E" w14:textId="066B83B4" w:rsidR="00903AC4" w:rsidRP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2) statybos</w:t>
      </w:r>
      <w:r w:rsidRPr="00903AC4">
        <w:rPr>
          <w:rFonts w:ascii="Times New Roman" w:hAnsi="Times New Roman" w:cs="Times New Roman"/>
          <w:sz w:val="22"/>
          <w:szCs w:val="22"/>
        </w:rPr>
        <w:t>/projektavimo</w:t>
      </w:r>
      <w:r w:rsidRPr="00903AC4">
        <w:rPr>
          <w:rFonts w:ascii="Times New Roman" w:hAnsi="Times New Roman" w:cs="Times New Roman"/>
          <w:sz w:val="22"/>
          <w:szCs w:val="22"/>
        </w:rPr>
        <w:t xml:space="preserve"> darbų užbaigimo dokumentai ir / ar kiti pagrindžiantys dokumentai ar įrodymai (jei juose bus reikalaujama informacija), iš kurių būtų galima nustatyti, kad siūlomas specialistas ėjo statinio statybos</w:t>
      </w:r>
      <w:r w:rsidRPr="00903AC4">
        <w:rPr>
          <w:rFonts w:ascii="Times New Roman" w:hAnsi="Times New Roman" w:cs="Times New Roman"/>
          <w:sz w:val="22"/>
          <w:szCs w:val="22"/>
        </w:rPr>
        <w:t>/projekto</w:t>
      </w:r>
      <w:r w:rsidRPr="00903AC4">
        <w:rPr>
          <w:rFonts w:ascii="Times New Roman" w:hAnsi="Times New Roman" w:cs="Times New Roman"/>
          <w:sz w:val="22"/>
          <w:szCs w:val="22"/>
        </w:rPr>
        <w:t xml:space="preserve"> vadovo pare</w:t>
      </w:r>
      <w:r w:rsidRPr="00903AC4">
        <w:rPr>
          <w:rFonts w:ascii="Times New Roman" w:hAnsi="Times New Roman" w:cs="Times New Roman"/>
          <w:sz w:val="22"/>
          <w:szCs w:val="22"/>
        </w:rPr>
        <w:t>igas.</w:t>
      </w:r>
    </w:p>
    <w:p w14:paraId="5869E6D5" w14:textId="5A59BFE0" w:rsid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3) kiti dokumentai.</w:t>
      </w:r>
    </w:p>
    <w:p w14:paraId="4022E91D" w14:textId="77777777" w:rsidR="00903AC4" w:rsidRPr="00903AC4" w:rsidRDefault="00903AC4" w:rsidP="00903AC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84F606" w14:textId="2B9A3C32" w:rsidR="004F5DD9" w:rsidRPr="00903AC4" w:rsidRDefault="00C30EE0" w:rsidP="00903AC4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03AC4">
        <w:rPr>
          <w:rFonts w:ascii="Times New Roman" w:hAnsi="Times New Roman" w:cs="Times New Roman"/>
          <w:sz w:val="22"/>
          <w:szCs w:val="22"/>
        </w:rPr>
        <w:t>_________________________</w:t>
      </w:r>
    </w:p>
    <w:p w14:paraId="4804183B" w14:textId="57B08D86" w:rsidR="00C30EE0" w:rsidRPr="00510553" w:rsidRDefault="00FE5018" w:rsidP="00903AC4">
      <w:pPr>
        <w:spacing w:after="0" w:line="240" w:lineRule="auto"/>
        <w:rPr>
          <w:rFonts w:ascii="Times New Roman" w:hAnsi="Times New Roman" w:cs="Times New Roman"/>
        </w:rPr>
      </w:pPr>
      <w:r w:rsidRPr="00510553">
        <w:rPr>
          <w:rFonts w:ascii="Times New Roman" w:hAnsi="Times New Roman" w:cs="Times New Roman"/>
        </w:rPr>
        <w:t>(tiekėjo, teikiančio pasiūlymą, parašas)</w:t>
      </w:r>
      <w:bookmarkStart w:id="0" w:name="_GoBack"/>
      <w:bookmarkEnd w:id="0"/>
    </w:p>
    <w:sectPr w:rsidR="00C30EE0" w:rsidRPr="00510553" w:rsidSect="00903AC4">
      <w:pgSz w:w="11906" w:h="16838"/>
      <w:pgMar w:top="709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EE0"/>
    <w:rsid w:val="00091139"/>
    <w:rsid w:val="00150039"/>
    <w:rsid w:val="001E40DC"/>
    <w:rsid w:val="00203A52"/>
    <w:rsid w:val="003A0A91"/>
    <w:rsid w:val="004F5DD9"/>
    <w:rsid w:val="00510553"/>
    <w:rsid w:val="0054580C"/>
    <w:rsid w:val="00546D64"/>
    <w:rsid w:val="00614117"/>
    <w:rsid w:val="008A5256"/>
    <w:rsid w:val="008D6DA0"/>
    <w:rsid w:val="00903AC4"/>
    <w:rsid w:val="00991DDD"/>
    <w:rsid w:val="00A00D87"/>
    <w:rsid w:val="00AC2167"/>
    <w:rsid w:val="00AF6B17"/>
    <w:rsid w:val="00C30EE0"/>
    <w:rsid w:val="00FE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D61FD"/>
  <w15:chartTrackingRefBased/>
  <w15:docId w15:val="{82606316-6281-4AC8-B46D-6DF12BCB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EE0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0E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0EE0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eastAsia="lt-LT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0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D87"/>
    <w:rPr>
      <w:rFonts w:ascii="Segoe UI" w:eastAsiaTheme="minorEastAsia" w:hAnsi="Segoe UI" w:cs="Segoe UI"/>
      <w:kern w:val="0"/>
      <w:sz w:val="18"/>
      <w:szCs w:val="18"/>
      <w:lang w:eastAsia="lt-LT"/>
      <w14:ligatures w14:val="none"/>
    </w:rPr>
  </w:style>
  <w:style w:type="paragraph" w:styleId="Revision">
    <w:name w:val="Revision"/>
    <w:hidden/>
    <w:uiPriority w:val="99"/>
    <w:semiHidden/>
    <w:rsid w:val="00AF6B17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458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0C"/>
    <w:rPr>
      <w:rFonts w:eastAsiaTheme="minorEastAsia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0C"/>
    <w:rPr>
      <w:rFonts w:eastAsiaTheme="minorEastAsia"/>
      <w:b/>
      <w:bCs/>
      <w:kern w:val="0"/>
      <w:sz w:val="20"/>
      <w:szCs w:val="20"/>
      <w:lang w:eastAsia="lt-LT"/>
      <w14:ligatures w14:val="none"/>
    </w:rPr>
  </w:style>
  <w:style w:type="paragraph" w:styleId="ListParagraph">
    <w:name w:val="List Paragraph"/>
    <w:basedOn w:val="Normal"/>
    <w:uiPriority w:val="34"/>
    <w:qFormat/>
    <w:rsid w:val="00FE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</dc:creator>
  <cp:keywords/>
  <dc:description/>
  <cp:lastModifiedBy>Arūnas Steponėnas</cp:lastModifiedBy>
  <cp:revision>9</cp:revision>
  <dcterms:created xsi:type="dcterms:W3CDTF">2025-02-08T18:05:00Z</dcterms:created>
  <dcterms:modified xsi:type="dcterms:W3CDTF">2025-11-13T11:48:00Z</dcterms:modified>
</cp:coreProperties>
</file>