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A4B57" w14:textId="77777777" w:rsidR="00BE4CF0" w:rsidRDefault="00BE4CF0">
      <w:pPr>
        <w:ind w:firstLine="567"/>
        <w:jc w:val="center"/>
        <w:rPr>
          <w:rFonts w:ascii="Arial" w:hAnsi="Arial" w:cs="Arial"/>
          <w:b/>
          <w:caps/>
          <w:color w:val="auto"/>
          <w:sz w:val="22"/>
          <w:szCs w:val="22"/>
        </w:rPr>
      </w:pPr>
    </w:p>
    <w:p w14:paraId="3C04C2DA" w14:textId="0F3F20CF" w:rsidR="00D96343" w:rsidRPr="008F7EB8" w:rsidRDefault="000933EC">
      <w:pPr>
        <w:ind w:firstLine="567"/>
        <w:jc w:val="center"/>
        <w:rPr>
          <w:rFonts w:ascii="Arial" w:hAnsi="Arial" w:cs="Arial"/>
          <w:b/>
          <w:color w:val="auto"/>
          <w:sz w:val="22"/>
          <w:szCs w:val="22"/>
        </w:rPr>
      </w:pPr>
      <w:r w:rsidRPr="008F7EB8">
        <w:rPr>
          <w:rFonts w:ascii="Arial" w:hAnsi="Arial" w:cs="Arial"/>
          <w:b/>
          <w:caps/>
          <w:color w:val="auto"/>
          <w:sz w:val="22"/>
          <w:szCs w:val="22"/>
        </w:rPr>
        <w:t>NešiojamųJŲ kompiuterių</w:t>
      </w:r>
      <w:r w:rsidRPr="008F7EB8">
        <w:rPr>
          <w:rFonts w:ascii="Arial" w:hAnsi="Arial" w:cs="Arial"/>
          <w:b/>
          <w:color w:val="auto"/>
          <w:sz w:val="22"/>
          <w:szCs w:val="22"/>
        </w:rPr>
        <w:t xml:space="preserve"> PIRKIMO TECHNINĖ SPECIFIKACIJA</w:t>
      </w:r>
    </w:p>
    <w:p w14:paraId="1DB3FF09" w14:textId="77777777" w:rsidR="00D96343" w:rsidRPr="008F7EB8" w:rsidRDefault="00D96343">
      <w:pPr>
        <w:pStyle w:val="Bodytext1"/>
        <w:shd w:val="clear" w:color="auto" w:fill="auto"/>
        <w:tabs>
          <w:tab w:val="left" w:pos="142"/>
        </w:tabs>
        <w:spacing w:before="0" w:after="0" w:line="240" w:lineRule="auto"/>
        <w:ind w:right="55" w:firstLine="0"/>
        <w:jc w:val="center"/>
        <w:rPr>
          <w:rFonts w:ascii="Arial" w:hAnsi="Arial" w:cs="Arial"/>
          <w:b/>
          <w:sz w:val="22"/>
          <w:szCs w:val="22"/>
        </w:rPr>
      </w:pPr>
    </w:p>
    <w:p w14:paraId="1D4BCDF2" w14:textId="77777777" w:rsidR="00D96343" w:rsidRPr="008F7EB8" w:rsidRDefault="000933EC">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8F7EB8">
        <w:rPr>
          <w:rFonts w:ascii="Arial" w:hAnsi="Arial" w:cs="Arial"/>
          <w:b/>
          <w:sz w:val="22"/>
          <w:szCs w:val="22"/>
        </w:rPr>
        <w:t>1. PIRKIMO OBJEKTAS</w:t>
      </w:r>
    </w:p>
    <w:p w14:paraId="00286FF2" w14:textId="5011248B" w:rsidR="00D96343" w:rsidRPr="008F7EB8" w:rsidRDefault="000933EC">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8F7EB8">
        <w:rPr>
          <w:rFonts w:ascii="Arial" w:hAnsi="Arial" w:cs="Arial"/>
          <w:i w:val="0"/>
          <w:iCs w:val="0"/>
          <w:sz w:val="22"/>
          <w:szCs w:val="22"/>
        </w:rPr>
        <w:t>1.1 Nešiojamieji kompiuteriai su priedais</w:t>
      </w:r>
      <w:r w:rsidRPr="008F7EB8">
        <w:rPr>
          <w:rFonts w:ascii="Arial" w:hAnsi="Arial" w:cs="Arial"/>
          <w:sz w:val="22"/>
          <w:szCs w:val="22"/>
        </w:rPr>
        <w:t xml:space="preserve">, </w:t>
      </w:r>
      <w:r w:rsidRPr="008F7EB8">
        <w:rPr>
          <w:rFonts w:ascii="Arial" w:hAnsi="Arial" w:cs="Arial"/>
          <w:i w:val="0"/>
          <w:iCs w:val="0"/>
          <w:sz w:val="22"/>
          <w:szCs w:val="22"/>
        </w:rPr>
        <w:t>BVPŽ kodas 30213100-6.</w:t>
      </w:r>
    </w:p>
    <w:p w14:paraId="2A5B3EC7" w14:textId="77777777" w:rsidR="00D96343" w:rsidRPr="008F7EB8" w:rsidRDefault="000933EC">
      <w:pPr>
        <w:pStyle w:val="Antrat2"/>
        <w:spacing w:before="120"/>
        <w:jc w:val="both"/>
        <w:rPr>
          <w:rFonts w:ascii="Arial" w:hAnsi="Arial" w:cs="Arial"/>
          <w:b w:val="0"/>
          <w:bCs w:val="0"/>
          <w:color w:val="auto"/>
          <w:sz w:val="22"/>
          <w:szCs w:val="22"/>
          <w:lang w:val="lt-LT"/>
        </w:rPr>
      </w:pPr>
      <w:r w:rsidRPr="008F7EB8">
        <w:rPr>
          <w:rFonts w:ascii="Arial" w:eastAsiaTheme="minorHAnsi" w:hAnsi="Arial" w:cs="Arial"/>
          <w:b w:val="0"/>
          <w:bCs w:val="0"/>
          <w:color w:val="auto"/>
          <w:sz w:val="22"/>
          <w:szCs w:val="22"/>
          <w:lang w:val="lt-LT"/>
        </w:rPr>
        <w:t>1.2.</w:t>
      </w:r>
      <w:r w:rsidRPr="008F7EB8">
        <w:rPr>
          <w:rFonts w:ascii="Arial" w:eastAsiaTheme="minorHAnsi" w:hAnsi="Arial" w:cs="Arial"/>
          <w:color w:val="auto"/>
          <w:sz w:val="22"/>
          <w:szCs w:val="22"/>
          <w:lang w:val="lt-LT"/>
        </w:rPr>
        <w:t xml:space="preserve"> </w:t>
      </w:r>
      <w:r w:rsidRPr="008F7EB8">
        <w:rPr>
          <w:rFonts w:ascii="Arial" w:eastAsiaTheme="minorHAnsi" w:hAnsi="Arial" w:cs="Arial"/>
          <w:b w:val="0"/>
          <w:bCs w:val="0"/>
          <w:color w:val="auto"/>
          <w:sz w:val="22"/>
          <w:szCs w:val="22"/>
          <w:lang w:val="lt-LT"/>
        </w:rPr>
        <w:t xml:space="preserve">Pirkimo objekto apimtys. </w:t>
      </w:r>
      <w:r w:rsidRPr="008F7EB8">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Look w:val="04A0" w:firstRow="1" w:lastRow="0" w:firstColumn="1" w:lastColumn="0" w:noHBand="0" w:noVBand="1"/>
      </w:tblPr>
      <w:tblGrid>
        <w:gridCol w:w="557"/>
        <w:gridCol w:w="6672"/>
        <w:gridCol w:w="1135"/>
        <w:gridCol w:w="1264"/>
      </w:tblGrid>
      <w:tr w:rsidR="00D96343" w:rsidRPr="008F7EB8" w14:paraId="35CAE804" w14:textId="77777777" w:rsidTr="00354EE7">
        <w:tc>
          <w:tcPr>
            <w:tcW w:w="557" w:type="dxa"/>
            <w:tcBorders>
              <w:top w:val="single" w:sz="4" w:space="0" w:color="000000"/>
              <w:left w:val="single" w:sz="4" w:space="0" w:color="000000"/>
              <w:bottom w:val="single" w:sz="4" w:space="0" w:color="000000"/>
              <w:right w:val="single" w:sz="4" w:space="0" w:color="000000"/>
            </w:tcBorders>
            <w:vAlign w:val="center"/>
          </w:tcPr>
          <w:p w14:paraId="0984240D" w14:textId="77777777" w:rsidR="00D96343" w:rsidRPr="008F7EB8" w:rsidRDefault="000933EC">
            <w:pPr>
              <w:spacing w:before="60" w:after="60"/>
              <w:jc w:val="center"/>
              <w:rPr>
                <w:rFonts w:ascii="Arial" w:hAnsi="Arial" w:cs="Arial"/>
                <w:b/>
                <w:color w:val="FF0000"/>
                <w:sz w:val="22"/>
                <w:szCs w:val="22"/>
                <w:lang w:eastAsia="en-US"/>
              </w:rPr>
            </w:pPr>
            <w:r w:rsidRPr="008F7EB8">
              <w:rPr>
                <w:rFonts w:ascii="Arial" w:hAnsi="Arial" w:cs="Arial"/>
                <w:b/>
                <w:color w:val="auto"/>
                <w:sz w:val="22"/>
                <w:szCs w:val="22"/>
                <w:lang w:eastAsia="en-US"/>
              </w:rPr>
              <w:t>Eil. Nr.</w:t>
            </w:r>
          </w:p>
        </w:tc>
        <w:tc>
          <w:tcPr>
            <w:tcW w:w="6672" w:type="dxa"/>
            <w:tcBorders>
              <w:top w:val="single" w:sz="4" w:space="0" w:color="000000"/>
              <w:left w:val="single" w:sz="4" w:space="0" w:color="000000"/>
              <w:bottom w:val="single" w:sz="4" w:space="0" w:color="000000"/>
              <w:right w:val="single" w:sz="4" w:space="0" w:color="000000"/>
            </w:tcBorders>
            <w:vAlign w:val="center"/>
          </w:tcPr>
          <w:p w14:paraId="2D67BAB9" w14:textId="77777777" w:rsidR="00D96343" w:rsidRPr="008F7EB8" w:rsidRDefault="000933EC">
            <w:pPr>
              <w:spacing w:before="60" w:after="60"/>
              <w:jc w:val="center"/>
              <w:rPr>
                <w:rFonts w:ascii="Arial" w:hAnsi="Arial" w:cs="Arial"/>
                <w:b/>
                <w:color w:val="auto"/>
                <w:sz w:val="22"/>
                <w:szCs w:val="22"/>
                <w:lang w:eastAsia="en-US"/>
              </w:rPr>
            </w:pPr>
            <w:r w:rsidRPr="008F7EB8">
              <w:rPr>
                <w:rFonts w:ascii="Arial" w:hAnsi="Arial" w:cs="Arial"/>
                <w:b/>
                <w:color w:val="auto"/>
                <w:sz w:val="22"/>
                <w:szCs w:val="22"/>
                <w:lang w:eastAsia="en-US"/>
              </w:rPr>
              <w:t>Pavadinimas</w:t>
            </w:r>
          </w:p>
        </w:tc>
        <w:tc>
          <w:tcPr>
            <w:tcW w:w="1135" w:type="dxa"/>
            <w:tcBorders>
              <w:top w:val="single" w:sz="4" w:space="0" w:color="000000"/>
              <w:left w:val="single" w:sz="4" w:space="0" w:color="000000"/>
              <w:bottom w:val="single" w:sz="4" w:space="0" w:color="000000"/>
              <w:right w:val="single" w:sz="4" w:space="0" w:color="000000"/>
            </w:tcBorders>
            <w:vAlign w:val="center"/>
          </w:tcPr>
          <w:p w14:paraId="7F73274A" w14:textId="77777777" w:rsidR="00D96343" w:rsidRPr="008F7EB8" w:rsidRDefault="000933EC">
            <w:pPr>
              <w:spacing w:before="60" w:after="60"/>
              <w:jc w:val="center"/>
              <w:rPr>
                <w:rFonts w:ascii="Arial" w:eastAsia="Times New Roman" w:hAnsi="Arial" w:cs="Arial"/>
                <w:b/>
                <w:color w:val="auto"/>
                <w:sz w:val="22"/>
                <w:szCs w:val="22"/>
                <w:lang w:eastAsia="en-US"/>
              </w:rPr>
            </w:pPr>
            <w:r w:rsidRPr="008F7EB8">
              <w:rPr>
                <w:rFonts w:ascii="Arial" w:hAnsi="Arial" w:cs="Arial"/>
                <w:b/>
                <w:color w:val="auto"/>
                <w:sz w:val="22"/>
                <w:szCs w:val="22"/>
                <w:lang w:eastAsia="en-US"/>
              </w:rPr>
              <w:t>Kiekis (apimtis)</w:t>
            </w:r>
          </w:p>
        </w:tc>
        <w:tc>
          <w:tcPr>
            <w:tcW w:w="1264" w:type="dxa"/>
            <w:tcBorders>
              <w:top w:val="single" w:sz="4" w:space="0" w:color="000000"/>
              <w:left w:val="single" w:sz="4" w:space="0" w:color="000000"/>
              <w:bottom w:val="single" w:sz="4" w:space="0" w:color="000000"/>
              <w:right w:val="single" w:sz="4" w:space="0" w:color="000000"/>
            </w:tcBorders>
            <w:vAlign w:val="center"/>
          </w:tcPr>
          <w:p w14:paraId="7FB74B26" w14:textId="77777777" w:rsidR="00D96343" w:rsidRPr="008F7EB8" w:rsidRDefault="000933EC">
            <w:pPr>
              <w:spacing w:before="60" w:after="60"/>
              <w:jc w:val="center"/>
              <w:rPr>
                <w:rFonts w:ascii="Arial" w:eastAsia="Times New Roman" w:hAnsi="Arial" w:cs="Arial"/>
                <w:b/>
                <w:color w:val="auto"/>
                <w:sz w:val="22"/>
                <w:szCs w:val="22"/>
                <w:lang w:eastAsia="en-US"/>
              </w:rPr>
            </w:pPr>
            <w:r w:rsidRPr="008F7EB8">
              <w:rPr>
                <w:rFonts w:ascii="Arial" w:eastAsia="Times New Roman" w:hAnsi="Arial" w:cs="Arial"/>
                <w:b/>
                <w:color w:val="auto"/>
                <w:sz w:val="22"/>
                <w:szCs w:val="22"/>
                <w:lang w:eastAsia="en-US"/>
              </w:rPr>
              <w:t>Matavimo vnt.</w:t>
            </w:r>
          </w:p>
        </w:tc>
      </w:tr>
      <w:tr w:rsidR="00D96343" w:rsidRPr="008F7EB8" w14:paraId="1B480674" w14:textId="77777777" w:rsidTr="00354EE7">
        <w:tc>
          <w:tcPr>
            <w:tcW w:w="557" w:type="dxa"/>
            <w:tcBorders>
              <w:top w:val="single" w:sz="4" w:space="0" w:color="000000"/>
              <w:left w:val="single" w:sz="4" w:space="0" w:color="000000"/>
              <w:bottom w:val="single" w:sz="4" w:space="0" w:color="000000"/>
              <w:right w:val="single" w:sz="4" w:space="0" w:color="000000"/>
            </w:tcBorders>
          </w:tcPr>
          <w:p w14:paraId="4433BAFE" w14:textId="77777777" w:rsidR="00D96343" w:rsidRPr="008F7EB8" w:rsidRDefault="000933EC">
            <w:pPr>
              <w:spacing w:before="60" w:after="60"/>
              <w:jc w:val="center"/>
              <w:rPr>
                <w:rFonts w:ascii="Arial" w:eastAsiaTheme="minorHAnsi" w:hAnsi="Arial" w:cs="Arial"/>
                <w:color w:val="auto"/>
                <w:sz w:val="22"/>
                <w:szCs w:val="22"/>
                <w:lang w:eastAsia="en-US"/>
              </w:rPr>
            </w:pPr>
            <w:r w:rsidRPr="008F7EB8">
              <w:rPr>
                <w:rFonts w:ascii="Arial" w:hAnsi="Arial" w:cs="Arial"/>
                <w:color w:val="auto"/>
                <w:sz w:val="22"/>
                <w:szCs w:val="22"/>
                <w:lang w:eastAsia="en-US"/>
              </w:rPr>
              <w:t>1.</w:t>
            </w:r>
          </w:p>
        </w:tc>
        <w:tc>
          <w:tcPr>
            <w:tcW w:w="6672" w:type="dxa"/>
            <w:tcBorders>
              <w:top w:val="single" w:sz="4" w:space="0" w:color="000000"/>
              <w:left w:val="single" w:sz="4" w:space="0" w:color="000000"/>
              <w:bottom w:val="single" w:sz="4" w:space="0" w:color="000000"/>
              <w:right w:val="single" w:sz="4" w:space="0" w:color="000000"/>
            </w:tcBorders>
            <w:vAlign w:val="bottom"/>
          </w:tcPr>
          <w:p w14:paraId="0F997E70" w14:textId="77777777" w:rsidR="00D96343" w:rsidRPr="008F7EB8" w:rsidRDefault="000933EC">
            <w:pPr>
              <w:spacing w:before="60" w:after="60"/>
              <w:rPr>
                <w:rFonts w:ascii="Arial" w:hAnsi="Arial" w:cs="Arial"/>
                <w:color w:val="auto"/>
                <w:sz w:val="22"/>
                <w:szCs w:val="22"/>
                <w:lang w:eastAsia="en-US"/>
              </w:rPr>
            </w:pPr>
            <w:r w:rsidRPr="008F7EB8">
              <w:rPr>
                <w:rFonts w:ascii="Arial" w:hAnsi="Arial" w:cs="Arial"/>
                <w:color w:val="auto"/>
                <w:sz w:val="22"/>
                <w:szCs w:val="22"/>
                <w:lang w:eastAsia="en-US"/>
              </w:rPr>
              <w:t>Nešiojamieji kompiuteriai su priedais (klaviatūromis ir pelėmis, krepšiais)</w:t>
            </w:r>
          </w:p>
        </w:tc>
        <w:tc>
          <w:tcPr>
            <w:tcW w:w="1135" w:type="dxa"/>
            <w:tcBorders>
              <w:top w:val="single" w:sz="4" w:space="0" w:color="000000"/>
              <w:left w:val="single" w:sz="4" w:space="0" w:color="000000"/>
              <w:bottom w:val="single" w:sz="4" w:space="0" w:color="000000"/>
              <w:right w:val="single" w:sz="4" w:space="0" w:color="000000"/>
            </w:tcBorders>
          </w:tcPr>
          <w:p w14:paraId="0E945234" w14:textId="2003E266" w:rsidR="00D96343" w:rsidRPr="008F7EB8" w:rsidRDefault="00354EE7">
            <w:pPr>
              <w:spacing w:before="60" w:after="60"/>
              <w:jc w:val="center"/>
              <w:rPr>
                <w:rFonts w:ascii="Arial" w:eastAsia="Times New Roman" w:hAnsi="Arial" w:cs="Arial"/>
                <w:color w:val="auto"/>
                <w:sz w:val="22"/>
                <w:szCs w:val="22"/>
                <w:lang w:eastAsia="en-US"/>
              </w:rPr>
            </w:pPr>
            <w:r w:rsidRPr="008F7EB8">
              <w:rPr>
                <w:rFonts w:ascii="Arial" w:eastAsia="Times New Roman" w:hAnsi="Arial" w:cs="Arial"/>
                <w:color w:val="auto"/>
                <w:sz w:val="22"/>
                <w:szCs w:val="22"/>
                <w:lang w:eastAsia="en-US"/>
              </w:rPr>
              <w:t>50</w:t>
            </w:r>
          </w:p>
        </w:tc>
        <w:tc>
          <w:tcPr>
            <w:tcW w:w="1264" w:type="dxa"/>
            <w:tcBorders>
              <w:top w:val="single" w:sz="4" w:space="0" w:color="000000"/>
              <w:left w:val="single" w:sz="4" w:space="0" w:color="000000"/>
              <w:bottom w:val="single" w:sz="4" w:space="0" w:color="000000"/>
              <w:right w:val="single" w:sz="4" w:space="0" w:color="000000"/>
            </w:tcBorders>
          </w:tcPr>
          <w:p w14:paraId="6B223B40" w14:textId="59E36637" w:rsidR="00D96343" w:rsidRPr="008F7EB8" w:rsidRDefault="000933EC">
            <w:pPr>
              <w:spacing w:before="60" w:after="60"/>
              <w:jc w:val="center"/>
              <w:rPr>
                <w:rFonts w:ascii="Arial" w:eastAsia="Times New Roman" w:hAnsi="Arial" w:cs="Arial"/>
                <w:color w:val="auto"/>
                <w:sz w:val="22"/>
                <w:szCs w:val="22"/>
                <w:lang w:eastAsia="en-US"/>
              </w:rPr>
            </w:pPr>
            <w:r w:rsidRPr="008F7EB8">
              <w:rPr>
                <w:rFonts w:ascii="Arial" w:eastAsia="Times New Roman" w:hAnsi="Arial" w:cs="Arial"/>
                <w:color w:val="auto"/>
                <w:sz w:val="22"/>
                <w:szCs w:val="22"/>
                <w:lang w:eastAsia="en-US"/>
              </w:rPr>
              <w:t>vnt.</w:t>
            </w:r>
          </w:p>
        </w:tc>
      </w:tr>
    </w:tbl>
    <w:p w14:paraId="7136A4C6" w14:textId="77777777" w:rsidR="00D96343" w:rsidRPr="008F7EB8" w:rsidRDefault="00D96343">
      <w:pPr>
        <w:pStyle w:val="Bodytext20"/>
        <w:shd w:val="clear" w:color="auto" w:fill="auto"/>
        <w:tabs>
          <w:tab w:val="left" w:pos="0"/>
        </w:tabs>
        <w:spacing w:line="240" w:lineRule="auto"/>
        <w:ind w:right="55" w:firstLine="0"/>
        <w:jc w:val="both"/>
        <w:rPr>
          <w:rFonts w:ascii="Arial" w:hAnsi="Arial" w:cs="Arial"/>
          <w:sz w:val="22"/>
          <w:szCs w:val="22"/>
        </w:rPr>
      </w:pPr>
    </w:p>
    <w:p w14:paraId="585C3D82" w14:textId="77777777" w:rsidR="00D96343" w:rsidRPr="008F7EB8" w:rsidRDefault="000933EC">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8F7EB8">
        <w:rPr>
          <w:rStyle w:val="Bodytext2NotItalic2"/>
          <w:rFonts w:ascii="Arial" w:hAnsi="Arial" w:cs="Arial"/>
          <w:b/>
          <w:iCs/>
          <w:sz w:val="22"/>
          <w:szCs w:val="22"/>
        </w:rPr>
        <w:t>2. PIRKIMO OBJEKTO PRITAIKYMO SRITIS</w:t>
      </w:r>
      <w:r w:rsidRPr="008F7EB8">
        <w:rPr>
          <w:rStyle w:val="Bodytext2NotItalic2"/>
          <w:rFonts w:ascii="Arial" w:hAnsi="Arial" w:cs="Arial"/>
          <w:b/>
          <w:i/>
          <w:iCs/>
          <w:sz w:val="22"/>
          <w:szCs w:val="22"/>
        </w:rPr>
        <w:t xml:space="preserve"> </w:t>
      </w:r>
    </w:p>
    <w:p w14:paraId="65B08E8C" w14:textId="77777777" w:rsidR="00D96343" w:rsidRPr="008F7EB8" w:rsidRDefault="000933EC">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8F7EB8">
        <w:rPr>
          <w:rFonts w:ascii="Arial" w:hAnsi="Arial" w:cs="Arial"/>
          <w:i w:val="0"/>
          <w:iCs w:val="0"/>
          <w:sz w:val="22"/>
          <w:szCs w:val="22"/>
        </w:rPr>
        <w:t>2.1. Kompiuterinės įrangos pirkimas vykdomas siekiant pakeisti blogai veikiančius senesnius nei 5 m. kompiuterius centrinėje administracijoje ir regioniniuose padaliniuose.</w:t>
      </w:r>
    </w:p>
    <w:p w14:paraId="41598765" w14:textId="77777777" w:rsidR="00D96343" w:rsidRPr="008F7EB8" w:rsidRDefault="00D96343">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2AC152B" w14:textId="77777777" w:rsidR="00D96343" w:rsidRPr="008F7EB8" w:rsidRDefault="000933EC">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8F7EB8">
        <w:rPr>
          <w:rFonts w:ascii="Arial" w:hAnsi="Arial" w:cs="Arial"/>
          <w:b/>
          <w:sz w:val="22"/>
          <w:szCs w:val="22"/>
        </w:rPr>
        <w:t xml:space="preserve">3. TECHNINIAI REIKALAVIMAI, KURIUOS TURI ATITIKTI PERKAMOS PREKĖS </w:t>
      </w:r>
    </w:p>
    <w:p w14:paraId="3EB4E68B" w14:textId="77777777" w:rsidR="00D96343" w:rsidRPr="008F7EB8" w:rsidRDefault="00D96343">
      <w:pPr>
        <w:pStyle w:val="Bodytext1"/>
        <w:shd w:val="clear" w:color="auto" w:fill="auto"/>
        <w:tabs>
          <w:tab w:val="left" w:pos="0"/>
        </w:tabs>
        <w:spacing w:before="0" w:after="0" w:line="240" w:lineRule="auto"/>
        <w:ind w:right="55" w:firstLine="0"/>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83"/>
        <w:gridCol w:w="1754"/>
        <w:gridCol w:w="104"/>
        <w:gridCol w:w="7198"/>
      </w:tblGrid>
      <w:tr w:rsidR="00D96343" w:rsidRPr="008F7EB8" w14:paraId="512749E3" w14:textId="77777777" w:rsidTr="00354EE7">
        <w:tc>
          <w:tcPr>
            <w:tcW w:w="2408" w:type="dxa"/>
            <w:gridSpan w:val="3"/>
            <w:shd w:val="clear" w:color="auto" w:fill="D9D9D9"/>
          </w:tcPr>
          <w:p w14:paraId="3CFD26C2" w14:textId="77777777" w:rsidR="00D96343" w:rsidRPr="008F7EB8" w:rsidRDefault="000933EC">
            <w:pPr>
              <w:jc w:val="center"/>
              <w:rPr>
                <w:rFonts w:ascii="Arial" w:eastAsia="Calibri" w:hAnsi="Arial" w:cs="Arial"/>
                <w:b/>
                <w:i/>
                <w:sz w:val="22"/>
                <w:szCs w:val="22"/>
              </w:rPr>
            </w:pPr>
            <w:r w:rsidRPr="008F7EB8">
              <w:rPr>
                <w:rFonts w:ascii="Arial" w:eastAsia="Calibri" w:hAnsi="Arial" w:cs="Arial"/>
                <w:b/>
                <w:i/>
                <w:sz w:val="22"/>
                <w:szCs w:val="22"/>
              </w:rPr>
              <w:t>Nešiojamasis kompiuteris</w:t>
            </w:r>
          </w:p>
        </w:tc>
        <w:tc>
          <w:tcPr>
            <w:tcW w:w="7231" w:type="dxa"/>
            <w:shd w:val="clear" w:color="auto" w:fill="D9D9D9"/>
          </w:tcPr>
          <w:p w14:paraId="56C4A629" w14:textId="77777777" w:rsidR="00D96343" w:rsidRPr="008F7EB8" w:rsidRDefault="000933EC">
            <w:pPr>
              <w:jc w:val="center"/>
              <w:rPr>
                <w:rFonts w:ascii="Arial" w:eastAsia="Calibri" w:hAnsi="Arial" w:cs="Arial"/>
                <w:b/>
                <w:i/>
                <w:sz w:val="22"/>
                <w:szCs w:val="22"/>
              </w:rPr>
            </w:pPr>
            <w:r w:rsidRPr="008F7EB8">
              <w:rPr>
                <w:rFonts w:ascii="Arial" w:eastAsia="Calibri" w:hAnsi="Arial" w:cs="Arial"/>
                <w:b/>
                <w:i/>
                <w:sz w:val="22"/>
                <w:szCs w:val="22"/>
              </w:rPr>
              <w:t>Reikalavimas</w:t>
            </w:r>
          </w:p>
        </w:tc>
      </w:tr>
      <w:tr w:rsidR="00D96343" w:rsidRPr="008F7EB8" w14:paraId="4AEC8008" w14:textId="77777777" w:rsidTr="00354EE7">
        <w:tc>
          <w:tcPr>
            <w:tcW w:w="547" w:type="dxa"/>
          </w:tcPr>
          <w:p w14:paraId="6B4A5EE1" w14:textId="77777777" w:rsidR="00D96343" w:rsidRPr="008F7EB8" w:rsidRDefault="00D96343">
            <w:pPr>
              <w:numPr>
                <w:ilvl w:val="0"/>
                <w:numId w:val="1"/>
              </w:numPr>
              <w:ind w:left="0" w:firstLine="0"/>
              <w:rPr>
                <w:rFonts w:ascii="Arial" w:eastAsia="Calibri" w:hAnsi="Arial" w:cs="Arial"/>
                <w:sz w:val="22"/>
                <w:szCs w:val="22"/>
              </w:rPr>
            </w:pPr>
          </w:p>
        </w:tc>
        <w:tc>
          <w:tcPr>
            <w:tcW w:w="1861" w:type="dxa"/>
            <w:gridSpan w:val="2"/>
          </w:tcPr>
          <w:p w14:paraId="1F26E0A4"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Gamintojas, modelis.</w:t>
            </w:r>
          </w:p>
        </w:tc>
        <w:tc>
          <w:tcPr>
            <w:tcW w:w="7231" w:type="dxa"/>
          </w:tcPr>
          <w:p w14:paraId="3184B3A5" w14:textId="77777777" w:rsidR="00D96343" w:rsidRPr="008F7EB8" w:rsidRDefault="00D96343">
            <w:pPr>
              <w:jc w:val="both"/>
              <w:rPr>
                <w:rFonts w:ascii="Arial" w:eastAsia="Calibri" w:hAnsi="Arial" w:cs="Arial"/>
                <w:sz w:val="22"/>
                <w:szCs w:val="22"/>
              </w:rPr>
            </w:pPr>
          </w:p>
        </w:tc>
      </w:tr>
      <w:tr w:rsidR="00D96343" w:rsidRPr="008F7EB8" w14:paraId="3C78CD53" w14:textId="77777777" w:rsidTr="00354EE7">
        <w:tc>
          <w:tcPr>
            <w:tcW w:w="547" w:type="dxa"/>
          </w:tcPr>
          <w:p w14:paraId="6DF88A7F"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72E610F0"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Kiekis</w:t>
            </w:r>
          </w:p>
        </w:tc>
        <w:tc>
          <w:tcPr>
            <w:tcW w:w="7231" w:type="dxa"/>
          </w:tcPr>
          <w:p w14:paraId="7F24A91E" w14:textId="3DF42833" w:rsidR="00D96343" w:rsidRPr="008F7EB8" w:rsidRDefault="00354EE7">
            <w:pPr>
              <w:jc w:val="right"/>
              <w:rPr>
                <w:rFonts w:ascii="Arial" w:eastAsia="Calibri" w:hAnsi="Arial" w:cs="Arial"/>
                <w:b/>
                <w:bCs/>
                <w:sz w:val="22"/>
                <w:szCs w:val="22"/>
              </w:rPr>
            </w:pPr>
            <w:r w:rsidRPr="008F7EB8">
              <w:rPr>
                <w:rFonts w:ascii="Arial" w:eastAsia="Calibri" w:hAnsi="Arial" w:cs="Arial"/>
                <w:b/>
                <w:bCs/>
                <w:sz w:val="22"/>
                <w:szCs w:val="22"/>
              </w:rPr>
              <w:t>50 vnt.</w:t>
            </w:r>
          </w:p>
        </w:tc>
      </w:tr>
      <w:tr w:rsidR="00D96343" w:rsidRPr="008F7EB8" w14:paraId="4759996B" w14:textId="77777777" w:rsidTr="00354EE7">
        <w:tc>
          <w:tcPr>
            <w:tcW w:w="547" w:type="dxa"/>
          </w:tcPr>
          <w:p w14:paraId="0169B283"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4EF1F865"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Išleidimo metai</w:t>
            </w:r>
          </w:p>
        </w:tc>
        <w:tc>
          <w:tcPr>
            <w:tcW w:w="7231" w:type="dxa"/>
          </w:tcPr>
          <w:p w14:paraId="33D32C5C" w14:textId="46F88B1E"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ankščiau kaip 202</w:t>
            </w:r>
            <w:r w:rsidR="00223D72" w:rsidRPr="008F7EB8">
              <w:rPr>
                <w:rFonts w:ascii="Arial" w:eastAsia="Calibri" w:hAnsi="Arial" w:cs="Arial"/>
                <w:sz w:val="22"/>
                <w:szCs w:val="22"/>
              </w:rPr>
              <w:t>4</w:t>
            </w:r>
            <w:r w:rsidRPr="008F7EB8">
              <w:rPr>
                <w:rFonts w:ascii="Arial" w:eastAsia="Calibri" w:hAnsi="Arial" w:cs="Arial"/>
                <w:sz w:val="22"/>
                <w:szCs w:val="22"/>
              </w:rPr>
              <w:t xml:space="preserve"> metai.</w:t>
            </w:r>
          </w:p>
        </w:tc>
      </w:tr>
      <w:tr w:rsidR="00D96343" w:rsidRPr="008F7EB8" w14:paraId="71DFFD32" w14:textId="77777777" w:rsidTr="00354EE7">
        <w:tc>
          <w:tcPr>
            <w:tcW w:w="547" w:type="dxa"/>
          </w:tcPr>
          <w:p w14:paraId="535F6919"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0E4FCC03"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Procesoriaus našumas</w:t>
            </w:r>
          </w:p>
        </w:tc>
        <w:tc>
          <w:tcPr>
            <w:tcW w:w="7231" w:type="dxa"/>
          </w:tcPr>
          <w:p w14:paraId="26524018" w14:textId="3B07E1B3"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Procesoriaus našumas turi būti: ne mažiau nei 6 branduolių,</w:t>
            </w:r>
            <w:r w:rsidRPr="008F7EB8">
              <w:t xml:space="preserve"> </w:t>
            </w:r>
            <w:r w:rsidRPr="008F7EB8">
              <w:rPr>
                <w:rFonts w:ascii="Arial" w:eastAsia="Calibri" w:hAnsi="Arial" w:cs="Arial"/>
                <w:sz w:val="22"/>
                <w:szCs w:val="22"/>
              </w:rPr>
              <w:t>ne mažiau nei 15 MB spartinančiosios atminties, našumo parametras ne mažiau nei 1</w:t>
            </w:r>
            <w:r w:rsidR="00223D72" w:rsidRPr="008F7EB8">
              <w:rPr>
                <w:rFonts w:ascii="Arial" w:eastAsia="Calibri" w:hAnsi="Arial" w:cs="Arial"/>
                <w:sz w:val="22"/>
                <w:szCs w:val="22"/>
              </w:rPr>
              <w:t>7</w:t>
            </w:r>
            <w:r w:rsidRPr="008F7EB8">
              <w:rPr>
                <w:rFonts w:ascii="Arial" w:eastAsia="Calibri" w:hAnsi="Arial" w:cs="Arial"/>
                <w:sz w:val="22"/>
                <w:szCs w:val="22"/>
              </w:rPr>
              <w:t>000 taškų pagal „Passmark CPU Mark“</w:t>
            </w:r>
            <w:r w:rsidR="00223D72" w:rsidRPr="008F7EB8">
              <w:rPr>
                <w:rFonts w:ascii="Arial" w:eastAsia="Calibri" w:hAnsi="Arial" w:cs="Arial"/>
                <w:sz w:val="22"/>
                <w:szCs w:val="22"/>
              </w:rPr>
              <w:t xml:space="preserve"> testavimo duomenis</w:t>
            </w:r>
            <w:r w:rsidRPr="008F7EB8">
              <w:rPr>
                <w:rFonts w:ascii="Arial" w:eastAsia="Calibri" w:hAnsi="Arial" w:cs="Arial"/>
                <w:sz w:val="22"/>
                <w:szCs w:val="22"/>
              </w:rPr>
              <w:t xml:space="preserve">. Procesoriaus našumo parametras Passmark Rating  yra gaunamas kompiuterį testuojant „PerformanceTest“  programine įranga, kuri nemokamai ir viešai prieinama </w:t>
            </w:r>
            <w:hyperlink r:id="rId8">
              <w:r w:rsidR="00D96343" w:rsidRPr="008F7EB8">
                <w:rPr>
                  <w:rStyle w:val="Internetosaitas"/>
                  <w:rFonts w:ascii="Arial" w:hAnsi="Arial" w:cs="Arial"/>
                  <w:sz w:val="22"/>
                  <w:szCs w:val="22"/>
                </w:rPr>
                <w:t>http://www.passmark.com</w:t>
              </w:r>
            </w:hyperlink>
            <w:r w:rsidRPr="008F7EB8">
              <w:rPr>
                <w:rFonts w:ascii="Arial" w:eastAsia="Calibri" w:hAnsi="Arial" w:cs="Arial"/>
                <w:sz w:val="22"/>
                <w:szCs w:val="22"/>
              </w:rPr>
              <w:t>.</w:t>
            </w:r>
          </w:p>
          <w:p w14:paraId="3C71AA9E"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Siūlomo procesoriaus našumo parametras turi būti skelbiamas</w:t>
            </w:r>
          </w:p>
          <w:p w14:paraId="6FAB3754" w14:textId="77777777" w:rsidR="00D96343" w:rsidRPr="008F7EB8" w:rsidRDefault="00D96343">
            <w:pPr>
              <w:jc w:val="both"/>
              <w:rPr>
                <w:rFonts w:ascii="Arial" w:eastAsia="Calibri" w:hAnsi="Arial" w:cs="Arial"/>
                <w:sz w:val="22"/>
                <w:szCs w:val="22"/>
              </w:rPr>
            </w:pPr>
            <w:hyperlink r:id="rId9">
              <w:r w:rsidRPr="008F7EB8">
                <w:rPr>
                  <w:rStyle w:val="Internetosaitas"/>
                  <w:rFonts w:ascii="Arial" w:hAnsi="Arial" w:cs="Arial"/>
                  <w:sz w:val="22"/>
                  <w:szCs w:val="22"/>
                </w:rPr>
                <w:t>http://www.cpubenchmark.net/cpu_list.php</w:t>
              </w:r>
            </w:hyperlink>
            <w:r w:rsidRPr="008F7EB8">
              <w:rPr>
                <w:rFonts w:ascii="Arial" w:eastAsia="Calibri" w:hAnsi="Arial" w:cs="Arial"/>
                <w:sz w:val="22"/>
                <w:szCs w:val="22"/>
              </w:rPr>
              <w:t xml:space="preserve"> </w:t>
            </w:r>
          </w:p>
          <w:p w14:paraId="167679BE"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Procesoriaus sparta negali būti dirbtinai padidinta.</w:t>
            </w:r>
          </w:p>
          <w:p w14:paraId="5A293AF9" w14:textId="56CC0176"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Procesoriaus išleidimo į rinką data </w:t>
            </w:r>
            <w:r w:rsidR="00396337" w:rsidRPr="008F7EB8">
              <w:rPr>
                <w:rFonts w:ascii="Arial" w:eastAsia="Calibri" w:hAnsi="Arial" w:cs="Arial"/>
                <w:sz w:val="22"/>
                <w:szCs w:val="22"/>
              </w:rPr>
              <w:t>–</w:t>
            </w:r>
            <w:r w:rsidRPr="008F7EB8">
              <w:rPr>
                <w:rFonts w:ascii="Arial" w:eastAsia="Calibri" w:hAnsi="Arial" w:cs="Arial"/>
                <w:sz w:val="22"/>
                <w:szCs w:val="22"/>
              </w:rPr>
              <w:t xml:space="preserve"> ne anksčiau nei 202</w:t>
            </w:r>
            <w:r w:rsidR="00223D72" w:rsidRPr="008F7EB8">
              <w:rPr>
                <w:rFonts w:ascii="Arial" w:eastAsia="Calibri" w:hAnsi="Arial" w:cs="Arial"/>
                <w:sz w:val="22"/>
                <w:szCs w:val="22"/>
              </w:rPr>
              <w:t>3</w:t>
            </w:r>
            <w:r w:rsidRPr="008F7EB8">
              <w:rPr>
                <w:rFonts w:ascii="Arial" w:eastAsia="Calibri" w:hAnsi="Arial" w:cs="Arial"/>
                <w:sz w:val="22"/>
                <w:szCs w:val="22"/>
              </w:rPr>
              <w:t xml:space="preserve"> metais.</w:t>
            </w:r>
          </w:p>
          <w:p w14:paraId="7AC85133"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Nurodyti procesoriaus gamintoją, tipą, pavadinimą, dažnį.</w:t>
            </w:r>
          </w:p>
        </w:tc>
      </w:tr>
      <w:tr w:rsidR="00D96343" w:rsidRPr="008F7EB8" w14:paraId="35B13C5B" w14:textId="77777777" w:rsidTr="00354EE7">
        <w:tc>
          <w:tcPr>
            <w:tcW w:w="547" w:type="dxa"/>
          </w:tcPr>
          <w:p w14:paraId="3901681E"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0604119B"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Procesoriaus architektūra</w:t>
            </w:r>
          </w:p>
        </w:tc>
        <w:tc>
          <w:tcPr>
            <w:tcW w:w="7231" w:type="dxa"/>
          </w:tcPr>
          <w:p w14:paraId="65241E74" w14:textId="6B3E7A5A" w:rsidR="00D96343" w:rsidRPr="008F7EB8" w:rsidRDefault="0041481A">
            <w:pPr>
              <w:jc w:val="both"/>
              <w:rPr>
                <w:rFonts w:ascii="Arial" w:eastAsia="Calibri" w:hAnsi="Arial" w:cs="Arial"/>
                <w:sz w:val="22"/>
                <w:szCs w:val="22"/>
              </w:rPr>
            </w:pPr>
            <w:r w:rsidRPr="008F7EB8">
              <w:rPr>
                <w:rFonts w:ascii="Arial" w:eastAsia="Calibri" w:hAnsi="Arial" w:cs="Arial"/>
                <w:sz w:val="22"/>
                <w:szCs w:val="22"/>
              </w:rPr>
              <w:t>Ne mažesnė nei 64 bitai</w:t>
            </w:r>
            <w:r w:rsidR="002630EB" w:rsidRPr="008F7EB8">
              <w:rPr>
                <w:rFonts w:ascii="Arial" w:eastAsia="Calibri" w:hAnsi="Arial" w:cs="Arial"/>
                <w:sz w:val="22"/>
                <w:szCs w:val="22"/>
              </w:rPr>
              <w:t>.</w:t>
            </w:r>
          </w:p>
        </w:tc>
      </w:tr>
      <w:tr w:rsidR="00D96343" w:rsidRPr="008F7EB8" w14:paraId="1CA80B60" w14:textId="77777777" w:rsidTr="00354EE7">
        <w:tc>
          <w:tcPr>
            <w:tcW w:w="547" w:type="dxa"/>
          </w:tcPr>
          <w:p w14:paraId="6B653E55"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26152377"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Ekranas</w:t>
            </w:r>
          </w:p>
        </w:tc>
        <w:tc>
          <w:tcPr>
            <w:tcW w:w="7231" w:type="dxa"/>
          </w:tcPr>
          <w:p w14:paraId="13FE44F4" w14:textId="24A5AEE3"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Įstrižainė ne mažiau kaip </w:t>
            </w:r>
            <w:r w:rsidR="00223D72" w:rsidRPr="008F7EB8">
              <w:rPr>
                <w:rFonts w:ascii="Arial" w:eastAsia="Calibri" w:hAnsi="Arial" w:cs="Arial"/>
                <w:sz w:val="22"/>
                <w:szCs w:val="22"/>
              </w:rPr>
              <w:t>16</w:t>
            </w:r>
            <w:r w:rsidRPr="008F7EB8">
              <w:rPr>
                <w:rFonts w:ascii="Arial" w:eastAsia="Calibri" w:hAnsi="Arial" w:cs="Arial"/>
                <w:sz w:val="22"/>
                <w:szCs w:val="22"/>
              </w:rPr>
              <w:t xml:space="preserve"> colių</w:t>
            </w:r>
            <w:r w:rsidRPr="008F7EB8">
              <w:rPr>
                <w:rFonts w:ascii="Arial" w:hAnsi="Arial" w:cs="Arial"/>
                <w:sz w:val="22"/>
                <w:szCs w:val="22"/>
              </w:rPr>
              <w:t xml:space="preserve"> </w:t>
            </w:r>
            <w:r w:rsidRPr="008F7EB8">
              <w:rPr>
                <w:rFonts w:ascii="Arial" w:eastAsia="Calibri" w:hAnsi="Arial" w:cs="Arial"/>
                <w:sz w:val="22"/>
                <w:szCs w:val="22"/>
              </w:rPr>
              <w:t>ir ne daugiau kaip 16.</w:t>
            </w:r>
            <w:r w:rsidR="00223D72" w:rsidRPr="008F7EB8">
              <w:rPr>
                <w:rFonts w:ascii="Arial" w:eastAsia="Calibri" w:hAnsi="Arial" w:cs="Arial"/>
                <w:sz w:val="22"/>
                <w:szCs w:val="22"/>
              </w:rPr>
              <w:t>2</w:t>
            </w:r>
            <w:r w:rsidRPr="008F7EB8">
              <w:rPr>
                <w:rFonts w:ascii="Arial" w:eastAsia="Calibri" w:hAnsi="Arial" w:cs="Arial"/>
                <w:sz w:val="22"/>
                <w:szCs w:val="22"/>
              </w:rPr>
              <w:t xml:space="preserve"> coli</w:t>
            </w:r>
            <w:r w:rsidR="00223D72" w:rsidRPr="008F7EB8">
              <w:rPr>
                <w:rFonts w:ascii="Arial" w:eastAsia="Calibri" w:hAnsi="Arial" w:cs="Arial"/>
                <w:sz w:val="22"/>
                <w:szCs w:val="22"/>
              </w:rPr>
              <w:t>o</w:t>
            </w:r>
            <w:r w:rsidRPr="008F7EB8">
              <w:rPr>
                <w:rFonts w:ascii="Arial" w:eastAsia="Calibri" w:hAnsi="Arial" w:cs="Arial"/>
                <w:sz w:val="22"/>
                <w:szCs w:val="22"/>
              </w:rPr>
              <w:t>. Raiška ne mažesnė nei 1920 x 1</w:t>
            </w:r>
            <w:r w:rsidR="00223D72" w:rsidRPr="008F7EB8">
              <w:rPr>
                <w:rFonts w:ascii="Arial" w:eastAsia="Calibri" w:hAnsi="Arial" w:cs="Arial"/>
                <w:sz w:val="22"/>
                <w:szCs w:val="22"/>
              </w:rPr>
              <w:t>200</w:t>
            </w:r>
            <w:r w:rsidRPr="008F7EB8">
              <w:rPr>
                <w:rFonts w:ascii="Arial" w:eastAsia="Calibri" w:hAnsi="Arial" w:cs="Arial"/>
                <w:sz w:val="22"/>
                <w:szCs w:val="22"/>
              </w:rPr>
              <w:t xml:space="preserve"> taškų. Ryškumas ne mažiau nei </w:t>
            </w:r>
            <w:r w:rsidR="00223D72" w:rsidRPr="008F7EB8">
              <w:rPr>
                <w:rFonts w:ascii="Arial" w:eastAsia="Calibri" w:hAnsi="Arial" w:cs="Arial"/>
                <w:sz w:val="22"/>
                <w:szCs w:val="22"/>
              </w:rPr>
              <w:t>3</w:t>
            </w:r>
            <w:r w:rsidRPr="008F7EB8">
              <w:rPr>
                <w:rFonts w:ascii="Arial" w:eastAsia="Calibri" w:hAnsi="Arial" w:cs="Arial"/>
                <w:sz w:val="22"/>
                <w:szCs w:val="22"/>
              </w:rPr>
              <w:t>00 Nits. Matinis ekranas.</w:t>
            </w:r>
          </w:p>
        </w:tc>
      </w:tr>
      <w:tr w:rsidR="00D96343" w:rsidRPr="008F7EB8" w14:paraId="0CACAF85" w14:textId="77777777" w:rsidTr="00354EE7">
        <w:tc>
          <w:tcPr>
            <w:tcW w:w="547" w:type="dxa"/>
          </w:tcPr>
          <w:p w14:paraId="75C92755"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40F6D054" w14:textId="68EFAE77" w:rsidR="00D96343" w:rsidRPr="008F7EB8" w:rsidRDefault="00D65774">
            <w:pPr>
              <w:rPr>
                <w:rFonts w:ascii="Arial" w:eastAsia="Calibri" w:hAnsi="Arial" w:cs="Arial"/>
                <w:sz w:val="22"/>
                <w:szCs w:val="22"/>
              </w:rPr>
            </w:pPr>
            <w:r w:rsidRPr="008F7EB8">
              <w:rPr>
                <w:rFonts w:ascii="Arial" w:eastAsia="Calibri" w:hAnsi="Arial" w:cs="Arial"/>
                <w:sz w:val="22"/>
                <w:szCs w:val="22"/>
              </w:rPr>
              <w:t>Operatyvioji atmintis</w:t>
            </w:r>
          </w:p>
        </w:tc>
        <w:tc>
          <w:tcPr>
            <w:tcW w:w="7231" w:type="dxa"/>
          </w:tcPr>
          <w:p w14:paraId="2487E6C4" w14:textId="24907AA6" w:rsidR="00D96343" w:rsidRPr="008F7EB8" w:rsidRDefault="00223D72">
            <w:pPr>
              <w:jc w:val="both"/>
              <w:rPr>
                <w:rFonts w:ascii="Arial" w:eastAsia="Calibri" w:hAnsi="Arial" w:cs="Arial"/>
                <w:sz w:val="22"/>
                <w:szCs w:val="22"/>
              </w:rPr>
            </w:pPr>
            <w:r w:rsidRPr="008F7EB8">
              <w:rPr>
                <w:rFonts w:ascii="Arial" w:eastAsia="Calibri" w:hAnsi="Arial" w:cs="Arial"/>
                <w:sz w:val="22"/>
                <w:szCs w:val="22"/>
              </w:rPr>
              <w:t>Ne mažiau kaip 16</w:t>
            </w:r>
            <w:r w:rsidR="00D65774" w:rsidRPr="008F7EB8">
              <w:rPr>
                <w:rFonts w:ascii="Arial" w:eastAsia="Calibri" w:hAnsi="Arial" w:cs="Arial"/>
                <w:sz w:val="22"/>
                <w:szCs w:val="22"/>
              </w:rPr>
              <w:t xml:space="preserve"> </w:t>
            </w:r>
            <w:r w:rsidRPr="008F7EB8">
              <w:rPr>
                <w:rFonts w:ascii="Arial" w:eastAsia="Calibri" w:hAnsi="Arial" w:cs="Arial"/>
                <w:sz w:val="22"/>
                <w:szCs w:val="22"/>
              </w:rPr>
              <w:t>GB (ne prasčiau nei DDR5). Maksimali palaik</w:t>
            </w:r>
            <w:r w:rsidR="00800A40" w:rsidRPr="008F7EB8">
              <w:rPr>
                <w:rFonts w:ascii="Arial" w:eastAsia="Calibri" w:hAnsi="Arial" w:cs="Arial"/>
                <w:sz w:val="22"/>
                <w:szCs w:val="22"/>
              </w:rPr>
              <w:t>oma</w:t>
            </w:r>
            <w:r w:rsidRPr="008F7EB8">
              <w:rPr>
                <w:rFonts w:ascii="Arial" w:eastAsia="Calibri" w:hAnsi="Arial" w:cs="Arial"/>
                <w:sz w:val="22"/>
                <w:szCs w:val="22"/>
              </w:rPr>
              <w:t xml:space="preserve"> talpa ne mažiau nei 64</w:t>
            </w:r>
            <w:r w:rsidR="00800A40" w:rsidRPr="008F7EB8">
              <w:rPr>
                <w:rFonts w:ascii="Arial" w:eastAsia="Calibri" w:hAnsi="Arial" w:cs="Arial"/>
                <w:sz w:val="22"/>
                <w:szCs w:val="22"/>
              </w:rPr>
              <w:t xml:space="preserve"> </w:t>
            </w:r>
            <w:r w:rsidRPr="008F7EB8">
              <w:rPr>
                <w:rFonts w:ascii="Arial" w:eastAsia="Calibri" w:hAnsi="Arial" w:cs="Arial"/>
                <w:sz w:val="22"/>
                <w:szCs w:val="22"/>
              </w:rPr>
              <w:t xml:space="preserve">GB,  turi būti bent 1 laisvas lizdas atminties išplėtimui. Jeigu laisvo lizdo išplėtimui nėra, įranga privalo būti tiekiama su maksimalia </w:t>
            </w:r>
            <w:r w:rsidR="00800A40" w:rsidRPr="008F7EB8">
              <w:rPr>
                <w:rFonts w:ascii="Arial" w:eastAsia="Calibri" w:hAnsi="Arial" w:cs="Arial"/>
                <w:sz w:val="22"/>
                <w:szCs w:val="22"/>
              </w:rPr>
              <w:t>64 GB</w:t>
            </w:r>
            <w:r w:rsidRPr="008F7EB8">
              <w:rPr>
                <w:rFonts w:ascii="Arial" w:eastAsia="Calibri" w:hAnsi="Arial" w:cs="Arial"/>
                <w:sz w:val="22"/>
                <w:szCs w:val="22"/>
              </w:rPr>
              <w:t xml:space="preserve"> talpa.</w:t>
            </w:r>
          </w:p>
        </w:tc>
      </w:tr>
      <w:tr w:rsidR="00D96343" w:rsidRPr="008F7EB8" w14:paraId="4B1011D0" w14:textId="77777777" w:rsidTr="00354EE7">
        <w:tc>
          <w:tcPr>
            <w:tcW w:w="547" w:type="dxa"/>
          </w:tcPr>
          <w:p w14:paraId="57D62B46"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4E4711D7"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Kietų diskų posistemė</w:t>
            </w:r>
          </w:p>
        </w:tc>
        <w:tc>
          <w:tcPr>
            <w:tcW w:w="7231" w:type="dxa"/>
          </w:tcPr>
          <w:p w14:paraId="17845726" w14:textId="75D0C58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nei 512 GB talpos SSD (PCIe NVMe tipo).</w:t>
            </w:r>
          </w:p>
        </w:tc>
      </w:tr>
      <w:tr w:rsidR="00D96343" w:rsidRPr="008F7EB8" w14:paraId="54865DF9" w14:textId="77777777" w:rsidTr="00354EE7">
        <w:tc>
          <w:tcPr>
            <w:tcW w:w="547" w:type="dxa"/>
          </w:tcPr>
          <w:p w14:paraId="42883D91"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7FAEB7D1"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Video kamera</w:t>
            </w:r>
          </w:p>
        </w:tc>
        <w:tc>
          <w:tcPr>
            <w:tcW w:w="7231" w:type="dxa"/>
          </w:tcPr>
          <w:p w14:paraId="6CCECC74" w14:textId="185F0FE4"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Integruota į korpusą arba pridedama, IR tipo, ne mažiau kaip 5 MP (QHD 2560x1440) su privatumo </w:t>
            </w:r>
            <w:r w:rsidR="00800A40" w:rsidRPr="008F7EB8">
              <w:rPr>
                <w:rFonts w:ascii="Arial" w:eastAsia="Calibri" w:hAnsi="Arial" w:cs="Arial"/>
                <w:sz w:val="22"/>
                <w:szCs w:val="22"/>
              </w:rPr>
              <w:t>užsklanda</w:t>
            </w:r>
            <w:r w:rsidRPr="008F7EB8">
              <w:rPr>
                <w:rFonts w:ascii="Arial" w:eastAsia="Calibri" w:hAnsi="Arial" w:cs="Arial"/>
                <w:sz w:val="22"/>
                <w:szCs w:val="22"/>
              </w:rPr>
              <w:t xml:space="preserve"> (privacy shutter). </w:t>
            </w:r>
            <w:r w:rsidRPr="008F7EB8">
              <w:rPr>
                <w:rFonts w:ascii="Arial" w:eastAsia="Calibri" w:hAnsi="Arial" w:cs="Arial"/>
                <w:color w:val="auto"/>
                <w:sz w:val="22"/>
                <w:szCs w:val="22"/>
              </w:rPr>
              <w:t xml:space="preserve">Privatumo </w:t>
            </w:r>
            <w:r w:rsidR="00800A40" w:rsidRPr="008F7EB8">
              <w:rPr>
                <w:rFonts w:ascii="Arial" w:eastAsia="Calibri" w:hAnsi="Arial" w:cs="Arial"/>
                <w:color w:val="auto"/>
                <w:sz w:val="22"/>
                <w:szCs w:val="22"/>
              </w:rPr>
              <w:t>užsklandos</w:t>
            </w:r>
            <w:r w:rsidRPr="008F7EB8">
              <w:rPr>
                <w:rFonts w:ascii="Arial" w:eastAsia="Calibri" w:hAnsi="Arial" w:cs="Arial"/>
                <w:color w:val="auto"/>
                <w:sz w:val="22"/>
                <w:szCs w:val="22"/>
              </w:rPr>
              <w:t xml:space="preserve"> reikalavimas pridedamai kamerai netaikomas.</w:t>
            </w:r>
          </w:p>
        </w:tc>
      </w:tr>
      <w:tr w:rsidR="00D96343" w:rsidRPr="008F7EB8" w14:paraId="49D7BD57" w14:textId="77777777" w:rsidTr="00354EE7">
        <w:tc>
          <w:tcPr>
            <w:tcW w:w="547" w:type="dxa"/>
          </w:tcPr>
          <w:p w14:paraId="41CFFF96"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638CE712"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Audio adapteris</w:t>
            </w:r>
          </w:p>
        </w:tc>
        <w:tc>
          <w:tcPr>
            <w:tcW w:w="7231" w:type="dxa"/>
          </w:tcPr>
          <w:p w14:paraId="2F89859E"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2 vnt. integruoti stereo garsiakalbiai ir mikrofonas.</w:t>
            </w:r>
          </w:p>
        </w:tc>
      </w:tr>
      <w:tr w:rsidR="00D96343" w:rsidRPr="008F7EB8" w14:paraId="54241DC5" w14:textId="77777777" w:rsidTr="00354EE7">
        <w:tc>
          <w:tcPr>
            <w:tcW w:w="547" w:type="dxa"/>
          </w:tcPr>
          <w:p w14:paraId="74877C42"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0CB6DF06"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Bevielio ryšio įranga</w:t>
            </w:r>
          </w:p>
        </w:tc>
        <w:tc>
          <w:tcPr>
            <w:tcW w:w="7231" w:type="dxa"/>
          </w:tcPr>
          <w:p w14:paraId="5E96A426" w14:textId="3D2652F5" w:rsidR="00FB722E" w:rsidRPr="008F7EB8" w:rsidRDefault="000933EC">
            <w:pPr>
              <w:jc w:val="both"/>
              <w:rPr>
                <w:rFonts w:ascii="Arial" w:eastAsia="Calibri" w:hAnsi="Arial" w:cs="Arial"/>
                <w:sz w:val="22"/>
                <w:szCs w:val="22"/>
              </w:rPr>
            </w:pPr>
            <w:r w:rsidRPr="008F7EB8">
              <w:rPr>
                <w:rFonts w:ascii="Arial" w:eastAsia="Calibri" w:hAnsi="Arial" w:cs="Arial"/>
                <w:sz w:val="22"/>
                <w:szCs w:val="22"/>
              </w:rPr>
              <w:t>Integruotas ne prastesnis nei</w:t>
            </w:r>
            <w:r w:rsidR="008D64AE" w:rsidRPr="008F7EB8">
              <w:t xml:space="preserve"> </w:t>
            </w:r>
            <w:r w:rsidR="008D64AE" w:rsidRPr="008F7EB8">
              <w:rPr>
                <w:rFonts w:ascii="Arial" w:eastAsia="Calibri" w:hAnsi="Arial" w:cs="Arial"/>
                <w:sz w:val="22"/>
                <w:szCs w:val="22"/>
              </w:rPr>
              <w:t>Wi-Fi 6,</w:t>
            </w:r>
            <w:r w:rsidRPr="008F7EB8">
              <w:rPr>
                <w:rFonts w:ascii="Arial" w:eastAsia="Calibri" w:hAnsi="Arial" w:cs="Arial"/>
                <w:sz w:val="22"/>
                <w:szCs w:val="22"/>
              </w:rPr>
              <w:t xml:space="preserve"> IEEE 802.11 ax standarto bevielio tinklo modulis. Integruotas Bluetooth ne žemesnės nei 5.</w:t>
            </w:r>
            <w:r w:rsidR="008D64AE" w:rsidRPr="008F7EB8">
              <w:rPr>
                <w:rFonts w:ascii="Arial" w:eastAsia="Calibri" w:hAnsi="Arial" w:cs="Arial"/>
                <w:sz w:val="22"/>
                <w:szCs w:val="22"/>
              </w:rPr>
              <w:t>2</w:t>
            </w:r>
            <w:r w:rsidRPr="008F7EB8">
              <w:rPr>
                <w:rFonts w:ascii="Arial" w:eastAsia="Calibri" w:hAnsi="Arial" w:cs="Arial"/>
                <w:sz w:val="22"/>
                <w:szCs w:val="22"/>
              </w:rPr>
              <w:t xml:space="preserve"> versijos modulis. </w:t>
            </w:r>
          </w:p>
        </w:tc>
      </w:tr>
      <w:tr w:rsidR="00D96343" w:rsidRPr="008F7EB8" w14:paraId="19130ABB" w14:textId="77777777" w:rsidTr="00354EE7">
        <w:tc>
          <w:tcPr>
            <w:tcW w:w="547" w:type="dxa"/>
          </w:tcPr>
          <w:p w14:paraId="0896F1DA"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21C8DF29"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Prievadai</w:t>
            </w:r>
          </w:p>
        </w:tc>
        <w:tc>
          <w:tcPr>
            <w:tcW w:w="7231" w:type="dxa"/>
          </w:tcPr>
          <w:p w14:paraId="3225ECC1" w14:textId="0AC4FB9F"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Integruoti į kompiuterio korpusą</w:t>
            </w:r>
            <w:r w:rsidR="00A06FD1">
              <w:rPr>
                <w:rFonts w:ascii="Arial" w:eastAsia="Calibri" w:hAnsi="Arial" w:cs="Arial"/>
                <w:sz w:val="22"/>
                <w:szCs w:val="22"/>
              </w:rPr>
              <w:t xml:space="preserve"> </w:t>
            </w:r>
            <w:r w:rsidR="00A06FD1" w:rsidRPr="00D813B2">
              <w:rPr>
                <w:rFonts w:ascii="Arial" w:eastAsia="Calibri" w:hAnsi="Arial" w:cs="Arial"/>
                <w:color w:val="FF0000"/>
                <w:sz w:val="22"/>
                <w:szCs w:val="22"/>
              </w:rPr>
              <w:t>(papildomi adapteriai neleistini)</w:t>
            </w:r>
            <w:r w:rsidR="00A06FD1" w:rsidRPr="008F7EB8">
              <w:rPr>
                <w:rFonts w:ascii="Arial" w:eastAsia="Calibri" w:hAnsi="Arial" w:cs="Arial"/>
                <w:sz w:val="22"/>
                <w:szCs w:val="22"/>
              </w:rPr>
              <w:t>:</w:t>
            </w:r>
          </w:p>
          <w:p w14:paraId="4D0E5B43" w14:textId="77777777" w:rsidR="008D64AE" w:rsidRPr="008F7EB8" w:rsidRDefault="008D64AE" w:rsidP="008D64AE">
            <w:pPr>
              <w:jc w:val="both"/>
              <w:rPr>
                <w:rFonts w:ascii="Arial" w:eastAsia="Calibri" w:hAnsi="Arial" w:cs="Arial"/>
                <w:sz w:val="22"/>
                <w:szCs w:val="22"/>
              </w:rPr>
            </w:pPr>
            <w:r w:rsidRPr="008F7EB8">
              <w:rPr>
                <w:rFonts w:ascii="Arial" w:eastAsia="Calibri" w:hAnsi="Arial" w:cs="Arial"/>
                <w:sz w:val="22"/>
                <w:szCs w:val="22"/>
              </w:rPr>
              <w:t>Bendras išorinių USB jungčių skaičius – ne mažiau nei 4 vnt., iš jų:</w:t>
            </w:r>
          </w:p>
          <w:p w14:paraId="3ACFF128" w14:textId="307CEB05" w:rsidR="008D64AE" w:rsidRPr="008F7EB8" w:rsidRDefault="008D64AE" w:rsidP="008D64AE">
            <w:pPr>
              <w:jc w:val="both"/>
              <w:rPr>
                <w:rFonts w:ascii="Arial" w:eastAsia="Calibri" w:hAnsi="Arial" w:cs="Arial"/>
                <w:sz w:val="22"/>
                <w:szCs w:val="22"/>
              </w:rPr>
            </w:pPr>
            <w:r w:rsidRPr="008F7EB8">
              <w:rPr>
                <w:rFonts w:ascii="Arial" w:eastAsia="Calibri" w:hAnsi="Arial" w:cs="Arial"/>
                <w:sz w:val="22"/>
                <w:szCs w:val="22"/>
              </w:rPr>
              <w:lastRenderedPageBreak/>
              <w:t xml:space="preserve">ne mažiau nei 2 vnt. </w:t>
            </w:r>
            <w:r w:rsidR="00B71891" w:rsidRPr="008F7EB8">
              <w:rPr>
                <w:rFonts w:ascii="Arial" w:eastAsia="Calibri" w:hAnsi="Arial" w:cs="Arial"/>
                <w:sz w:val="22"/>
                <w:szCs w:val="22"/>
              </w:rPr>
              <w:t>USB</w:t>
            </w:r>
            <w:r w:rsidR="001054AD" w:rsidRPr="00C110FC">
              <w:rPr>
                <w:rFonts w:ascii="Arial" w:eastAsia="Calibri" w:hAnsi="Arial" w:cs="Arial"/>
                <w:color w:val="FF0000"/>
                <w:sz w:val="22"/>
                <w:szCs w:val="22"/>
              </w:rPr>
              <w:t>4</w:t>
            </w:r>
            <w:r w:rsidR="00B71891" w:rsidRPr="008F7EB8">
              <w:rPr>
                <w:rFonts w:ascii="Arial" w:eastAsia="Calibri" w:hAnsi="Arial" w:cs="Arial"/>
                <w:sz w:val="22"/>
                <w:szCs w:val="22"/>
              </w:rPr>
              <w:t xml:space="preserve"> Type-C </w:t>
            </w:r>
            <w:r w:rsidRPr="008F7EB8">
              <w:rPr>
                <w:rFonts w:ascii="Arial" w:eastAsia="Calibri" w:hAnsi="Arial" w:cs="Arial"/>
                <w:sz w:val="22"/>
                <w:szCs w:val="22"/>
              </w:rPr>
              <w:t>(užtikrinanti kompiuterio krovimo/maitinimo, duomenų ir vaizdo perdavimo funkcijas)</w:t>
            </w:r>
            <w:r w:rsidR="002630EB" w:rsidRPr="008F7EB8">
              <w:rPr>
                <w:rFonts w:ascii="Arial" w:eastAsia="Calibri" w:hAnsi="Arial" w:cs="Arial"/>
                <w:sz w:val="22"/>
                <w:szCs w:val="22"/>
              </w:rPr>
              <w:t>;</w:t>
            </w:r>
          </w:p>
          <w:p w14:paraId="24C26B93" w14:textId="1E69D6B0"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1 vnt. HDMI</w:t>
            </w:r>
            <w:r w:rsidR="002630EB" w:rsidRPr="008F7EB8">
              <w:rPr>
                <w:rFonts w:ascii="Arial" w:eastAsia="Calibri" w:hAnsi="Arial" w:cs="Arial"/>
                <w:sz w:val="22"/>
                <w:szCs w:val="22"/>
              </w:rPr>
              <w:t>;</w:t>
            </w:r>
          </w:p>
          <w:p w14:paraId="51A5ADBC" w14:textId="5D5DE9D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1</w:t>
            </w:r>
            <w:r w:rsidR="008D64AE" w:rsidRPr="008F7EB8">
              <w:rPr>
                <w:rFonts w:ascii="Arial" w:eastAsia="Calibri" w:hAnsi="Arial" w:cs="Arial"/>
                <w:sz w:val="22"/>
                <w:szCs w:val="22"/>
              </w:rPr>
              <w:t xml:space="preserve"> </w:t>
            </w:r>
            <w:r w:rsidRPr="008F7EB8">
              <w:rPr>
                <w:rFonts w:ascii="Arial" w:eastAsia="Calibri" w:hAnsi="Arial" w:cs="Arial"/>
                <w:sz w:val="22"/>
                <w:szCs w:val="22"/>
              </w:rPr>
              <w:t>vnt</w:t>
            </w:r>
            <w:r w:rsidR="008D64AE" w:rsidRPr="008F7EB8">
              <w:rPr>
                <w:rFonts w:ascii="Arial" w:eastAsia="Calibri" w:hAnsi="Arial" w:cs="Arial"/>
                <w:sz w:val="22"/>
                <w:szCs w:val="22"/>
              </w:rPr>
              <w:t>.</w:t>
            </w:r>
            <w:r w:rsidRPr="008F7EB8">
              <w:rPr>
                <w:rFonts w:ascii="Arial" w:eastAsia="Calibri" w:hAnsi="Arial" w:cs="Arial"/>
                <w:sz w:val="22"/>
                <w:szCs w:val="22"/>
              </w:rPr>
              <w:t xml:space="preserve"> RJ-45 jungtis</w:t>
            </w:r>
            <w:r w:rsidR="002630EB" w:rsidRPr="008F7EB8">
              <w:rPr>
                <w:rFonts w:ascii="Arial" w:eastAsia="Calibri" w:hAnsi="Arial" w:cs="Arial"/>
                <w:sz w:val="22"/>
                <w:szCs w:val="22"/>
              </w:rPr>
              <w:t>;</w:t>
            </w:r>
          </w:p>
          <w:p w14:paraId="5C06DC23" w14:textId="76E0C56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1</w:t>
            </w:r>
            <w:r w:rsidR="008D64AE" w:rsidRPr="008F7EB8">
              <w:rPr>
                <w:rFonts w:ascii="Arial" w:eastAsia="Calibri" w:hAnsi="Arial" w:cs="Arial"/>
                <w:sz w:val="22"/>
                <w:szCs w:val="22"/>
              </w:rPr>
              <w:t xml:space="preserve"> </w:t>
            </w:r>
            <w:r w:rsidRPr="008F7EB8">
              <w:rPr>
                <w:rFonts w:ascii="Arial" w:eastAsia="Calibri" w:hAnsi="Arial" w:cs="Arial"/>
                <w:sz w:val="22"/>
                <w:szCs w:val="22"/>
              </w:rPr>
              <w:t>vnt</w:t>
            </w:r>
            <w:r w:rsidR="008D64AE" w:rsidRPr="008F7EB8">
              <w:rPr>
                <w:rFonts w:ascii="Arial" w:eastAsia="Calibri" w:hAnsi="Arial" w:cs="Arial"/>
                <w:sz w:val="22"/>
                <w:szCs w:val="22"/>
              </w:rPr>
              <w:t>.</w:t>
            </w:r>
            <w:r w:rsidRPr="008F7EB8">
              <w:rPr>
                <w:rFonts w:ascii="Arial" w:eastAsia="Calibri" w:hAnsi="Arial" w:cs="Arial"/>
                <w:sz w:val="22"/>
                <w:szCs w:val="22"/>
              </w:rPr>
              <w:t xml:space="preserve"> SmartCard kortelių skaitytuvas</w:t>
            </w:r>
            <w:r w:rsidR="002630EB" w:rsidRPr="008F7EB8">
              <w:rPr>
                <w:rFonts w:ascii="Arial" w:eastAsia="Calibri" w:hAnsi="Arial" w:cs="Arial"/>
                <w:sz w:val="22"/>
                <w:szCs w:val="22"/>
              </w:rPr>
              <w:t>;</w:t>
            </w:r>
          </w:p>
          <w:p w14:paraId="0E381890"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1 vnt. kombinuota ausinių ir mikrofono jungtis arba ne mažiau 1 ausinių ir ne mažiau 1 mikrofono jungtis.</w:t>
            </w:r>
          </w:p>
        </w:tc>
      </w:tr>
      <w:tr w:rsidR="00D96343" w:rsidRPr="008F7EB8" w14:paraId="53BC3C7C" w14:textId="77777777" w:rsidTr="00354EE7">
        <w:tc>
          <w:tcPr>
            <w:tcW w:w="547" w:type="dxa"/>
          </w:tcPr>
          <w:p w14:paraId="0A8F672D"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3A75E883"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Valdymo įrenginiai</w:t>
            </w:r>
          </w:p>
        </w:tc>
        <w:tc>
          <w:tcPr>
            <w:tcW w:w="7231" w:type="dxa"/>
          </w:tcPr>
          <w:p w14:paraId="5865C826"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Integruotas, lietimui jautrus paviršius (touchpad).</w:t>
            </w:r>
          </w:p>
        </w:tc>
      </w:tr>
      <w:tr w:rsidR="00D96343" w:rsidRPr="008F7EB8" w14:paraId="030800D2" w14:textId="77777777" w:rsidTr="00354EE7">
        <w:tc>
          <w:tcPr>
            <w:tcW w:w="547" w:type="dxa"/>
          </w:tcPr>
          <w:p w14:paraId="7769435A"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1C49B986"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Klaviatūra</w:t>
            </w:r>
          </w:p>
        </w:tc>
        <w:tc>
          <w:tcPr>
            <w:tcW w:w="7231" w:type="dxa"/>
          </w:tcPr>
          <w:p w14:paraId="535F1DD3" w14:textId="255DE290" w:rsidR="00D96343" w:rsidRPr="008F7EB8" w:rsidRDefault="00055728">
            <w:pPr>
              <w:jc w:val="both"/>
              <w:rPr>
                <w:rFonts w:ascii="Arial" w:eastAsia="Calibri" w:hAnsi="Arial" w:cs="Arial"/>
                <w:sz w:val="22"/>
                <w:szCs w:val="22"/>
              </w:rPr>
            </w:pPr>
            <w:r w:rsidRPr="008F7EB8">
              <w:rPr>
                <w:rFonts w:ascii="Arial" w:eastAsia="Calibri" w:hAnsi="Arial" w:cs="Arial"/>
                <w:sz w:val="22"/>
                <w:szCs w:val="22"/>
              </w:rPr>
              <w:t>Pilna, lotynišk</w:t>
            </w:r>
            <w:r w:rsidR="00B71891" w:rsidRPr="008F7EB8">
              <w:rPr>
                <w:rFonts w:ascii="Arial" w:eastAsia="Calibri" w:hAnsi="Arial" w:cs="Arial"/>
                <w:sz w:val="22"/>
                <w:szCs w:val="22"/>
              </w:rPr>
              <w:t>ų raidžių</w:t>
            </w:r>
            <w:r w:rsidRPr="008F7EB8">
              <w:rPr>
                <w:rFonts w:ascii="Arial" w:eastAsia="Calibri" w:hAnsi="Arial" w:cs="Arial"/>
                <w:sz w:val="22"/>
                <w:szCs w:val="22"/>
              </w:rPr>
              <w:t>, su lietuviškos abėcėlės ženklais (arba lipdukais), atspari apliejimui.</w:t>
            </w:r>
          </w:p>
        </w:tc>
      </w:tr>
      <w:tr w:rsidR="00D96343" w:rsidRPr="008F7EB8" w14:paraId="59021E8A" w14:textId="77777777" w:rsidTr="00354EE7">
        <w:tc>
          <w:tcPr>
            <w:tcW w:w="547" w:type="dxa"/>
          </w:tcPr>
          <w:p w14:paraId="6514319B"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52C005CA"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Vidinė baterija</w:t>
            </w:r>
          </w:p>
        </w:tc>
        <w:tc>
          <w:tcPr>
            <w:tcW w:w="7231" w:type="dxa"/>
          </w:tcPr>
          <w:p w14:paraId="2BAAF83E" w14:textId="4A5F5CF0"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Ne mažiau kaip 5</w:t>
            </w:r>
            <w:r w:rsidR="00B71891" w:rsidRPr="008F7EB8">
              <w:rPr>
                <w:rFonts w:ascii="Arial" w:eastAsia="Calibri" w:hAnsi="Arial" w:cs="Arial"/>
                <w:sz w:val="22"/>
                <w:szCs w:val="22"/>
              </w:rPr>
              <w:t>5</w:t>
            </w:r>
            <w:r w:rsidRPr="008F7EB8">
              <w:rPr>
                <w:rFonts w:ascii="Arial" w:eastAsia="Calibri" w:hAnsi="Arial" w:cs="Arial"/>
                <w:sz w:val="22"/>
                <w:szCs w:val="22"/>
              </w:rPr>
              <w:t xml:space="preserve"> W</w:t>
            </w:r>
            <w:r w:rsidR="005823AD" w:rsidRPr="008F7EB8">
              <w:rPr>
                <w:rFonts w:ascii="Arial" w:eastAsia="Calibri" w:hAnsi="Arial" w:cs="Arial"/>
                <w:sz w:val="22"/>
                <w:szCs w:val="22"/>
              </w:rPr>
              <w:t>h</w:t>
            </w:r>
            <w:r w:rsidR="00B71891" w:rsidRPr="008F7EB8">
              <w:rPr>
                <w:rFonts w:ascii="Arial" w:eastAsia="Calibri" w:hAnsi="Arial" w:cs="Arial"/>
                <w:sz w:val="22"/>
                <w:szCs w:val="22"/>
              </w:rPr>
              <w:t>, palaikanti</w:t>
            </w:r>
            <w:r w:rsidRPr="008F7EB8">
              <w:rPr>
                <w:rFonts w:ascii="Arial" w:eastAsia="Calibri" w:hAnsi="Arial" w:cs="Arial"/>
                <w:sz w:val="22"/>
                <w:szCs w:val="22"/>
              </w:rPr>
              <w:t xml:space="preserve"> greito krovimo funkcija.</w:t>
            </w:r>
          </w:p>
        </w:tc>
      </w:tr>
      <w:tr w:rsidR="00D96343" w:rsidRPr="008F7EB8" w14:paraId="7DFC1E56" w14:textId="77777777" w:rsidTr="00354EE7">
        <w:tc>
          <w:tcPr>
            <w:tcW w:w="547" w:type="dxa"/>
          </w:tcPr>
          <w:p w14:paraId="415A80EE"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4810FA69"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Korpusas</w:t>
            </w:r>
          </w:p>
        </w:tc>
        <w:tc>
          <w:tcPr>
            <w:tcW w:w="7231" w:type="dxa"/>
          </w:tcPr>
          <w:p w14:paraId="4E6360B7" w14:textId="79A9722D"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Atitikimas </w:t>
            </w:r>
            <w:r w:rsidR="005823AD" w:rsidRPr="008F7EB8">
              <w:rPr>
                <w:rFonts w:ascii="Arial" w:eastAsia="Calibri" w:hAnsi="Arial" w:cs="Arial"/>
                <w:sz w:val="22"/>
                <w:szCs w:val="22"/>
              </w:rPr>
              <w:t xml:space="preserve">ne mažiau 6 testams pagal </w:t>
            </w:r>
            <w:r w:rsidRPr="008F7EB8">
              <w:rPr>
                <w:rFonts w:ascii="Arial" w:eastAsia="Calibri" w:hAnsi="Arial" w:cs="Arial"/>
                <w:sz w:val="22"/>
                <w:szCs w:val="22"/>
              </w:rPr>
              <w:t>MIL-STD</w:t>
            </w:r>
            <w:r w:rsidR="005823AD" w:rsidRPr="008F7EB8">
              <w:rPr>
                <w:rFonts w:ascii="Arial" w:eastAsia="Calibri" w:hAnsi="Arial" w:cs="Arial"/>
                <w:sz w:val="22"/>
                <w:szCs w:val="22"/>
              </w:rPr>
              <w:t>-</w:t>
            </w:r>
            <w:r w:rsidRPr="008F7EB8">
              <w:rPr>
                <w:rFonts w:ascii="Arial" w:eastAsia="Calibri" w:hAnsi="Arial" w:cs="Arial"/>
                <w:sz w:val="22"/>
                <w:szCs w:val="22"/>
              </w:rPr>
              <w:t>810H</w:t>
            </w:r>
            <w:r w:rsidR="005823AD" w:rsidRPr="008F7EB8">
              <w:rPr>
                <w:rFonts w:ascii="Arial" w:eastAsia="Calibri" w:hAnsi="Arial" w:cs="Arial"/>
                <w:sz w:val="22"/>
                <w:szCs w:val="22"/>
              </w:rPr>
              <w:t>/810G</w:t>
            </w:r>
            <w:r w:rsidRPr="008F7EB8">
              <w:rPr>
                <w:rFonts w:ascii="Arial" w:eastAsia="Calibri" w:hAnsi="Arial" w:cs="Arial"/>
                <w:sz w:val="22"/>
                <w:szCs w:val="22"/>
              </w:rPr>
              <w:t xml:space="preserve"> </w:t>
            </w:r>
            <w:r w:rsidR="005823AD" w:rsidRPr="008F7EB8">
              <w:rPr>
                <w:rFonts w:ascii="Arial" w:eastAsia="Calibri" w:hAnsi="Arial" w:cs="Arial"/>
                <w:sz w:val="22"/>
                <w:szCs w:val="22"/>
              </w:rPr>
              <w:t xml:space="preserve">(arba lygiavertį) </w:t>
            </w:r>
            <w:r w:rsidRPr="008F7EB8">
              <w:rPr>
                <w:rFonts w:ascii="Arial" w:eastAsia="Calibri" w:hAnsi="Arial" w:cs="Arial"/>
                <w:sz w:val="22"/>
                <w:szCs w:val="22"/>
              </w:rPr>
              <w:t>standart</w:t>
            </w:r>
            <w:r w:rsidR="005823AD" w:rsidRPr="008F7EB8">
              <w:rPr>
                <w:rFonts w:ascii="Arial" w:eastAsia="Calibri" w:hAnsi="Arial" w:cs="Arial"/>
                <w:sz w:val="22"/>
                <w:szCs w:val="22"/>
              </w:rPr>
              <w:t>ą</w:t>
            </w:r>
            <w:r w:rsidRPr="008F7EB8">
              <w:rPr>
                <w:rFonts w:ascii="Arial" w:eastAsia="Calibri" w:hAnsi="Arial" w:cs="Arial"/>
                <w:sz w:val="22"/>
                <w:szCs w:val="22"/>
              </w:rPr>
              <w:t xml:space="preserve"> (</w:t>
            </w:r>
            <w:r w:rsidR="005823AD" w:rsidRPr="008F7EB8">
              <w:rPr>
                <w:rFonts w:ascii="Arial" w:eastAsia="Calibri" w:hAnsi="Arial" w:cs="Arial"/>
                <w:sz w:val="22"/>
                <w:szCs w:val="22"/>
              </w:rPr>
              <w:t xml:space="preserve">kritimui, </w:t>
            </w:r>
            <w:r w:rsidRPr="008F7EB8">
              <w:rPr>
                <w:rFonts w:ascii="Arial" w:eastAsia="Calibri" w:hAnsi="Arial" w:cs="Arial"/>
                <w:sz w:val="22"/>
                <w:szCs w:val="22"/>
              </w:rPr>
              <w:t xml:space="preserve">vibracijai, dulkėms, </w:t>
            </w:r>
            <w:r w:rsidR="002B2598" w:rsidRPr="008F7EB8">
              <w:rPr>
                <w:rFonts w:ascii="Arial" w:eastAsia="Calibri" w:hAnsi="Arial" w:cs="Arial"/>
                <w:sz w:val="22"/>
                <w:szCs w:val="22"/>
              </w:rPr>
              <w:t xml:space="preserve">aukštai/žemai </w:t>
            </w:r>
            <w:r w:rsidR="00835B16" w:rsidRPr="008F7EB8">
              <w:rPr>
                <w:rFonts w:ascii="Arial" w:eastAsia="Calibri" w:hAnsi="Arial" w:cs="Arial"/>
                <w:sz w:val="22"/>
                <w:szCs w:val="22"/>
              </w:rPr>
              <w:t xml:space="preserve">temperatūrai, </w:t>
            </w:r>
            <w:r w:rsidR="002B2598" w:rsidRPr="008F7EB8">
              <w:rPr>
                <w:rFonts w:ascii="Arial" w:eastAsia="Calibri" w:hAnsi="Arial" w:cs="Arial"/>
                <w:sz w:val="22"/>
                <w:szCs w:val="22"/>
              </w:rPr>
              <w:t>transportavimo smūgiams</w:t>
            </w:r>
            <w:r w:rsidRPr="008F7EB8">
              <w:rPr>
                <w:rFonts w:ascii="Arial" w:eastAsia="Calibri" w:hAnsi="Arial" w:cs="Arial"/>
                <w:sz w:val="22"/>
                <w:szCs w:val="22"/>
              </w:rPr>
              <w:t>).</w:t>
            </w:r>
          </w:p>
          <w:p w14:paraId="55822CC3" w14:textId="0A67EB68"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Pateikti dokument</w:t>
            </w:r>
            <w:r w:rsidR="002B2598" w:rsidRPr="008F7EB8">
              <w:rPr>
                <w:rFonts w:ascii="Arial" w:eastAsia="Calibri" w:hAnsi="Arial" w:cs="Arial"/>
                <w:sz w:val="22"/>
                <w:szCs w:val="22"/>
              </w:rPr>
              <w:t>us</w:t>
            </w:r>
            <w:r w:rsidRPr="008F7EB8">
              <w:rPr>
                <w:rFonts w:ascii="Arial" w:eastAsia="Calibri" w:hAnsi="Arial" w:cs="Arial"/>
                <w:sz w:val="22"/>
                <w:szCs w:val="22"/>
              </w:rPr>
              <w:t>, įrodan</w:t>
            </w:r>
            <w:r w:rsidR="002B2598" w:rsidRPr="008F7EB8">
              <w:rPr>
                <w:rFonts w:ascii="Arial" w:eastAsia="Calibri" w:hAnsi="Arial" w:cs="Arial"/>
                <w:sz w:val="22"/>
                <w:szCs w:val="22"/>
              </w:rPr>
              <w:t xml:space="preserve">čius </w:t>
            </w:r>
            <w:r w:rsidRPr="008F7EB8">
              <w:rPr>
                <w:rFonts w:ascii="Arial" w:eastAsia="Calibri" w:hAnsi="Arial" w:cs="Arial"/>
                <w:sz w:val="22"/>
                <w:szCs w:val="22"/>
              </w:rPr>
              <w:t>atitikimą šiam standartui.</w:t>
            </w:r>
          </w:p>
        </w:tc>
      </w:tr>
      <w:tr w:rsidR="00D96343" w:rsidRPr="008F7EB8" w14:paraId="395A8AC4" w14:textId="77777777" w:rsidTr="00354EE7">
        <w:tc>
          <w:tcPr>
            <w:tcW w:w="547" w:type="dxa"/>
          </w:tcPr>
          <w:p w14:paraId="4C24BFDA"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38E0FCB7"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Maitinimo šaltinis</w:t>
            </w:r>
          </w:p>
        </w:tc>
        <w:tc>
          <w:tcPr>
            <w:tcW w:w="7231" w:type="dxa"/>
          </w:tcPr>
          <w:p w14:paraId="2A4BCF40" w14:textId="6C962CEC" w:rsidR="00D96343" w:rsidRPr="008F7EB8" w:rsidRDefault="002B2598">
            <w:pPr>
              <w:jc w:val="both"/>
              <w:rPr>
                <w:rFonts w:ascii="Arial" w:eastAsia="Calibri" w:hAnsi="Arial" w:cs="Arial"/>
                <w:sz w:val="22"/>
                <w:szCs w:val="22"/>
              </w:rPr>
            </w:pPr>
            <w:r w:rsidRPr="008F7EB8">
              <w:rPr>
                <w:rFonts w:ascii="Arial" w:eastAsia="Calibri" w:hAnsi="Arial" w:cs="Arial"/>
                <w:sz w:val="22"/>
                <w:szCs w:val="22"/>
              </w:rPr>
              <w:t>Turi būti pateikiamas kartu su kompiuteriu, 65 W skirtas maitinimui iš 230 V tinklo.</w:t>
            </w:r>
          </w:p>
        </w:tc>
      </w:tr>
      <w:tr w:rsidR="00D96343" w:rsidRPr="008F7EB8" w14:paraId="615D2BC1" w14:textId="77777777" w:rsidTr="00354EE7">
        <w:tc>
          <w:tcPr>
            <w:tcW w:w="547" w:type="dxa"/>
          </w:tcPr>
          <w:p w14:paraId="618A43BD"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10558EE4"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Valdymo galimybės</w:t>
            </w:r>
          </w:p>
        </w:tc>
        <w:tc>
          <w:tcPr>
            <w:tcW w:w="7231" w:type="dxa"/>
          </w:tcPr>
          <w:p w14:paraId="3D578384" w14:textId="56E8C6F4"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r w:rsidR="002630EB" w:rsidRPr="008F7EB8">
              <w:rPr>
                <w:rFonts w:ascii="Arial" w:eastAsia="Calibri" w:hAnsi="Arial" w:cs="Arial"/>
                <w:sz w:val="22"/>
                <w:szCs w:val="22"/>
              </w:rPr>
              <w:t>.</w:t>
            </w:r>
          </w:p>
        </w:tc>
      </w:tr>
      <w:tr w:rsidR="00D96343" w:rsidRPr="008F7EB8" w14:paraId="24D6F760" w14:textId="77777777" w:rsidTr="00354EE7">
        <w:tc>
          <w:tcPr>
            <w:tcW w:w="547" w:type="dxa"/>
          </w:tcPr>
          <w:p w14:paraId="4E646BEC"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7D8D0A48"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Tvarkyklės</w:t>
            </w:r>
          </w:p>
        </w:tc>
        <w:tc>
          <w:tcPr>
            <w:tcW w:w="7231" w:type="dxa"/>
          </w:tcPr>
          <w:p w14:paraId="26D06C49" w14:textId="3B256D03"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Turi būti suteikta galimybė iš kompiuterio gamintojo interneto svetainės parsisiųsti siūlomo kompiuterio tvarkykles ir jų atnaujinimus</w:t>
            </w:r>
            <w:r w:rsidR="002630EB" w:rsidRPr="008F7EB8">
              <w:rPr>
                <w:rFonts w:ascii="Arial" w:eastAsia="Calibri" w:hAnsi="Arial" w:cs="Arial"/>
                <w:sz w:val="22"/>
                <w:szCs w:val="22"/>
              </w:rPr>
              <w:t>.</w:t>
            </w:r>
          </w:p>
        </w:tc>
      </w:tr>
      <w:tr w:rsidR="00D96343" w:rsidRPr="008F7EB8" w14:paraId="7FBC22E3" w14:textId="77777777" w:rsidTr="00354EE7">
        <w:tc>
          <w:tcPr>
            <w:tcW w:w="547" w:type="dxa"/>
          </w:tcPr>
          <w:p w14:paraId="65DCE2F5"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65FBBCF9"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Apsaugos galimybės</w:t>
            </w:r>
          </w:p>
        </w:tc>
        <w:tc>
          <w:tcPr>
            <w:tcW w:w="7231" w:type="dxa"/>
          </w:tcPr>
          <w:p w14:paraId="058D92D9"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Integruota TPM duomenų apsaugos mikroschema (naujausia versija pristatymo metu) arba lygiavertė. </w:t>
            </w:r>
          </w:p>
          <w:p w14:paraId="23474203"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Gamintojo numatyta galimybė prirakinti korpusą „Kensington Lock“ tipo apsauginiu lynu.</w:t>
            </w:r>
          </w:p>
        </w:tc>
      </w:tr>
      <w:tr w:rsidR="00D96343" w:rsidRPr="008F7EB8" w14:paraId="48689A47" w14:textId="77777777" w:rsidTr="00354EE7">
        <w:tc>
          <w:tcPr>
            <w:tcW w:w="547" w:type="dxa"/>
          </w:tcPr>
          <w:p w14:paraId="6F934856"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004AFE69"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Operacinė sistema</w:t>
            </w:r>
          </w:p>
        </w:tc>
        <w:tc>
          <w:tcPr>
            <w:tcW w:w="7231" w:type="dxa"/>
          </w:tcPr>
          <w:p w14:paraId="580EBCAA" w14:textId="75977243"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Windows 1</w:t>
            </w:r>
            <w:r w:rsidR="0029363E" w:rsidRPr="008F7EB8">
              <w:rPr>
                <w:rFonts w:ascii="Arial" w:eastAsia="Calibri" w:hAnsi="Arial" w:cs="Arial"/>
                <w:sz w:val="22"/>
                <w:szCs w:val="22"/>
              </w:rPr>
              <w:t>1</w:t>
            </w:r>
            <w:r w:rsidRPr="008F7EB8">
              <w:rPr>
                <w:rFonts w:ascii="Arial" w:eastAsia="Calibri" w:hAnsi="Arial" w:cs="Arial"/>
                <w:sz w:val="22"/>
                <w:szCs w:val="22"/>
              </w:rPr>
              <w:t xml:space="preserve"> Pro arba lygiavertė.</w:t>
            </w:r>
          </w:p>
        </w:tc>
      </w:tr>
      <w:tr w:rsidR="00D96343" w:rsidRPr="008F7EB8" w14:paraId="103B5516" w14:textId="77777777" w:rsidTr="00354EE7">
        <w:tc>
          <w:tcPr>
            <w:tcW w:w="547" w:type="dxa"/>
          </w:tcPr>
          <w:p w14:paraId="6FF379D2"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6A9559EF"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Energijos vartojimo efektyvumo reikalavimai.</w:t>
            </w:r>
          </w:p>
        </w:tc>
        <w:tc>
          <w:tcPr>
            <w:tcW w:w="7231" w:type="dxa"/>
          </w:tcPr>
          <w:p w14:paraId="7EA80E58"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Privalo turėti ENERGY STAR arba lygiavertį žymėjimą.</w:t>
            </w:r>
          </w:p>
        </w:tc>
      </w:tr>
      <w:tr w:rsidR="00D96343" w:rsidRPr="008F7EB8" w14:paraId="63145774" w14:textId="77777777" w:rsidTr="00354EE7">
        <w:tc>
          <w:tcPr>
            <w:tcW w:w="547" w:type="dxa"/>
          </w:tcPr>
          <w:p w14:paraId="4F3BDE12"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46C33167"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Svoris</w:t>
            </w:r>
          </w:p>
        </w:tc>
        <w:tc>
          <w:tcPr>
            <w:tcW w:w="7231" w:type="dxa"/>
          </w:tcPr>
          <w:p w14:paraId="494B2697" w14:textId="06C8D5CC"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Kompiuterio gamintojo deklaruojamas svoris su baterija </w:t>
            </w:r>
            <w:r w:rsidR="0029363E" w:rsidRPr="008F7EB8">
              <w:rPr>
                <w:rFonts w:ascii="Arial" w:eastAsia="Calibri" w:hAnsi="Arial" w:cs="Arial"/>
                <w:sz w:val="22"/>
                <w:szCs w:val="22"/>
              </w:rPr>
              <w:t xml:space="preserve">be kroviklio </w:t>
            </w:r>
            <w:r w:rsidRPr="008F7EB8">
              <w:rPr>
                <w:rFonts w:ascii="Arial" w:eastAsia="Calibri" w:hAnsi="Arial" w:cs="Arial"/>
                <w:sz w:val="22"/>
                <w:szCs w:val="22"/>
              </w:rPr>
              <w:t xml:space="preserve">ne daugiau kaip </w:t>
            </w:r>
            <w:r w:rsidR="0029363E" w:rsidRPr="008F7EB8">
              <w:rPr>
                <w:rFonts w:ascii="Arial" w:eastAsia="Calibri" w:hAnsi="Arial" w:cs="Arial"/>
                <w:sz w:val="22"/>
                <w:szCs w:val="22"/>
              </w:rPr>
              <w:t>1,8</w:t>
            </w:r>
            <w:r w:rsidRPr="008F7EB8">
              <w:rPr>
                <w:rFonts w:ascii="Arial" w:eastAsia="Calibri" w:hAnsi="Arial" w:cs="Arial"/>
                <w:sz w:val="22"/>
                <w:szCs w:val="22"/>
              </w:rPr>
              <w:t xml:space="preserve"> kg.</w:t>
            </w:r>
          </w:p>
        </w:tc>
      </w:tr>
      <w:tr w:rsidR="00D96343" w:rsidRPr="008F7EB8" w14:paraId="6E81828A" w14:textId="77777777" w:rsidTr="00354EE7">
        <w:tc>
          <w:tcPr>
            <w:tcW w:w="547" w:type="dxa"/>
          </w:tcPr>
          <w:p w14:paraId="1E6BECDC"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2D6A8718" w14:textId="2F7BCAC5" w:rsidR="00D96343" w:rsidRPr="008F7EB8" w:rsidRDefault="000933EC">
            <w:pPr>
              <w:rPr>
                <w:rFonts w:ascii="Arial" w:eastAsia="Calibri" w:hAnsi="Arial" w:cs="Arial"/>
                <w:sz w:val="22"/>
                <w:szCs w:val="22"/>
              </w:rPr>
            </w:pPr>
            <w:r w:rsidRPr="008F7EB8">
              <w:rPr>
                <w:rFonts w:ascii="Arial" w:eastAsia="Calibri" w:hAnsi="Arial" w:cs="Arial"/>
                <w:sz w:val="22"/>
                <w:szCs w:val="22"/>
              </w:rPr>
              <w:t xml:space="preserve">Aplinkos apsaugos reikalavimai </w:t>
            </w:r>
            <w:r w:rsidR="001B3E6A" w:rsidRPr="008F7EB8">
              <w:rPr>
                <w:rFonts w:ascii="Arial" w:eastAsia="Calibri" w:hAnsi="Arial" w:cs="Arial"/>
                <w:sz w:val="22"/>
                <w:szCs w:val="22"/>
              </w:rPr>
              <w:t>prekėms</w:t>
            </w:r>
          </w:p>
          <w:p w14:paraId="6ACD6F05" w14:textId="77777777" w:rsidR="00D96343" w:rsidRPr="008F7EB8" w:rsidRDefault="00D96343">
            <w:pPr>
              <w:rPr>
                <w:rFonts w:ascii="Arial" w:eastAsia="Calibri" w:hAnsi="Arial" w:cs="Arial"/>
                <w:sz w:val="22"/>
                <w:szCs w:val="22"/>
              </w:rPr>
            </w:pPr>
          </w:p>
          <w:p w14:paraId="662901B5" w14:textId="77777777" w:rsidR="00D96343" w:rsidRPr="008F7EB8" w:rsidRDefault="00D96343">
            <w:pPr>
              <w:rPr>
                <w:rFonts w:ascii="Arial" w:eastAsia="Calibri" w:hAnsi="Arial" w:cs="Arial"/>
                <w:sz w:val="22"/>
                <w:szCs w:val="22"/>
              </w:rPr>
            </w:pPr>
          </w:p>
        </w:tc>
        <w:tc>
          <w:tcPr>
            <w:tcW w:w="7231" w:type="dxa"/>
          </w:tcPr>
          <w:p w14:paraId="2387CFFD" w14:textId="3E348E23" w:rsidR="001B3E6A" w:rsidRPr="008F7EB8" w:rsidRDefault="001B3E6A" w:rsidP="001B3E6A">
            <w:pPr>
              <w:jc w:val="both"/>
              <w:rPr>
                <w:rFonts w:ascii="Arial" w:eastAsia="Times New Roman" w:hAnsi="Arial" w:cs="Arial"/>
                <w:sz w:val="22"/>
                <w:szCs w:val="22"/>
              </w:rPr>
            </w:pPr>
            <w:r w:rsidRPr="008F7EB8">
              <w:rPr>
                <w:rFonts w:ascii="Arial" w:eastAsia="Times New Roman" w:hAnsi="Arial" w:cs="Arial"/>
                <w:sz w:val="22"/>
                <w:szCs w:val="22"/>
              </w:rPr>
              <w:t>Aplinkos apsaugos reikalavimai nustatomi vadovaujantis 2011-06-28 įsakymu Nr. D1-508 „Dėl aplinkos apsaugos kriterijų taikymo, vykdant žaliuosius pirkimus, tvarkos aprašo patvirtinimo“</w:t>
            </w:r>
            <w:r w:rsidR="00F2705C" w:rsidRPr="008F7EB8">
              <w:rPr>
                <w:rFonts w:ascii="Arial" w:eastAsia="Times New Roman" w:hAnsi="Arial" w:cs="Arial"/>
                <w:sz w:val="22"/>
                <w:szCs w:val="22"/>
              </w:rPr>
              <w:t>.</w:t>
            </w:r>
            <w:r w:rsidRPr="008F7EB8">
              <w:rPr>
                <w:rFonts w:ascii="Arial" w:eastAsia="Times New Roman" w:hAnsi="Arial" w:cs="Arial"/>
                <w:sz w:val="22"/>
                <w:szCs w:val="22"/>
              </w:rPr>
              <w:t xml:space="preserve"> </w:t>
            </w:r>
            <w:r w:rsidR="00F2705C" w:rsidRPr="008F7EB8">
              <w:rPr>
                <w:rFonts w:ascii="Arial" w:eastAsia="Times New Roman" w:hAnsi="Arial" w:cs="Arial"/>
                <w:sz w:val="22"/>
                <w:szCs w:val="22"/>
              </w:rPr>
              <w:t>P</w:t>
            </w:r>
            <w:r w:rsidRPr="008F7EB8">
              <w:rPr>
                <w:rFonts w:ascii="Arial" w:eastAsia="Times New Roman" w:hAnsi="Arial" w:cs="Arial"/>
                <w:sz w:val="22"/>
                <w:szCs w:val="22"/>
              </w:rPr>
              <w:t>erkamos prekės:</w:t>
            </w:r>
          </w:p>
          <w:p w14:paraId="300A6406" w14:textId="4D22A552" w:rsidR="0099620C" w:rsidRPr="008F7EB8" w:rsidRDefault="0099620C" w:rsidP="001B3E6A">
            <w:pPr>
              <w:jc w:val="both"/>
              <w:rPr>
                <w:rFonts w:ascii="Arial" w:eastAsia="Times New Roman" w:hAnsi="Arial" w:cs="Arial"/>
                <w:sz w:val="22"/>
                <w:szCs w:val="22"/>
              </w:rPr>
            </w:pPr>
            <w:r w:rsidRPr="008F7EB8">
              <w:rPr>
                <w:rFonts w:ascii="Arial" w:eastAsia="Times New Roman" w:hAnsi="Arial" w:cs="Arial"/>
                <w:sz w:val="22"/>
                <w:szCs w:val="22"/>
              </w:rPr>
              <w:t>1.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801628E" w14:textId="77777777" w:rsidR="0099620C" w:rsidRPr="008F7EB8" w:rsidRDefault="0099620C" w:rsidP="001B3E6A">
            <w:pPr>
              <w:jc w:val="both"/>
              <w:rPr>
                <w:rFonts w:ascii="Arial" w:eastAsia="Times New Roman" w:hAnsi="Arial" w:cs="Arial"/>
                <w:sz w:val="22"/>
                <w:szCs w:val="22"/>
              </w:rPr>
            </w:pPr>
          </w:p>
          <w:p w14:paraId="36123CAA" w14:textId="17F60AFC" w:rsidR="0099620C" w:rsidRPr="008F7EB8" w:rsidRDefault="0099620C" w:rsidP="001B3E6A">
            <w:pPr>
              <w:jc w:val="both"/>
              <w:rPr>
                <w:rFonts w:ascii="Arial" w:eastAsia="Times New Roman" w:hAnsi="Arial" w:cs="Arial"/>
                <w:b/>
                <w:bCs/>
                <w:sz w:val="22"/>
                <w:szCs w:val="22"/>
              </w:rPr>
            </w:pPr>
            <w:r w:rsidRPr="008F7EB8">
              <w:rPr>
                <w:rFonts w:ascii="Arial" w:eastAsia="Times New Roman" w:hAnsi="Arial" w:cs="Arial"/>
                <w:b/>
                <w:bCs/>
                <w:sz w:val="22"/>
                <w:szCs w:val="22"/>
              </w:rPr>
              <w:t>arba/ir</w:t>
            </w:r>
          </w:p>
          <w:p w14:paraId="4DEF4F72" w14:textId="77777777" w:rsidR="0099620C" w:rsidRPr="008F7EB8" w:rsidRDefault="0099620C" w:rsidP="001B3E6A">
            <w:pPr>
              <w:jc w:val="both"/>
              <w:rPr>
                <w:rFonts w:ascii="Arial" w:eastAsia="Times New Roman" w:hAnsi="Arial" w:cs="Arial"/>
                <w:b/>
                <w:bCs/>
                <w:sz w:val="22"/>
                <w:szCs w:val="22"/>
              </w:rPr>
            </w:pPr>
          </w:p>
          <w:p w14:paraId="2C42ED4F" w14:textId="179680BB" w:rsidR="001B3E6A" w:rsidRPr="008F7EB8" w:rsidRDefault="001B3E6A" w:rsidP="001B3E6A">
            <w:pPr>
              <w:jc w:val="both"/>
              <w:rPr>
                <w:rFonts w:ascii="Arial" w:eastAsia="Times New Roman" w:hAnsi="Arial" w:cs="Arial"/>
                <w:sz w:val="22"/>
                <w:szCs w:val="22"/>
              </w:rPr>
            </w:pPr>
            <w:r w:rsidRPr="008F7EB8">
              <w:rPr>
                <w:rFonts w:ascii="Arial" w:eastAsia="Times New Roman" w:hAnsi="Arial" w:cs="Arial"/>
                <w:sz w:val="22"/>
                <w:szCs w:val="22"/>
              </w:rPr>
              <w:t xml:space="preserve">1. </w:t>
            </w:r>
            <w:r w:rsidR="00F61904" w:rsidRPr="008F7EB8">
              <w:rPr>
                <w:rFonts w:ascii="Arial" w:eastAsia="Times New Roman" w:hAnsi="Arial" w:cs="Arial"/>
                <w:sz w:val="22"/>
                <w:szCs w:val="22"/>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w:t>
            </w:r>
            <w:r w:rsidR="00F61904" w:rsidRPr="008F7EB8">
              <w:rPr>
                <w:rFonts w:ascii="Arial" w:eastAsia="Times New Roman" w:hAnsi="Arial" w:cs="Arial"/>
                <w:sz w:val="22"/>
                <w:szCs w:val="22"/>
              </w:rPr>
              <w:lastRenderedPageBreak/>
              <w:t>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99620C" w:rsidRPr="008F7EB8">
              <w:rPr>
                <w:rFonts w:ascii="Arial" w:eastAsia="Times New Roman" w:hAnsi="Arial" w:cs="Arial"/>
                <w:sz w:val="22"/>
                <w:szCs w:val="22"/>
              </w:rPr>
              <w:t>;</w:t>
            </w:r>
          </w:p>
          <w:p w14:paraId="1E96C5B8" w14:textId="77777777" w:rsidR="001B3E6A" w:rsidRPr="008F7EB8" w:rsidRDefault="001B3E6A" w:rsidP="001B3E6A">
            <w:pPr>
              <w:jc w:val="both"/>
              <w:rPr>
                <w:rFonts w:ascii="Arial" w:eastAsia="Times New Roman" w:hAnsi="Arial" w:cs="Arial"/>
                <w:sz w:val="22"/>
                <w:szCs w:val="22"/>
              </w:rPr>
            </w:pPr>
            <w:r w:rsidRPr="008F7EB8">
              <w:rPr>
                <w:rFonts w:ascii="Arial" w:eastAsia="Times New Roman" w:hAnsi="Arial" w:cs="Arial"/>
                <w:sz w:val="22"/>
                <w:szCs w:val="22"/>
              </w:rPr>
              <w:t>2. įranga turi turėti bent vieną standartinį USB C™ tipo lizdą (prievadą), skirtą keistis duomenimis ir pasižymintį atgaliniu suderinamumu su USB 2.0 atsižvelgiant į IEC 62680-1-3:2018 arba lygiavertį standartą;</w:t>
            </w:r>
          </w:p>
          <w:p w14:paraId="192BEB67" w14:textId="77777777" w:rsidR="001B3E6A" w:rsidRPr="008F7EB8" w:rsidRDefault="001B3E6A" w:rsidP="001B3E6A">
            <w:pPr>
              <w:jc w:val="both"/>
              <w:rPr>
                <w:rFonts w:ascii="Arial" w:eastAsia="Times New Roman" w:hAnsi="Arial" w:cs="Arial"/>
                <w:sz w:val="22"/>
                <w:szCs w:val="22"/>
              </w:rPr>
            </w:pPr>
            <w:r w:rsidRPr="008F7EB8">
              <w:rPr>
                <w:rFonts w:ascii="Arial" w:eastAsia="Times New Roman" w:hAnsi="Arial" w:cs="Arial"/>
                <w:sz w:val="22"/>
                <w:szCs w:val="22"/>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B1923DC" w14:textId="526240DA" w:rsidR="00D96343" w:rsidRPr="008F7EB8" w:rsidRDefault="001B3E6A" w:rsidP="001B3E6A">
            <w:pPr>
              <w:jc w:val="both"/>
              <w:rPr>
                <w:rFonts w:ascii="Arial" w:eastAsia="Times New Roman" w:hAnsi="Arial" w:cs="Arial"/>
                <w:b/>
                <w:bCs/>
                <w:sz w:val="22"/>
                <w:szCs w:val="22"/>
              </w:rPr>
            </w:pPr>
            <w:r w:rsidRPr="008F7EB8">
              <w:rPr>
                <w:rFonts w:ascii="Arial" w:eastAsia="Times New Roman" w:hAnsi="Arial" w:cs="Arial"/>
                <w:b/>
                <w:bCs/>
                <w:sz w:val="22"/>
                <w:szCs w:val="22"/>
              </w:rPr>
              <w:t xml:space="preserve">Pateikiami įrodymai: ekologiniai ženklai, gamintojo ir (ar) tiekėjo techniniai dokumentai, saugos duomenų lapas, gamintojo bandymų ataskaita, protokolas, gamintojo ir (ar) tiekėjo deklaracija arba kiti lygiaverčiai įrodymai. </w:t>
            </w:r>
            <w:r w:rsidRPr="008F7EB8">
              <w:rPr>
                <w:rFonts w:ascii="Arial" w:eastAsia="Calibri" w:hAnsi="Arial" w:cs="Arial"/>
                <w:b/>
                <w:bCs/>
                <w:sz w:val="22"/>
                <w:szCs w:val="22"/>
              </w:rPr>
              <w:t xml:space="preserve">Dokumentų lygiavertiškumą turi įrodyti tiekėjas. </w:t>
            </w:r>
          </w:p>
        </w:tc>
      </w:tr>
      <w:tr w:rsidR="00D96343" w:rsidRPr="008F7EB8" w14:paraId="491F6DC8" w14:textId="77777777" w:rsidTr="00354EE7">
        <w:tc>
          <w:tcPr>
            <w:tcW w:w="547" w:type="dxa"/>
          </w:tcPr>
          <w:p w14:paraId="7979DD3E"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53299021"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Reikalavimai pakuotei</w:t>
            </w:r>
          </w:p>
          <w:p w14:paraId="7C8B1E85" w14:textId="77777777" w:rsidR="00D96343" w:rsidRPr="008F7EB8" w:rsidRDefault="00D96343">
            <w:pPr>
              <w:rPr>
                <w:rFonts w:ascii="Arial" w:eastAsia="Calibri" w:hAnsi="Arial" w:cs="Arial"/>
                <w:sz w:val="22"/>
                <w:szCs w:val="22"/>
              </w:rPr>
            </w:pPr>
          </w:p>
        </w:tc>
        <w:tc>
          <w:tcPr>
            <w:tcW w:w="7231" w:type="dxa"/>
          </w:tcPr>
          <w:p w14:paraId="40607566" w14:textId="77777777" w:rsidR="001B3E6A" w:rsidRPr="008F7EB8" w:rsidRDefault="001B3E6A" w:rsidP="001B3E6A">
            <w:pPr>
              <w:jc w:val="both"/>
              <w:rPr>
                <w:rFonts w:ascii="Arial" w:eastAsia="Times New Roman" w:hAnsi="Arial" w:cs="Arial"/>
                <w:sz w:val="22"/>
                <w:szCs w:val="22"/>
              </w:rPr>
            </w:pPr>
            <w:r w:rsidRPr="008F7EB8">
              <w:rPr>
                <w:rFonts w:ascii="Arial" w:eastAsia="Times New Roman" w:hAnsi="Arial" w:cs="Arial"/>
                <w:sz w:val="22"/>
                <w:szCs w:val="22"/>
              </w:rPr>
              <w:t>Prekių pakuotės turi būti laikytinos perdirbamosiomis pakuotėmis pagal Lietuvos Respublikos mokesčio už aplinkos teršimą įstatymo nuostatas.</w:t>
            </w:r>
          </w:p>
          <w:p w14:paraId="3BABCE8B" w14:textId="5B50930D" w:rsidR="00D96343" w:rsidRPr="008F7EB8" w:rsidRDefault="001B3E6A" w:rsidP="001B3E6A">
            <w:pPr>
              <w:jc w:val="both"/>
              <w:rPr>
                <w:rFonts w:ascii="Arial" w:eastAsia="Calibri" w:hAnsi="Arial" w:cs="Arial"/>
                <w:b/>
                <w:bCs/>
                <w:sz w:val="22"/>
                <w:szCs w:val="22"/>
              </w:rPr>
            </w:pPr>
            <w:r w:rsidRPr="008F7EB8">
              <w:rPr>
                <w:rFonts w:ascii="Arial" w:eastAsia="Calibri" w:hAnsi="Arial" w:cs="Arial"/>
                <w:b/>
                <w:bCs/>
                <w:sz w:val="22"/>
                <w:szCs w:val="22"/>
              </w:rPr>
              <w:t xml:space="preserve">Pateikiami įrodymai: gamintojo ir (ar) importuotojo raštiškas patvirtinimas apie pakuotės atitiktį arba kiti lygiaverčiai įrodymai. Dokumentų lygiavertiškumą turi įrodyti tiekėjas. </w:t>
            </w:r>
          </w:p>
        </w:tc>
      </w:tr>
      <w:tr w:rsidR="00D96343" w:rsidRPr="008F7EB8" w14:paraId="2FD761EF" w14:textId="77777777">
        <w:tc>
          <w:tcPr>
            <w:tcW w:w="9639" w:type="dxa"/>
            <w:gridSpan w:val="4"/>
            <w:shd w:val="clear" w:color="auto" w:fill="D9D9D9"/>
          </w:tcPr>
          <w:p w14:paraId="71539DBD" w14:textId="77777777" w:rsidR="00D96343" w:rsidRPr="008F7EB8" w:rsidRDefault="000933EC">
            <w:pPr>
              <w:jc w:val="both"/>
              <w:rPr>
                <w:rFonts w:ascii="Arial" w:eastAsia="Calibri" w:hAnsi="Arial" w:cs="Arial"/>
                <w:sz w:val="22"/>
                <w:szCs w:val="22"/>
              </w:rPr>
            </w:pPr>
            <w:r w:rsidRPr="008F7EB8">
              <w:rPr>
                <w:rFonts w:ascii="Arial" w:eastAsia="Calibri" w:hAnsi="Arial" w:cs="Arial"/>
                <w:b/>
                <w:i/>
                <w:sz w:val="22"/>
                <w:szCs w:val="22"/>
              </w:rPr>
              <w:t>Kompiuterio klaviatūra ir pelė</w:t>
            </w:r>
          </w:p>
        </w:tc>
      </w:tr>
      <w:tr w:rsidR="00D96343" w:rsidRPr="008F7EB8" w14:paraId="10261DC2" w14:textId="77777777" w:rsidTr="00354EE7">
        <w:tc>
          <w:tcPr>
            <w:tcW w:w="547" w:type="dxa"/>
          </w:tcPr>
          <w:p w14:paraId="74D4D47B" w14:textId="77777777" w:rsidR="00D96343" w:rsidRPr="008F7EB8" w:rsidRDefault="00D96343">
            <w:pPr>
              <w:numPr>
                <w:ilvl w:val="0"/>
                <w:numId w:val="1"/>
              </w:numPr>
              <w:ind w:left="0" w:firstLine="0"/>
              <w:rPr>
                <w:rFonts w:ascii="Arial" w:eastAsia="Calibri" w:hAnsi="Arial" w:cs="Arial"/>
                <w:sz w:val="22"/>
                <w:szCs w:val="22"/>
              </w:rPr>
            </w:pPr>
          </w:p>
        </w:tc>
        <w:tc>
          <w:tcPr>
            <w:tcW w:w="1861" w:type="dxa"/>
            <w:gridSpan w:val="2"/>
          </w:tcPr>
          <w:p w14:paraId="23E8578A"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Gamintojas, modelis.</w:t>
            </w:r>
          </w:p>
        </w:tc>
        <w:tc>
          <w:tcPr>
            <w:tcW w:w="7231" w:type="dxa"/>
          </w:tcPr>
          <w:p w14:paraId="23730F7E" w14:textId="77777777" w:rsidR="00D96343" w:rsidRPr="008F7EB8" w:rsidRDefault="00D96343">
            <w:pPr>
              <w:jc w:val="both"/>
              <w:rPr>
                <w:rFonts w:ascii="Arial" w:eastAsia="Calibri" w:hAnsi="Arial" w:cs="Arial"/>
                <w:sz w:val="22"/>
                <w:szCs w:val="22"/>
              </w:rPr>
            </w:pPr>
          </w:p>
        </w:tc>
      </w:tr>
      <w:tr w:rsidR="00D96343" w:rsidRPr="008F7EB8" w14:paraId="33043DDA" w14:textId="77777777" w:rsidTr="00354EE7">
        <w:tc>
          <w:tcPr>
            <w:tcW w:w="547" w:type="dxa"/>
          </w:tcPr>
          <w:p w14:paraId="21504BCF"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2078FDBF"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Kiekis</w:t>
            </w:r>
          </w:p>
        </w:tc>
        <w:tc>
          <w:tcPr>
            <w:tcW w:w="7231" w:type="dxa"/>
          </w:tcPr>
          <w:p w14:paraId="5CAB4F0B" w14:textId="6C03DF8F" w:rsidR="00D96343" w:rsidRPr="008F7EB8" w:rsidRDefault="00354EE7">
            <w:pPr>
              <w:jc w:val="right"/>
              <w:rPr>
                <w:rFonts w:ascii="Arial" w:eastAsia="Calibri" w:hAnsi="Arial" w:cs="Arial"/>
                <w:b/>
                <w:bCs/>
                <w:sz w:val="22"/>
                <w:szCs w:val="22"/>
              </w:rPr>
            </w:pPr>
            <w:r w:rsidRPr="008F7EB8">
              <w:rPr>
                <w:rFonts w:ascii="Arial" w:eastAsia="Calibri" w:hAnsi="Arial" w:cs="Arial"/>
                <w:b/>
                <w:bCs/>
                <w:sz w:val="22"/>
                <w:szCs w:val="22"/>
              </w:rPr>
              <w:t>50 vnt.</w:t>
            </w:r>
          </w:p>
        </w:tc>
      </w:tr>
      <w:tr w:rsidR="00D96343" w:rsidRPr="008F7EB8" w14:paraId="23C37851" w14:textId="77777777" w:rsidTr="00354EE7">
        <w:tc>
          <w:tcPr>
            <w:tcW w:w="547" w:type="dxa"/>
          </w:tcPr>
          <w:p w14:paraId="44C59A67"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6BC142D3"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 xml:space="preserve">Reikalavimai </w:t>
            </w:r>
          </w:p>
        </w:tc>
        <w:tc>
          <w:tcPr>
            <w:tcW w:w="7231" w:type="dxa"/>
          </w:tcPr>
          <w:p w14:paraId="702D7795"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Tos pačios firmos-gamintojo bevielės klaviatūros ir pelės komplektas kaip ir nešiojamasis kompiuteris, paženklintas jos logotipu. Klaviatūra lotyniška, su lietuviškos abėcėlės ženklais (arba lipdukais).</w:t>
            </w:r>
          </w:p>
          <w:p w14:paraId="1B5194BB"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Pridedama galvaniniai elementai klaviatūrai ir pelei.</w:t>
            </w:r>
          </w:p>
        </w:tc>
      </w:tr>
      <w:tr w:rsidR="00D96343" w:rsidRPr="008F7EB8" w14:paraId="118B68C1" w14:textId="77777777">
        <w:tc>
          <w:tcPr>
            <w:tcW w:w="9639" w:type="dxa"/>
            <w:gridSpan w:val="4"/>
            <w:shd w:val="clear" w:color="auto" w:fill="D9D9D9"/>
          </w:tcPr>
          <w:p w14:paraId="1CEB7F9D" w14:textId="77777777" w:rsidR="00D96343" w:rsidRPr="008F7EB8" w:rsidRDefault="000933EC">
            <w:pPr>
              <w:jc w:val="both"/>
              <w:rPr>
                <w:rFonts w:ascii="Arial" w:eastAsia="Calibri" w:hAnsi="Arial" w:cs="Arial"/>
                <w:sz w:val="22"/>
                <w:szCs w:val="22"/>
              </w:rPr>
            </w:pPr>
            <w:r w:rsidRPr="008F7EB8">
              <w:rPr>
                <w:rFonts w:ascii="Arial" w:eastAsia="Calibri" w:hAnsi="Arial" w:cs="Arial"/>
                <w:b/>
                <w:i/>
                <w:sz w:val="22"/>
                <w:szCs w:val="22"/>
              </w:rPr>
              <w:t>Kompiuterio krepšys</w:t>
            </w:r>
          </w:p>
        </w:tc>
      </w:tr>
      <w:tr w:rsidR="00D96343" w:rsidRPr="008F7EB8" w14:paraId="21D98D26" w14:textId="77777777" w:rsidTr="00354EE7">
        <w:tc>
          <w:tcPr>
            <w:tcW w:w="547" w:type="dxa"/>
          </w:tcPr>
          <w:p w14:paraId="2C3E68DD" w14:textId="77777777" w:rsidR="00D96343" w:rsidRPr="008F7EB8" w:rsidRDefault="00D96343">
            <w:pPr>
              <w:numPr>
                <w:ilvl w:val="0"/>
                <w:numId w:val="1"/>
              </w:numPr>
              <w:ind w:left="0" w:firstLine="0"/>
              <w:rPr>
                <w:rFonts w:ascii="Arial" w:eastAsia="Calibri" w:hAnsi="Arial" w:cs="Arial"/>
                <w:sz w:val="22"/>
                <w:szCs w:val="22"/>
              </w:rPr>
            </w:pPr>
          </w:p>
        </w:tc>
        <w:tc>
          <w:tcPr>
            <w:tcW w:w="1861" w:type="dxa"/>
            <w:gridSpan w:val="2"/>
          </w:tcPr>
          <w:p w14:paraId="7149BB53"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Gamintojas, modelis.</w:t>
            </w:r>
          </w:p>
        </w:tc>
        <w:tc>
          <w:tcPr>
            <w:tcW w:w="7231" w:type="dxa"/>
          </w:tcPr>
          <w:p w14:paraId="34A46593" w14:textId="77777777" w:rsidR="00D96343" w:rsidRPr="008F7EB8" w:rsidRDefault="00D96343">
            <w:pPr>
              <w:jc w:val="both"/>
              <w:rPr>
                <w:rFonts w:ascii="Arial" w:eastAsia="Calibri" w:hAnsi="Arial" w:cs="Arial"/>
                <w:sz w:val="22"/>
                <w:szCs w:val="22"/>
              </w:rPr>
            </w:pPr>
          </w:p>
        </w:tc>
      </w:tr>
      <w:tr w:rsidR="00D96343" w:rsidRPr="008F7EB8" w14:paraId="40D27039" w14:textId="77777777" w:rsidTr="00354EE7">
        <w:tc>
          <w:tcPr>
            <w:tcW w:w="547" w:type="dxa"/>
          </w:tcPr>
          <w:p w14:paraId="3208AEFE"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122E04FE"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Kiekis</w:t>
            </w:r>
          </w:p>
        </w:tc>
        <w:tc>
          <w:tcPr>
            <w:tcW w:w="7231" w:type="dxa"/>
          </w:tcPr>
          <w:p w14:paraId="0A823907" w14:textId="713580D8" w:rsidR="00D96343" w:rsidRPr="008F7EB8" w:rsidRDefault="00354EE7">
            <w:pPr>
              <w:jc w:val="right"/>
              <w:rPr>
                <w:rFonts w:ascii="Arial" w:eastAsia="Calibri" w:hAnsi="Arial" w:cs="Arial"/>
                <w:b/>
                <w:bCs/>
                <w:sz w:val="22"/>
                <w:szCs w:val="22"/>
              </w:rPr>
            </w:pPr>
            <w:r w:rsidRPr="008F7EB8">
              <w:rPr>
                <w:rFonts w:ascii="Arial" w:eastAsia="Calibri" w:hAnsi="Arial" w:cs="Arial"/>
                <w:b/>
                <w:bCs/>
                <w:sz w:val="22"/>
                <w:szCs w:val="22"/>
              </w:rPr>
              <w:t>50 vnt.</w:t>
            </w:r>
          </w:p>
        </w:tc>
      </w:tr>
      <w:tr w:rsidR="00D96343" w:rsidRPr="008F7EB8" w14:paraId="2C25032A" w14:textId="77777777" w:rsidTr="00354EE7">
        <w:tc>
          <w:tcPr>
            <w:tcW w:w="547" w:type="dxa"/>
          </w:tcPr>
          <w:p w14:paraId="64281AC3" w14:textId="77777777" w:rsidR="00D96343" w:rsidRPr="008F7EB8" w:rsidRDefault="00D96343">
            <w:pPr>
              <w:numPr>
                <w:ilvl w:val="1"/>
                <w:numId w:val="1"/>
              </w:numPr>
              <w:ind w:left="0" w:firstLine="0"/>
              <w:rPr>
                <w:rFonts w:ascii="Arial" w:eastAsia="Calibri" w:hAnsi="Arial" w:cs="Arial"/>
                <w:sz w:val="22"/>
                <w:szCs w:val="22"/>
              </w:rPr>
            </w:pPr>
          </w:p>
        </w:tc>
        <w:tc>
          <w:tcPr>
            <w:tcW w:w="1861" w:type="dxa"/>
            <w:gridSpan w:val="2"/>
          </w:tcPr>
          <w:p w14:paraId="7197A5CB" w14:textId="77777777" w:rsidR="00D96343" w:rsidRPr="008F7EB8" w:rsidRDefault="000933EC">
            <w:pPr>
              <w:rPr>
                <w:rFonts w:ascii="Arial" w:eastAsia="Calibri" w:hAnsi="Arial" w:cs="Arial"/>
                <w:sz w:val="22"/>
                <w:szCs w:val="22"/>
              </w:rPr>
            </w:pPr>
            <w:r w:rsidRPr="008F7EB8">
              <w:rPr>
                <w:rFonts w:ascii="Arial" w:eastAsia="Calibri" w:hAnsi="Arial" w:cs="Arial"/>
                <w:sz w:val="22"/>
                <w:szCs w:val="22"/>
              </w:rPr>
              <w:t>Reikalavimai krepšiui</w:t>
            </w:r>
          </w:p>
        </w:tc>
        <w:tc>
          <w:tcPr>
            <w:tcW w:w="7231" w:type="dxa"/>
          </w:tcPr>
          <w:p w14:paraId="61C05FB8"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Tos pačios firmos-gamintojo krepšys kaip ir nešiojamasis kompiuteris, paženklintas jos logotipu. Krepšys turi būti pritaikytas nuo 15.1 iki 16.3 colių nešiojamajam kompiuteriui. Krepšys negali būti pritaikytas didesniam nei nurodyta išmatavimų kompiuteriui. Krepšys turi būti portfelio (angl. briefcase arba top load) tipo.  </w:t>
            </w:r>
          </w:p>
        </w:tc>
      </w:tr>
      <w:tr w:rsidR="00D96343" w:rsidRPr="008F7EB8" w14:paraId="01DD7BDA" w14:textId="77777777">
        <w:tc>
          <w:tcPr>
            <w:tcW w:w="9639" w:type="dxa"/>
            <w:gridSpan w:val="4"/>
            <w:shd w:val="clear" w:color="auto" w:fill="D9D9D9"/>
          </w:tcPr>
          <w:p w14:paraId="22F73CA0" w14:textId="7A1FA2A3" w:rsidR="00D96343" w:rsidRPr="008F7EB8" w:rsidRDefault="000933EC" w:rsidP="001418FC">
            <w:pPr>
              <w:pStyle w:val="Sraopastraipa"/>
              <w:numPr>
                <w:ilvl w:val="0"/>
                <w:numId w:val="1"/>
              </w:numPr>
              <w:jc w:val="center"/>
              <w:rPr>
                <w:rFonts w:ascii="Arial" w:eastAsia="Calibri" w:hAnsi="Arial" w:cs="Arial"/>
                <w:b/>
                <w:i/>
                <w:iCs/>
                <w:sz w:val="22"/>
                <w:szCs w:val="22"/>
              </w:rPr>
            </w:pPr>
            <w:r w:rsidRPr="008F7EB8">
              <w:rPr>
                <w:rFonts w:ascii="Arial" w:eastAsia="Calibri" w:hAnsi="Arial" w:cs="Arial"/>
                <w:b/>
                <w:i/>
                <w:iCs/>
                <w:sz w:val="22"/>
                <w:szCs w:val="22"/>
              </w:rPr>
              <w:t>Bendri reikalavimai įrangai</w:t>
            </w:r>
          </w:p>
        </w:tc>
      </w:tr>
      <w:tr w:rsidR="00D96343" w:rsidRPr="008F7EB8" w14:paraId="7C9D40DD" w14:textId="77777777" w:rsidTr="00354EE7">
        <w:tc>
          <w:tcPr>
            <w:tcW w:w="547" w:type="dxa"/>
          </w:tcPr>
          <w:p w14:paraId="28E516BD" w14:textId="7B7D3447" w:rsidR="00D96343" w:rsidRPr="008F7EB8" w:rsidRDefault="001418FC">
            <w:pPr>
              <w:rPr>
                <w:rFonts w:ascii="Arial" w:eastAsia="Calibri" w:hAnsi="Arial" w:cs="Arial"/>
                <w:sz w:val="22"/>
                <w:szCs w:val="22"/>
              </w:rPr>
            </w:pPr>
            <w:r w:rsidRPr="008F7EB8">
              <w:rPr>
                <w:rFonts w:ascii="Arial" w:eastAsia="Calibri" w:hAnsi="Arial" w:cs="Arial"/>
                <w:sz w:val="22"/>
                <w:szCs w:val="22"/>
              </w:rPr>
              <w:t>4.1.</w:t>
            </w:r>
          </w:p>
        </w:tc>
        <w:tc>
          <w:tcPr>
            <w:tcW w:w="1756" w:type="dxa"/>
          </w:tcPr>
          <w:p w14:paraId="77A62182"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Naujumas</w:t>
            </w:r>
          </w:p>
        </w:tc>
        <w:tc>
          <w:tcPr>
            <w:tcW w:w="7336" w:type="dxa"/>
            <w:gridSpan w:val="2"/>
          </w:tcPr>
          <w:p w14:paraId="3B6068B2"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Visa įranga turi būti gamykliškai nauja „brand new“. Gamykliškai atnaujinti „renew“ / „refurbished“ /„remarked“ komponentai neleistini.</w:t>
            </w:r>
          </w:p>
        </w:tc>
      </w:tr>
      <w:tr w:rsidR="00D96343" w:rsidRPr="008F7EB8" w14:paraId="199E2FDC" w14:textId="77777777" w:rsidTr="00354EE7">
        <w:tc>
          <w:tcPr>
            <w:tcW w:w="547" w:type="dxa"/>
          </w:tcPr>
          <w:p w14:paraId="37CE5413" w14:textId="0DC0E512" w:rsidR="00D96343" w:rsidRPr="008F7EB8" w:rsidRDefault="001418FC">
            <w:pPr>
              <w:rPr>
                <w:rFonts w:ascii="Arial" w:eastAsia="Calibri" w:hAnsi="Arial" w:cs="Arial"/>
                <w:sz w:val="22"/>
                <w:szCs w:val="22"/>
              </w:rPr>
            </w:pPr>
            <w:r w:rsidRPr="008F7EB8">
              <w:rPr>
                <w:rFonts w:ascii="Arial" w:eastAsia="Calibri" w:hAnsi="Arial" w:cs="Arial"/>
                <w:sz w:val="22"/>
                <w:szCs w:val="22"/>
              </w:rPr>
              <w:t>4.2.</w:t>
            </w:r>
          </w:p>
        </w:tc>
        <w:tc>
          <w:tcPr>
            <w:tcW w:w="1756" w:type="dxa"/>
          </w:tcPr>
          <w:p w14:paraId="017C2510"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Komplektacija</w:t>
            </w:r>
          </w:p>
        </w:tc>
        <w:tc>
          <w:tcPr>
            <w:tcW w:w="7336" w:type="dxa"/>
            <w:gridSpan w:val="2"/>
          </w:tcPr>
          <w:p w14:paraId="12A68738"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Įranga komplektuojama su visais kabeliais ir kitomis sudedamosiomis dalimis bei medžiagomis, reikalingomis visų užsakomos sistemos perkamų vidinių ir periferinių įrenginių sujungimui, užtikrinant sistemos funkcionavimą (pvz., maitinimo kabeliai ir t.t.).</w:t>
            </w:r>
          </w:p>
        </w:tc>
      </w:tr>
      <w:tr w:rsidR="00D96343" w:rsidRPr="008F7EB8" w14:paraId="59472368" w14:textId="77777777" w:rsidTr="00354EE7">
        <w:tc>
          <w:tcPr>
            <w:tcW w:w="547" w:type="dxa"/>
          </w:tcPr>
          <w:p w14:paraId="649ED8F5" w14:textId="7B8F6CA1" w:rsidR="00D96343" w:rsidRPr="008F7EB8" w:rsidRDefault="001418FC">
            <w:pPr>
              <w:rPr>
                <w:rFonts w:ascii="Arial" w:eastAsia="Calibri" w:hAnsi="Arial" w:cs="Arial"/>
                <w:sz w:val="22"/>
                <w:szCs w:val="22"/>
              </w:rPr>
            </w:pPr>
            <w:r w:rsidRPr="008F7EB8">
              <w:rPr>
                <w:rFonts w:ascii="Arial" w:eastAsia="Calibri" w:hAnsi="Arial" w:cs="Arial"/>
                <w:sz w:val="22"/>
                <w:szCs w:val="22"/>
              </w:rPr>
              <w:t>4.3.</w:t>
            </w:r>
          </w:p>
        </w:tc>
        <w:tc>
          <w:tcPr>
            <w:tcW w:w="1756" w:type="dxa"/>
          </w:tcPr>
          <w:p w14:paraId="3CF622E2"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Surinkimo reikalavimai</w:t>
            </w:r>
          </w:p>
        </w:tc>
        <w:tc>
          <w:tcPr>
            <w:tcW w:w="7336" w:type="dxa"/>
            <w:gridSpan w:val="2"/>
          </w:tcPr>
          <w:p w14:paraId="49A4FB3D"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Visa siūloma įranga turi būti vienos firmos-gamintojo ir pažymėta firmos gamintojos prekiniu ženklu, tam kad būtų užtikrintas maksimalus sistemos komponentų suderinamumas. Įrenginių korpuso žymėjimas ir logotipai turi būti originalus, negali būti perdarytų kitų gamintojų logotipų. Nešiojamąjį kompiuterį sudarantys aparatiniai komponentai privalo būti pilnai sumontuoti į kompiuterį gamintojo gamykloje. Visi kompiuterio įrenginiai (sisteminis blokas, klaviatūra, pelė) turi būti ženklinti CE ženklu.</w:t>
            </w:r>
          </w:p>
        </w:tc>
      </w:tr>
      <w:tr w:rsidR="00D96343" w:rsidRPr="008F7EB8" w14:paraId="5049B13A" w14:textId="77777777" w:rsidTr="00354EE7">
        <w:tc>
          <w:tcPr>
            <w:tcW w:w="547" w:type="dxa"/>
          </w:tcPr>
          <w:p w14:paraId="19263B3A" w14:textId="41508282" w:rsidR="00D96343" w:rsidRPr="008F7EB8" w:rsidRDefault="001418FC">
            <w:pPr>
              <w:rPr>
                <w:rFonts w:ascii="Arial" w:eastAsia="Calibri" w:hAnsi="Arial" w:cs="Arial"/>
                <w:sz w:val="22"/>
                <w:szCs w:val="22"/>
              </w:rPr>
            </w:pPr>
            <w:r w:rsidRPr="008F7EB8">
              <w:rPr>
                <w:rFonts w:ascii="Arial" w:eastAsia="Calibri" w:hAnsi="Arial" w:cs="Arial"/>
                <w:sz w:val="22"/>
                <w:szCs w:val="22"/>
              </w:rPr>
              <w:lastRenderedPageBreak/>
              <w:t>4.4.</w:t>
            </w:r>
          </w:p>
        </w:tc>
        <w:tc>
          <w:tcPr>
            <w:tcW w:w="1756" w:type="dxa"/>
          </w:tcPr>
          <w:p w14:paraId="6ABAEFDE"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Garantinė techninė priežiūra</w:t>
            </w:r>
          </w:p>
          <w:p w14:paraId="209102A6" w14:textId="77777777" w:rsidR="00D96343" w:rsidRPr="008F7EB8" w:rsidRDefault="00D96343">
            <w:pPr>
              <w:jc w:val="both"/>
              <w:rPr>
                <w:rFonts w:ascii="Arial" w:eastAsia="Calibri" w:hAnsi="Arial" w:cs="Arial"/>
                <w:sz w:val="22"/>
                <w:szCs w:val="22"/>
              </w:rPr>
            </w:pPr>
          </w:p>
        </w:tc>
        <w:tc>
          <w:tcPr>
            <w:tcW w:w="7336" w:type="dxa"/>
            <w:gridSpan w:val="2"/>
          </w:tcPr>
          <w:p w14:paraId="761F5C77"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 xml:space="preserve">Nešiojamajam kompiuteriui  taikoma 36 mėnesių trukmės garantija (įskaitant 36 mėnesių garantiją nešiojamojo kompiuterio baterijai). </w:t>
            </w:r>
          </w:p>
          <w:p w14:paraId="0EF659A1"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Pelės ir klaviatūros komplektui, krepšiui taikoma 12 mėnesių trukmės garantija.</w:t>
            </w:r>
          </w:p>
          <w:p w14:paraId="1BD927FE"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Siūlomos įrangos techninis aptarnavimas atliekamas įrangos gamintojo sertifikuotuose techninio aptarnavimo centruose.</w:t>
            </w:r>
          </w:p>
          <w:p w14:paraId="74DFFF15" w14:textId="77777777"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Visi šiame punkte išvardinti reikalavimai garantuojami gamintojo.</w:t>
            </w:r>
          </w:p>
        </w:tc>
      </w:tr>
      <w:tr w:rsidR="00D96343" w:rsidRPr="008F7EB8" w14:paraId="3195F65C" w14:textId="77777777" w:rsidTr="00354EE7">
        <w:tc>
          <w:tcPr>
            <w:tcW w:w="547" w:type="dxa"/>
          </w:tcPr>
          <w:p w14:paraId="3620EDCA" w14:textId="65215CBD" w:rsidR="00D96343" w:rsidRPr="008F7EB8" w:rsidRDefault="001418FC">
            <w:pPr>
              <w:rPr>
                <w:rFonts w:ascii="Arial" w:eastAsia="Calibri" w:hAnsi="Arial" w:cs="Arial"/>
                <w:sz w:val="22"/>
                <w:szCs w:val="22"/>
              </w:rPr>
            </w:pPr>
            <w:r w:rsidRPr="008F7EB8">
              <w:rPr>
                <w:rFonts w:ascii="Arial" w:eastAsia="Calibri" w:hAnsi="Arial" w:cs="Arial"/>
                <w:sz w:val="22"/>
                <w:szCs w:val="22"/>
              </w:rPr>
              <w:t>4.5.</w:t>
            </w:r>
          </w:p>
        </w:tc>
        <w:tc>
          <w:tcPr>
            <w:tcW w:w="1756" w:type="dxa"/>
          </w:tcPr>
          <w:p w14:paraId="284F318E" w14:textId="77777777" w:rsidR="00D96343" w:rsidRPr="008F7EB8" w:rsidRDefault="000933EC">
            <w:pPr>
              <w:jc w:val="both"/>
              <w:rPr>
                <w:rFonts w:ascii="Arial" w:eastAsia="Calibri" w:hAnsi="Arial" w:cs="Arial"/>
                <w:sz w:val="22"/>
                <w:szCs w:val="22"/>
              </w:rPr>
            </w:pPr>
            <w:r w:rsidRPr="008F7EB8">
              <w:rPr>
                <w:rFonts w:ascii="Arial" w:eastAsia="Times New Roman" w:hAnsi="Arial" w:cs="Arial"/>
                <w:sz w:val="22"/>
                <w:szCs w:val="22"/>
              </w:rPr>
              <w:t>Pristatymo terminas</w:t>
            </w:r>
          </w:p>
        </w:tc>
        <w:tc>
          <w:tcPr>
            <w:tcW w:w="7336" w:type="dxa"/>
            <w:gridSpan w:val="2"/>
          </w:tcPr>
          <w:p w14:paraId="012CDFE5" w14:textId="68622E68" w:rsidR="00D96343" w:rsidRPr="008F7EB8" w:rsidRDefault="000933EC">
            <w:pPr>
              <w:jc w:val="both"/>
              <w:rPr>
                <w:rFonts w:ascii="Arial" w:eastAsia="Calibri" w:hAnsi="Arial" w:cs="Arial"/>
                <w:sz w:val="22"/>
                <w:szCs w:val="22"/>
              </w:rPr>
            </w:pPr>
            <w:r w:rsidRPr="008F7EB8">
              <w:rPr>
                <w:rFonts w:ascii="Arial" w:eastAsia="Calibri" w:hAnsi="Arial" w:cs="Arial"/>
                <w:sz w:val="22"/>
                <w:szCs w:val="22"/>
              </w:rPr>
              <w:t>60 kalendorinių dienų</w:t>
            </w:r>
          </w:p>
        </w:tc>
      </w:tr>
    </w:tbl>
    <w:p w14:paraId="6118FAAB" w14:textId="77777777" w:rsidR="00D96343" w:rsidRPr="008F7EB8" w:rsidRDefault="00D96343">
      <w:pPr>
        <w:spacing w:after="60"/>
        <w:rPr>
          <w:rFonts w:ascii="Arial" w:eastAsiaTheme="minorHAnsi" w:hAnsi="Arial" w:cs="Arial"/>
          <w:color w:val="auto"/>
          <w:sz w:val="22"/>
          <w:szCs w:val="22"/>
          <w:lang w:eastAsia="ja-JP"/>
        </w:rPr>
      </w:pPr>
    </w:p>
    <w:p w14:paraId="00C608C4" w14:textId="77777777" w:rsidR="00B67482" w:rsidRPr="008F7EB8" w:rsidRDefault="00B67482" w:rsidP="00B67482">
      <w:pPr>
        <w:pStyle w:val="Bodytext1"/>
        <w:shd w:val="clear" w:color="auto" w:fill="auto"/>
        <w:tabs>
          <w:tab w:val="left" w:pos="0"/>
        </w:tabs>
        <w:spacing w:before="0" w:after="0" w:line="240" w:lineRule="auto"/>
        <w:ind w:right="55" w:firstLine="0"/>
        <w:jc w:val="center"/>
        <w:rPr>
          <w:rFonts w:ascii="Arial" w:hAnsi="Arial" w:cs="Arial"/>
          <w:sz w:val="22"/>
          <w:szCs w:val="22"/>
        </w:rPr>
      </w:pPr>
      <w:r w:rsidRPr="008F7EB8">
        <w:rPr>
          <w:rFonts w:ascii="Arial" w:hAnsi="Arial" w:cs="Arial"/>
          <w:sz w:val="22"/>
          <w:szCs w:val="22"/>
        </w:rPr>
        <w:t>------------------------</w:t>
      </w:r>
    </w:p>
    <w:p w14:paraId="61E6D736" w14:textId="77777777" w:rsidR="00D96343" w:rsidRPr="008F7EB8" w:rsidRDefault="00D96343">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50FD43EA" w14:textId="48BD3131" w:rsidR="002D52B6" w:rsidRPr="008F7EB8" w:rsidRDefault="000933EC" w:rsidP="005D3E38">
      <w:pPr>
        <w:spacing w:after="160" w:line="259" w:lineRule="auto"/>
        <w:rPr>
          <w:rFonts w:ascii="Arial" w:hAnsi="Arial" w:cs="Arial"/>
          <w:b/>
          <w:bCs/>
          <w:color w:val="auto"/>
          <w:sz w:val="22"/>
          <w:szCs w:val="22"/>
          <w:lang w:eastAsia="ja-JP"/>
        </w:rPr>
      </w:pPr>
      <w:r w:rsidRPr="008F7EB8">
        <w:rPr>
          <w:rFonts w:ascii="Arial" w:hAnsi="Arial" w:cs="Arial"/>
          <w:b/>
          <w:bCs/>
          <w:color w:val="auto"/>
          <w:sz w:val="22"/>
          <w:szCs w:val="22"/>
          <w:lang w:eastAsia="ja-JP"/>
        </w:rPr>
        <w:t>SUTARTIES REIKALAVIMAI</w:t>
      </w:r>
    </w:p>
    <w:p w14:paraId="27DB530C" w14:textId="77777777" w:rsidR="002D52B6" w:rsidRPr="008F7EB8" w:rsidRDefault="002D52B6" w:rsidP="002D52B6">
      <w:pPr>
        <w:rPr>
          <w:rFonts w:ascii="Arial" w:hAnsi="Arial" w:cs="Arial"/>
          <w:b/>
          <w:bCs/>
          <w:sz w:val="22"/>
          <w:szCs w:val="22"/>
          <w:lang w:eastAsia="en-US"/>
        </w:rPr>
      </w:pPr>
    </w:p>
    <w:p w14:paraId="4F9EBFBD" w14:textId="1F234A05" w:rsidR="002D52B6" w:rsidRPr="008F7EB8" w:rsidRDefault="002D52B6" w:rsidP="002D52B6">
      <w:pPr>
        <w:rPr>
          <w:rFonts w:ascii="Arial" w:hAnsi="Arial" w:cs="Arial"/>
          <w:b/>
          <w:bCs/>
          <w:sz w:val="22"/>
          <w:szCs w:val="22"/>
          <w:lang w:eastAsia="en-US"/>
        </w:rPr>
      </w:pPr>
      <w:r w:rsidRPr="008F7EB8">
        <w:rPr>
          <w:rFonts w:ascii="Arial" w:hAnsi="Arial" w:cs="Arial"/>
          <w:b/>
          <w:bCs/>
          <w:sz w:val="22"/>
          <w:szCs w:val="22"/>
          <w:lang w:eastAsia="en-US"/>
        </w:rPr>
        <w:t>1. Prekių pristatymo adresas</w:t>
      </w:r>
    </w:p>
    <w:p w14:paraId="182EA5AE" w14:textId="77777777" w:rsidR="002D52B6" w:rsidRPr="008F7EB8" w:rsidRDefault="002D52B6" w:rsidP="002D52B6">
      <w:pPr>
        <w:rPr>
          <w:rFonts w:ascii="Arial" w:hAnsi="Arial" w:cs="Arial"/>
          <w:sz w:val="22"/>
          <w:szCs w:val="22"/>
          <w:lang w:eastAsia="en-US"/>
        </w:rPr>
      </w:pPr>
      <w:bookmarkStart w:id="0" w:name="_Hlk139613432"/>
      <w:r w:rsidRPr="008F7EB8">
        <w:rPr>
          <w:rFonts w:ascii="Arial" w:hAnsi="Arial" w:cs="Arial"/>
          <w:sz w:val="22"/>
          <w:szCs w:val="22"/>
          <w:lang w:eastAsia="en-US"/>
        </w:rPr>
        <w:t>Savanorių pr. 176, Vilnius</w:t>
      </w:r>
      <w:bookmarkEnd w:id="0"/>
    </w:p>
    <w:p w14:paraId="5398C1FB" w14:textId="3E989ED5" w:rsidR="002D52B6" w:rsidRPr="008F7EB8" w:rsidRDefault="002D52B6" w:rsidP="002D52B6">
      <w:pPr>
        <w:rPr>
          <w:rFonts w:ascii="Arial" w:hAnsi="Arial" w:cs="Arial"/>
          <w:sz w:val="22"/>
          <w:szCs w:val="22"/>
          <w:lang w:eastAsia="en-US"/>
        </w:rPr>
      </w:pPr>
      <w:r w:rsidRPr="008F7EB8">
        <w:rPr>
          <w:rFonts w:ascii="Arial" w:hAnsi="Arial" w:cs="Arial"/>
          <w:sz w:val="22"/>
          <w:szCs w:val="22"/>
          <w:lang w:eastAsia="en-US"/>
        </w:rPr>
        <w:t>Tiekėjas turi įtraukti į Pasiūlymo kainą visas išlaidas, susijusias su Prekių pristatymu.</w:t>
      </w:r>
    </w:p>
    <w:p w14:paraId="5E23041F" w14:textId="77777777" w:rsidR="00D96343" w:rsidRPr="008F7EB8" w:rsidRDefault="00D96343">
      <w:pPr>
        <w:spacing w:after="60"/>
        <w:rPr>
          <w:rFonts w:ascii="Arial" w:hAnsi="Arial" w:cs="Arial"/>
          <w:color w:val="auto"/>
          <w:sz w:val="22"/>
          <w:szCs w:val="22"/>
        </w:rPr>
      </w:pPr>
    </w:p>
    <w:p w14:paraId="31AFA4DE" w14:textId="77777777" w:rsidR="00D96343" w:rsidRPr="008F7EB8" w:rsidRDefault="00D96343">
      <w:pPr>
        <w:spacing w:before="60" w:after="60"/>
        <w:rPr>
          <w:rFonts w:ascii="Arial" w:eastAsiaTheme="minorHAnsi" w:hAnsi="Arial" w:cs="Arial"/>
          <w:color w:val="auto"/>
          <w:sz w:val="22"/>
          <w:szCs w:val="22"/>
        </w:rPr>
      </w:pPr>
    </w:p>
    <w:p w14:paraId="3A54B6FC" w14:textId="77777777" w:rsidR="00D96343" w:rsidRDefault="000933EC">
      <w:pPr>
        <w:pStyle w:val="Bodytext1"/>
        <w:shd w:val="clear" w:color="auto" w:fill="auto"/>
        <w:tabs>
          <w:tab w:val="left" w:pos="0"/>
        </w:tabs>
        <w:spacing w:before="0" w:after="0" w:line="240" w:lineRule="auto"/>
        <w:ind w:right="55" w:firstLine="0"/>
        <w:jc w:val="center"/>
        <w:rPr>
          <w:rFonts w:ascii="Arial" w:hAnsi="Arial" w:cs="Arial"/>
          <w:sz w:val="22"/>
          <w:szCs w:val="22"/>
        </w:rPr>
      </w:pPr>
      <w:r w:rsidRPr="008F7EB8">
        <w:rPr>
          <w:rFonts w:ascii="Arial" w:hAnsi="Arial" w:cs="Arial"/>
          <w:sz w:val="22"/>
          <w:szCs w:val="22"/>
        </w:rPr>
        <w:t>------------------------</w:t>
      </w:r>
    </w:p>
    <w:sectPr w:rsidR="00D9634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A64F9" w14:textId="77777777" w:rsidR="00BE4CF0" w:rsidRDefault="00BE4CF0" w:rsidP="00BE4CF0">
      <w:r>
        <w:separator/>
      </w:r>
    </w:p>
  </w:endnote>
  <w:endnote w:type="continuationSeparator" w:id="0">
    <w:p w14:paraId="7DF4EF52" w14:textId="77777777" w:rsidR="00BE4CF0" w:rsidRDefault="00BE4CF0" w:rsidP="00BE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3DD1F" w14:textId="77777777" w:rsidR="00BE4CF0" w:rsidRDefault="00BE4C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C09A" w14:textId="77777777" w:rsidR="00BE4CF0" w:rsidRDefault="00BE4C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7FAFE" w14:textId="77777777" w:rsidR="00BE4CF0" w:rsidRDefault="00BE4C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2ACA1" w14:textId="77777777" w:rsidR="00BE4CF0" w:rsidRDefault="00BE4CF0" w:rsidP="00BE4CF0">
      <w:r>
        <w:separator/>
      </w:r>
    </w:p>
  </w:footnote>
  <w:footnote w:type="continuationSeparator" w:id="0">
    <w:p w14:paraId="59495EC0" w14:textId="77777777" w:rsidR="00BE4CF0" w:rsidRDefault="00BE4CF0" w:rsidP="00BE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1B78" w14:textId="77777777" w:rsidR="00BE4CF0" w:rsidRDefault="00BE4C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CD73" w14:textId="77777777" w:rsidR="00BE4CF0" w:rsidRDefault="00BE4CF0" w:rsidP="00BE4CF0">
    <w:pPr>
      <w:pStyle w:val="Antrats"/>
      <w:jc w:val="right"/>
    </w:pPr>
  </w:p>
  <w:p w14:paraId="5C3A115D" w14:textId="07C61A97" w:rsidR="00BE4CF0" w:rsidRPr="00BE4CF0" w:rsidRDefault="00BE4CF0" w:rsidP="00BE4CF0">
    <w:pPr>
      <w:pStyle w:val="Antrats"/>
      <w:jc w:val="right"/>
      <w:rPr>
        <w:rFonts w:ascii="Times New Roman" w:hAnsi="Times New Roman" w:cs="Times New Roman"/>
      </w:rPr>
    </w:pPr>
    <w:r w:rsidRPr="00BE4CF0">
      <w:rPr>
        <w:rFonts w:ascii="Times New Roman" w:hAnsi="Times New Roman" w:cs="Times New Roman"/>
      </w:rPr>
      <w:t>Atviro konkurso specialiųjų sąlygų 1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B63F7" w14:textId="77777777" w:rsidR="00BE4CF0" w:rsidRDefault="00BE4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C4441"/>
    <w:multiLevelType w:val="multilevel"/>
    <w:tmpl w:val="72CEA8BE"/>
    <w:lvl w:ilvl="0">
      <w:start w:val="1"/>
      <w:numFmt w:val="decimal"/>
      <w:lvlText w:val="%1."/>
      <w:lvlJc w:val="left"/>
      <w:pPr>
        <w:tabs>
          <w:tab w:val="num" w:pos="720"/>
        </w:tabs>
        <w:ind w:left="786" w:hanging="360"/>
      </w:pPr>
    </w:lvl>
    <w:lvl w:ilvl="1">
      <w:start w:val="1"/>
      <w:numFmt w:val="decimal"/>
      <w:lvlText w:val="%1.%2."/>
      <w:lvlJc w:val="left"/>
      <w:pPr>
        <w:tabs>
          <w:tab w:val="num" w:pos="1080"/>
        </w:tabs>
        <w:ind w:left="1425" w:hanging="432"/>
      </w:pPr>
    </w:lvl>
    <w:lvl w:ilvl="2">
      <w:start w:val="1"/>
      <w:numFmt w:val="decimal"/>
      <w:lvlText w:val="%1.%2.%3."/>
      <w:lvlJc w:val="left"/>
      <w:pPr>
        <w:tabs>
          <w:tab w:val="num" w:pos="1440"/>
        </w:tabs>
        <w:ind w:left="1366" w:hanging="504"/>
      </w:pPr>
    </w:lvl>
    <w:lvl w:ilvl="3">
      <w:start w:val="1"/>
      <w:numFmt w:val="decimal"/>
      <w:lvlText w:val="%1.%2.%3.%4."/>
      <w:lvlJc w:val="left"/>
      <w:pPr>
        <w:tabs>
          <w:tab w:val="num" w:pos="1800"/>
        </w:tabs>
        <w:ind w:left="1870" w:hanging="648"/>
      </w:pPr>
    </w:lvl>
    <w:lvl w:ilvl="4">
      <w:start w:val="1"/>
      <w:numFmt w:val="decimal"/>
      <w:lvlText w:val="%1.%2.%3.%4.%5."/>
      <w:lvlJc w:val="left"/>
      <w:pPr>
        <w:tabs>
          <w:tab w:val="num" w:pos="2160"/>
        </w:tabs>
        <w:ind w:left="2374" w:hanging="792"/>
      </w:pPr>
    </w:lvl>
    <w:lvl w:ilvl="5">
      <w:start w:val="1"/>
      <w:numFmt w:val="decimal"/>
      <w:lvlText w:val="%1.%2.%3.%4.%5.%6."/>
      <w:lvlJc w:val="left"/>
      <w:pPr>
        <w:tabs>
          <w:tab w:val="num" w:pos="2520"/>
        </w:tabs>
        <w:ind w:left="2878" w:hanging="936"/>
      </w:pPr>
    </w:lvl>
    <w:lvl w:ilvl="6">
      <w:start w:val="1"/>
      <w:numFmt w:val="decimal"/>
      <w:lvlText w:val="%1.%2.%3.%4.%5.%6.%7."/>
      <w:lvlJc w:val="left"/>
      <w:pPr>
        <w:tabs>
          <w:tab w:val="num" w:pos="2880"/>
        </w:tabs>
        <w:ind w:left="3382" w:hanging="1080"/>
      </w:pPr>
    </w:lvl>
    <w:lvl w:ilvl="7">
      <w:start w:val="1"/>
      <w:numFmt w:val="decimal"/>
      <w:lvlText w:val="%1.%2.%3.%4.%5.%6.%7.%8."/>
      <w:lvlJc w:val="left"/>
      <w:pPr>
        <w:tabs>
          <w:tab w:val="num" w:pos="3240"/>
        </w:tabs>
        <w:ind w:left="3886" w:hanging="1224"/>
      </w:pPr>
    </w:lvl>
    <w:lvl w:ilvl="8">
      <w:start w:val="1"/>
      <w:numFmt w:val="decimal"/>
      <w:lvlText w:val="%1.%2.%3.%4.%5.%6.%7.%8.%9."/>
      <w:lvlJc w:val="left"/>
      <w:pPr>
        <w:tabs>
          <w:tab w:val="num" w:pos="3600"/>
        </w:tabs>
        <w:ind w:left="4462" w:hanging="1440"/>
      </w:pPr>
    </w:lvl>
  </w:abstractNum>
  <w:abstractNum w:abstractNumId="1" w15:restartNumberingAfterBreak="0">
    <w:nsid w:val="4CFE7DE1"/>
    <w:multiLevelType w:val="multilevel"/>
    <w:tmpl w:val="0AD83F2C"/>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2" w15:restartNumberingAfterBreak="0">
    <w:nsid w:val="5813158F"/>
    <w:multiLevelType w:val="multilevel"/>
    <w:tmpl w:val="7B42FB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2441275">
    <w:abstractNumId w:val="0"/>
  </w:num>
  <w:num w:numId="2" w16cid:durableId="1643583494">
    <w:abstractNumId w:val="1"/>
  </w:num>
  <w:num w:numId="3" w16cid:durableId="849444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3"/>
    <w:rsid w:val="000373FE"/>
    <w:rsid w:val="00055728"/>
    <w:rsid w:val="000933EC"/>
    <w:rsid w:val="001054AD"/>
    <w:rsid w:val="00134724"/>
    <w:rsid w:val="001418FC"/>
    <w:rsid w:val="001B1960"/>
    <w:rsid w:val="001B3E6A"/>
    <w:rsid w:val="00223D72"/>
    <w:rsid w:val="002630EB"/>
    <w:rsid w:val="0029363E"/>
    <w:rsid w:val="002B2598"/>
    <w:rsid w:val="002D52B6"/>
    <w:rsid w:val="00354EE7"/>
    <w:rsid w:val="00396337"/>
    <w:rsid w:val="0041481A"/>
    <w:rsid w:val="004A759E"/>
    <w:rsid w:val="004E0C98"/>
    <w:rsid w:val="004F2AA1"/>
    <w:rsid w:val="0050759E"/>
    <w:rsid w:val="005613FE"/>
    <w:rsid w:val="0056409D"/>
    <w:rsid w:val="005823AD"/>
    <w:rsid w:val="005D3E38"/>
    <w:rsid w:val="00622D63"/>
    <w:rsid w:val="00794DAA"/>
    <w:rsid w:val="007B78C9"/>
    <w:rsid w:val="00800A40"/>
    <w:rsid w:val="00835B16"/>
    <w:rsid w:val="008D64AE"/>
    <w:rsid w:val="008F7EB8"/>
    <w:rsid w:val="0099620C"/>
    <w:rsid w:val="009F28FB"/>
    <w:rsid w:val="009F6363"/>
    <w:rsid w:val="00A06FD1"/>
    <w:rsid w:val="00A84848"/>
    <w:rsid w:val="00B67482"/>
    <w:rsid w:val="00B71891"/>
    <w:rsid w:val="00BB597A"/>
    <w:rsid w:val="00BE4CF0"/>
    <w:rsid w:val="00BE640C"/>
    <w:rsid w:val="00C132D4"/>
    <w:rsid w:val="00D65774"/>
    <w:rsid w:val="00D96343"/>
    <w:rsid w:val="00DB1566"/>
    <w:rsid w:val="00E85CA0"/>
    <w:rsid w:val="00EE7B7E"/>
    <w:rsid w:val="00F22491"/>
    <w:rsid w:val="00F2705C"/>
    <w:rsid w:val="00F33332"/>
    <w:rsid w:val="00F61904"/>
    <w:rsid w:val="00FB722E"/>
    <w:rsid w:val="00FD30F5"/>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C35"/>
  <w15:docId w15:val="{AB838A4C-9D0B-492A-8CFD-34942B40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qFormat/>
    <w:rsid w:val="00674AE0"/>
    <w:rPr>
      <w:rFonts w:ascii="Times New Roman" w:hAnsi="Times New Roman" w:cs="Times New Roman"/>
      <w:b/>
      <w:bCs/>
      <w:sz w:val="23"/>
      <w:szCs w:val="23"/>
      <w:shd w:val="clear" w:color="auto" w:fill="FFFFFF"/>
    </w:rPr>
  </w:style>
  <w:style w:type="character" w:customStyle="1" w:styleId="Bodytext">
    <w:name w:val="Body text_"/>
    <w:link w:val="Bodytext1"/>
    <w:qFormat/>
    <w:rsid w:val="00674AE0"/>
    <w:rPr>
      <w:rFonts w:ascii="Times New Roman" w:hAnsi="Times New Roman" w:cs="Times New Roman"/>
      <w:sz w:val="23"/>
      <w:szCs w:val="23"/>
      <w:shd w:val="clear" w:color="auto" w:fill="FFFFFF"/>
    </w:rPr>
  </w:style>
  <w:style w:type="character" w:customStyle="1" w:styleId="Bodytext2">
    <w:name w:val="Body text (2)_"/>
    <w:link w:val="Bodytext20"/>
    <w:qFormat/>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qFormat/>
    <w:rsid w:val="00674AE0"/>
    <w:rPr>
      <w:rFonts w:ascii="Times New Roman" w:hAnsi="Times New Roman" w:cs="Times New Roman"/>
      <w:i/>
      <w:iCs/>
      <w:sz w:val="23"/>
      <w:szCs w:val="23"/>
      <w:shd w:val="clear" w:color="auto" w:fill="FFFFFF"/>
    </w:rPr>
  </w:style>
  <w:style w:type="character" w:customStyle="1" w:styleId="BodytextSpacing3pt">
    <w:name w:val="Body text + Spacing 3 pt"/>
    <w:qFormat/>
    <w:rsid w:val="00674AE0"/>
    <w:rPr>
      <w:rFonts w:ascii="Times New Roman" w:hAnsi="Times New Roman" w:cs="Times New Roman"/>
      <w:spacing w:val="60"/>
      <w:sz w:val="23"/>
      <w:szCs w:val="23"/>
    </w:rPr>
  </w:style>
  <w:style w:type="character" w:customStyle="1" w:styleId="Bodytext6">
    <w:name w:val="Body text (6)_"/>
    <w:link w:val="Bodytext60"/>
    <w:qFormat/>
    <w:rsid w:val="00674AE0"/>
    <w:rPr>
      <w:rFonts w:ascii="Times New Roman" w:hAnsi="Times New Roman" w:cs="Times New Roman"/>
      <w:b/>
      <w:bCs/>
      <w:sz w:val="23"/>
      <w:szCs w:val="23"/>
      <w:shd w:val="clear" w:color="auto" w:fill="FFFFFF"/>
    </w:rPr>
  </w:style>
  <w:style w:type="character" w:customStyle="1" w:styleId="Bodytext4">
    <w:name w:val="Body text (4)_"/>
    <w:link w:val="Bodytext41"/>
    <w:qFormat/>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qFormat/>
    <w:rsid w:val="00674AE0"/>
    <w:rPr>
      <w:rFonts w:ascii="Times New Roman" w:hAnsi="Times New Roman" w:cs="Times New Roman"/>
      <w:sz w:val="20"/>
      <w:szCs w:val="20"/>
      <w:shd w:val="clear" w:color="auto" w:fill="FFFFFF"/>
    </w:rPr>
  </w:style>
  <w:style w:type="character" w:customStyle="1" w:styleId="Headerorfooter11">
    <w:name w:val="Header or footer + 11"/>
    <w:qFormat/>
    <w:rsid w:val="00674AE0"/>
    <w:rPr>
      <w:rFonts w:ascii="Times New Roman" w:hAnsi="Times New Roman" w:cs="Times New Roman"/>
      <w:spacing w:val="0"/>
      <w:sz w:val="23"/>
      <w:szCs w:val="23"/>
    </w:rPr>
  </w:style>
  <w:style w:type="character" w:customStyle="1" w:styleId="BodytextBold">
    <w:name w:val="Body text + Bold"/>
    <w:qFormat/>
    <w:rsid w:val="00674AE0"/>
    <w:rPr>
      <w:rFonts w:ascii="Times New Roman" w:hAnsi="Times New Roman" w:cs="Times New Roman"/>
      <w:b/>
      <w:bCs/>
      <w:spacing w:val="0"/>
      <w:sz w:val="23"/>
      <w:szCs w:val="23"/>
    </w:rPr>
  </w:style>
  <w:style w:type="character" w:customStyle="1" w:styleId="BodytextItalic2">
    <w:name w:val="Body text + Italic2"/>
    <w:qFormat/>
    <w:rsid w:val="00674AE0"/>
    <w:rPr>
      <w:rFonts w:ascii="Times New Roman" w:hAnsi="Times New Roman" w:cs="Times New Roman"/>
      <w:i/>
      <w:iCs/>
      <w:spacing w:val="0"/>
      <w:sz w:val="23"/>
      <w:szCs w:val="23"/>
    </w:rPr>
  </w:style>
  <w:style w:type="character" w:customStyle="1" w:styleId="BodytextItalic1">
    <w:name w:val="Body text + Italic1"/>
    <w:qFormat/>
    <w:rsid w:val="00674AE0"/>
    <w:rPr>
      <w:rFonts w:ascii="Times New Roman" w:hAnsi="Times New Roman" w:cs="Times New Roman"/>
      <w:i/>
      <w:iCs/>
      <w:spacing w:val="0"/>
      <w:sz w:val="23"/>
      <w:szCs w:val="23"/>
    </w:rPr>
  </w:style>
  <w:style w:type="character" w:customStyle="1" w:styleId="BodytextBold1">
    <w:name w:val="Body text + Bold1"/>
    <w:qFormat/>
    <w:rsid w:val="00674AE0"/>
    <w:rPr>
      <w:rFonts w:ascii="Times New Roman" w:hAnsi="Times New Roman" w:cs="Times New Roman"/>
      <w:b/>
      <w:bCs/>
      <w:spacing w:val="0"/>
      <w:sz w:val="23"/>
      <w:szCs w:val="23"/>
    </w:rPr>
  </w:style>
  <w:style w:type="character" w:customStyle="1" w:styleId="Heading3">
    <w:name w:val="Heading #3_"/>
    <w:link w:val="Heading30"/>
    <w:qFormat/>
    <w:rsid w:val="00674AE0"/>
    <w:rPr>
      <w:rFonts w:ascii="Times New Roman" w:hAnsi="Times New Roman" w:cs="Times New Roman"/>
      <w:b/>
      <w:bCs/>
      <w:sz w:val="23"/>
      <w:szCs w:val="23"/>
      <w:shd w:val="clear" w:color="auto" w:fill="FFFFFF"/>
    </w:rPr>
  </w:style>
  <w:style w:type="character" w:customStyle="1" w:styleId="Bodytext5">
    <w:name w:val="Body text (5)_"/>
    <w:link w:val="Bodytext50"/>
    <w:qFormat/>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qFormat/>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qFormat/>
    <w:rsid w:val="00674AE0"/>
    <w:rPr>
      <w:rFonts w:ascii="Times New Roman" w:hAnsi="Times New Roman" w:cs="Times New Roman"/>
      <w:i/>
      <w:iCs/>
      <w:sz w:val="23"/>
      <w:szCs w:val="23"/>
      <w:shd w:val="clear" w:color="auto" w:fill="FFFFFF"/>
    </w:rPr>
  </w:style>
  <w:style w:type="character" w:customStyle="1" w:styleId="Bodytext2Bold">
    <w:name w:val="Body text (2) + Bold"/>
    <w:qFormat/>
    <w:rsid w:val="00674AE0"/>
    <w:rPr>
      <w:rFonts w:ascii="Times New Roman" w:hAnsi="Times New Roman" w:cs="Times New Roman"/>
      <w:b/>
      <w:bCs/>
      <w:i/>
      <w:iCs/>
      <w:spacing w:val="0"/>
      <w:sz w:val="23"/>
      <w:szCs w:val="23"/>
    </w:rPr>
  </w:style>
  <w:style w:type="character" w:customStyle="1" w:styleId="Bodytext2Bold1">
    <w:name w:val="Body text (2) + Bold1"/>
    <w:qFormat/>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qFormat/>
    <w:rsid w:val="00674AE0"/>
    <w:rPr>
      <w:rFonts w:ascii="Times New Roman" w:hAnsi="Times New Roman" w:cs="Times New Roman"/>
      <w:i/>
      <w:iCs/>
      <w:sz w:val="23"/>
      <w:szCs w:val="23"/>
      <w:shd w:val="clear" w:color="auto" w:fill="FFFFFF"/>
    </w:rPr>
  </w:style>
  <w:style w:type="character" w:customStyle="1" w:styleId="Bodytext9">
    <w:name w:val="Body text (9)_"/>
    <w:link w:val="Bodytext90"/>
    <w:qFormat/>
    <w:rsid w:val="00674AE0"/>
    <w:rPr>
      <w:rFonts w:ascii="Times New Roman" w:hAnsi="Times New Roman" w:cs="Times New Roman"/>
      <w:b/>
      <w:bCs/>
      <w:sz w:val="23"/>
      <w:szCs w:val="23"/>
      <w:shd w:val="clear" w:color="auto" w:fill="FFFFFF"/>
    </w:rPr>
  </w:style>
  <w:style w:type="character" w:styleId="Komentaronuoroda">
    <w:name w:val="annotation reference"/>
    <w:basedOn w:val="Numatytasispastraiposriftas"/>
    <w:semiHidden/>
    <w:unhideWhenUsed/>
    <w:qFormat/>
    <w:rsid w:val="005F0795"/>
    <w:rPr>
      <w:sz w:val="16"/>
      <w:szCs w:val="16"/>
    </w:rPr>
  </w:style>
  <w:style w:type="character" w:customStyle="1" w:styleId="KomentarotekstasDiagrama">
    <w:name w:val="Komentaro tekstas Diagrama"/>
    <w:basedOn w:val="Numatytasispastraiposriftas"/>
    <w:link w:val="Komentarotekstas"/>
    <w:qFormat/>
    <w:rsid w:val="005F0795"/>
    <w:rPr>
      <w:rFonts w:ascii="Arial Unicode MS" w:eastAsia="Arial Unicode MS" w:hAnsi="Arial Unicode MS" w:cs="Arial Unicode MS"/>
      <w:color w:val="000000"/>
      <w:sz w:val="20"/>
      <w:szCs w:val="20"/>
      <w:lang w:eastAsia="lt-LT"/>
    </w:rPr>
  </w:style>
  <w:style w:type="character" w:customStyle="1" w:styleId="KomentarotemaDiagrama">
    <w:name w:val="Komentaro tema Diagrama"/>
    <w:basedOn w:val="KomentarotekstasDiagrama"/>
    <w:link w:val="Komentarotema"/>
    <w:uiPriority w:val="99"/>
    <w:semiHidden/>
    <w:qFormat/>
    <w:rsid w:val="005F0795"/>
    <w:rPr>
      <w:rFonts w:ascii="Arial Unicode MS" w:eastAsia="Arial Unicode MS" w:hAnsi="Arial Unicode MS" w:cs="Arial Unicode MS"/>
      <w:b/>
      <w:bCs/>
      <w:color w:val="000000"/>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5F0795"/>
    <w:rPr>
      <w:rFonts w:ascii="Segoe UI" w:eastAsia="Arial Unicode MS" w:hAnsi="Segoe UI" w:cs="Segoe UI"/>
      <w:color w:val="000000"/>
      <w:sz w:val="18"/>
      <w:szCs w:val="18"/>
      <w:lang w:eastAsia="lt-LT"/>
    </w:rPr>
  </w:style>
  <w:style w:type="character" w:customStyle="1" w:styleId="AntratsDiagrama">
    <w:name w:val="Antraštės Diagrama"/>
    <w:basedOn w:val="Numatytasispastraiposriftas"/>
    <w:link w:val="Antrats"/>
    <w:uiPriority w:val="99"/>
    <w:qFormat/>
    <w:rsid w:val="0015262E"/>
    <w:rPr>
      <w:rFonts w:ascii="Arial Unicode MS" w:eastAsia="Arial Unicode MS" w:hAnsi="Arial Unicode MS" w:cs="Arial Unicode MS"/>
      <w:color w:val="000000"/>
      <w:sz w:val="24"/>
      <w:szCs w:val="24"/>
      <w:lang w:eastAsia="lt-LT"/>
    </w:rPr>
  </w:style>
  <w:style w:type="character" w:customStyle="1" w:styleId="PoratDiagrama">
    <w:name w:val="Poraštė Diagrama"/>
    <w:basedOn w:val="Numatytasispastraiposriftas"/>
    <w:link w:val="Porat"/>
    <w:uiPriority w:val="99"/>
    <w:qFormat/>
    <w:rsid w:val="0015262E"/>
    <w:rPr>
      <w:rFonts w:ascii="Arial Unicode MS" w:eastAsia="Arial Unicode MS" w:hAnsi="Arial Unicode MS" w:cs="Arial Unicode MS"/>
      <w:color w:val="000000"/>
      <w:sz w:val="24"/>
      <w:szCs w:val="24"/>
      <w:lang w:eastAsia="lt-LT"/>
    </w:rPr>
  </w:style>
  <w:style w:type="character" w:customStyle="1" w:styleId="Internetosaitas">
    <w:name w:val="Interneto saitas"/>
    <w:basedOn w:val="Numatytasispastraiposriftas"/>
    <w:uiPriority w:val="99"/>
    <w:unhideWhenUsed/>
    <w:rsid w:val="005319BD"/>
    <w:rPr>
      <w:color w:val="0563C1"/>
      <w:u w:val="single"/>
    </w:rPr>
  </w:style>
  <w:style w:type="character" w:customStyle="1" w:styleId="AntratDiagrama">
    <w:name w:val="Antraštė Diagrama"/>
    <w:basedOn w:val="Numatytasispastraiposriftas"/>
    <w:link w:val="Antrat"/>
    <w:uiPriority w:val="10"/>
    <w:qFormat/>
    <w:rsid w:val="000A1B4A"/>
    <w:rPr>
      <w:rFonts w:asciiTheme="majorHAnsi" w:eastAsiaTheme="majorEastAsia" w:hAnsiTheme="majorHAnsi" w:cstheme="majorBidi"/>
      <w:spacing w:val="-10"/>
      <w:kern w:val="2"/>
      <w:sz w:val="56"/>
      <w:szCs w:val="56"/>
      <w:lang w:eastAsia="lt-LT"/>
    </w:rPr>
  </w:style>
  <w:style w:type="character" w:customStyle="1" w:styleId="Antrat1Diagrama">
    <w:name w:val="Antraštė 1 Diagrama"/>
    <w:basedOn w:val="Numatytasispastraiposriftas"/>
    <w:link w:val="Antrat1"/>
    <w:uiPriority w:val="9"/>
    <w:qFormat/>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qFormat/>
    <w:rsid w:val="005311B0"/>
    <w:rPr>
      <w:rFonts w:eastAsia="Times New Roman"/>
      <w:b/>
      <w:bCs/>
      <w:color w:val="2E74B5" w:themeColor="accent1" w:themeShade="BF"/>
      <w:sz w:val="24"/>
      <w:szCs w:val="24"/>
      <w:lang w:val="en-US" w:eastAsia="ja-JP"/>
    </w:rPr>
  </w:style>
  <w:style w:type="character" w:customStyle="1" w:styleId="SraopastraipaDiagrama">
    <w:name w:val="Sąrašo pastraipa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qFormat/>
    <w:rsid w:val="009C7004"/>
    <w:rPr>
      <w:rFonts w:ascii="Arial Unicode MS" w:eastAsia="Arial Unicode MS" w:hAnsi="Arial Unicode MS" w:cs="Arial Unicode MS"/>
      <w:color w:val="000000"/>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9C7004"/>
    <w:rPr>
      <w:vertAlign w:val="superscript"/>
    </w:rPr>
  </w:style>
  <w:style w:type="character" w:customStyle="1" w:styleId="normal-h">
    <w:name w:val="normal-h"/>
    <w:basedOn w:val="Numatytasispastraiposriftas"/>
    <w:qFormat/>
    <w:rsid w:val="007F2B2F"/>
  </w:style>
  <w:style w:type="character" w:styleId="Neapdorotaspaminjimas">
    <w:name w:val="Unresolved Mention"/>
    <w:basedOn w:val="Numatytasispastraiposriftas"/>
    <w:uiPriority w:val="99"/>
    <w:semiHidden/>
    <w:unhideWhenUsed/>
    <w:qFormat/>
    <w:rsid w:val="00FD6248"/>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ing40">
    <w:name w:val="Heading #4"/>
    <w:basedOn w:val="prastasis"/>
    <w:link w:val="Heading4"/>
    <w:qFormat/>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qForma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qFormat/>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qFormat/>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qFormat/>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qFormat/>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qFormat/>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qFormat/>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qFormat/>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qFormat/>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paragraph" w:styleId="Komentarotekstas">
    <w:name w:val="annotation text"/>
    <w:basedOn w:val="prastasis"/>
    <w:link w:val="KomentarotekstasDiagrama"/>
    <w:unhideWhenUsed/>
    <w:qFormat/>
    <w:rsid w:val="005F0795"/>
    <w:rPr>
      <w:sz w:val="20"/>
      <w:szCs w:val="20"/>
    </w:rPr>
  </w:style>
  <w:style w:type="paragraph" w:styleId="Komentarotema">
    <w:name w:val="annotation subject"/>
    <w:basedOn w:val="Komentarotekstas"/>
    <w:next w:val="Komentarotekstas"/>
    <w:link w:val="KomentarotemaDiagrama"/>
    <w:uiPriority w:val="99"/>
    <w:semiHidden/>
    <w:unhideWhenUsed/>
    <w:qFormat/>
    <w:rsid w:val="005F0795"/>
    <w:rPr>
      <w:b/>
      <w:bCs/>
    </w:rPr>
  </w:style>
  <w:style w:type="paragraph" w:styleId="Debesliotekstas">
    <w:name w:val="Balloon Text"/>
    <w:basedOn w:val="prastasis"/>
    <w:link w:val="DebesliotekstasDiagrama"/>
    <w:uiPriority w:val="99"/>
    <w:semiHidden/>
    <w:unhideWhenUsed/>
    <w:qFormat/>
    <w:rsid w:val="005F0795"/>
    <w:rPr>
      <w:rFonts w:ascii="Segoe UI" w:hAnsi="Segoe UI" w:cs="Segoe UI"/>
      <w:sz w:val="18"/>
      <w:szCs w:val="18"/>
    </w:rPr>
  </w:style>
  <w:style w:type="paragraph" w:styleId="Sraopastraipa">
    <w:name w:val="List Paragraph"/>
    <w:basedOn w:val="prastasis"/>
    <w:link w:val="SraopastraipaDiagrama"/>
    <w:uiPriority w:val="34"/>
    <w:qFormat/>
    <w:rsid w:val="007B52F0"/>
    <w:pPr>
      <w:ind w:left="720"/>
      <w:contextualSpacing/>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15262E"/>
    <w:pPr>
      <w:tabs>
        <w:tab w:val="center" w:pos="4680"/>
        <w:tab w:val="right" w:pos="9360"/>
      </w:tabs>
    </w:pPr>
  </w:style>
  <w:style w:type="paragraph" w:styleId="Porat">
    <w:name w:val="footer"/>
    <w:basedOn w:val="prastasis"/>
    <w:link w:val="PoratDiagrama"/>
    <w:uiPriority w:val="99"/>
    <w:unhideWhenUsed/>
    <w:rsid w:val="0015262E"/>
    <w:pPr>
      <w:tabs>
        <w:tab w:val="center" w:pos="4680"/>
        <w:tab w:val="right" w:pos="9360"/>
      </w:tabs>
    </w:pPr>
  </w:style>
  <w:style w:type="paragraph" w:styleId="Pataisymai">
    <w:name w:val="Revision"/>
    <w:uiPriority w:val="99"/>
    <w:semiHidden/>
    <w:qFormat/>
    <w:rsid w:val="00C96464"/>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uiPriority w:val="10"/>
    <w:qFormat/>
    <w:rsid w:val="000A1B4A"/>
    <w:pPr>
      <w:contextualSpacing/>
    </w:pPr>
    <w:rPr>
      <w:rFonts w:asciiTheme="majorHAnsi" w:eastAsiaTheme="majorEastAsia" w:hAnsiTheme="majorHAnsi" w:cstheme="majorBidi"/>
      <w:color w:val="auto"/>
      <w:spacing w:val="-10"/>
      <w:kern w:val="2"/>
      <w:sz w:val="56"/>
      <w:szCs w:val="56"/>
    </w:rPr>
  </w:style>
  <w:style w:type="paragraph" w:styleId="Sraassuenkleliais">
    <w:name w:val="List Bullet"/>
    <w:basedOn w:val="prastasis"/>
    <w:uiPriority w:val="1"/>
    <w:unhideWhenUsed/>
    <w:qFormat/>
    <w:rsid w:val="005311B0"/>
    <w:pPr>
      <w:spacing w:after="60" w:line="288" w:lineRule="auto"/>
    </w:pPr>
    <w:rPr>
      <w:rFonts w:asciiTheme="minorHAnsi" w:eastAsiaTheme="minorHAnsi" w:hAnsiTheme="minorHAnsi" w:cstheme="minorBidi"/>
      <w:color w:val="404040" w:themeColor="text1" w:themeTint="BF"/>
      <w:sz w:val="18"/>
      <w:szCs w:val="18"/>
      <w:lang w:val="en-US" w:eastAsia="ja-JP"/>
    </w:rPr>
  </w:style>
  <w:style w:type="paragraph" w:styleId="Puslapioinaostekstas">
    <w:name w:val="footnote text"/>
    <w:basedOn w:val="prastasis"/>
    <w:link w:val="PuslapioinaostekstasDiagrama"/>
    <w:uiPriority w:val="99"/>
    <w:semiHidden/>
    <w:unhideWhenUsed/>
    <w:rsid w:val="009C7004"/>
    <w:rPr>
      <w:sz w:val="20"/>
      <w:szCs w:val="20"/>
    </w:rPr>
  </w:style>
  <w:style w:type="paragraph" w:styleId="Betarp">
    <w:name w:val="No Spacing"/>
    <w:uiPriority w:val="1"/>
    <w:qFormat/>
    <w:rsid w:val="00E75252"/>
    <w:rPr>
      <w:rFonts w:ascii="Calibri" w:eastAsiaTheme="minorHAnsi" w:hAnsi="Calibri" w:cs="Arial"/>
      <w:sz w:val="24"/>
    </w:rPr>
  </w:style>
  <w:style w:type="table" w:styleId="Lentelstinklelis">
    <w:name w:val="Table Grid"/>
    <w:basedOn w:val="prastojilentel"/>
    <w:rsid w:val="007B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prastojilentel"/>
    <w:uiPriority w:val="99"/>
    <w:rsid w:val="005311B0"/>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table" w:customStyle="1" w:styleId="TableGrid1">
    <w:name w:val="Table Grid1"/>
    <w:basedOn w:val="prastojilentel"/>
    <w:rsid w:val="00CC346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6299</Words>
  <Characters>3591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dc:description/>
  <cp:lastModifiedBy>Kristina Partikienė | VMU</cp:lastModifiedBy>
  <cp:revision>61</cp:revision>
  <cp:lastPrinted>2023-10-03T20:53:00Z</cp:lastPrinted>
  <dcterms:created xsi:type="dcterms:W3CDTF">2022-12-06T05:55:00Z</dcterms:created>
  <dcterms:modified xsi:type="dcterms:W3CDTF">2024-12-19T09:58:00Z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