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1B0017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1B0017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1B0017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1B0017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B0017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1B0017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2"/>
        <w:gridCol w:w="4503"/>
        <w:gridCol w:w="284"/>
      </w:tblGrid>
      <w:tr w:rsidR="00497052" w:rsidRPr="001B0017" w14:paraId="5DAEEB62" w14:textId="77777777" w:rsidTr="002533FD">
        <w:trPr>
          <w:trHeight w:val="236"/>
        </w:trPr>
        <w:tc>
          <w:tcPr>
            <w:tcW w:w="6412" w:type="dxa"/>
          </w:tcPr>
          <w:p w14:paraId="00C6D4C0" w14:textId="6B293AA0" w:rsidR="00497052" w:rsidRPr="001B0017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1B0017">
              <w:rPr>
                <w:sz w:val="22"/>
                <w:szCs w:val="22"/>
              </w:rPr>
              <w:t>Pirkimo dalyv</w:t>
            </w:r>
            <w:r w:rsidR="004813BA" w:rsidRPr="001B0017">
              <w:rPr>
                <w:sz w:val="22"/>
                <w:szCs w:val="22"/>
              </w:rPr>
              <w:t>iams</w:t>
            </w:r>
          </w:p>
        </w:tc>
        <w:tc>
          <w:tcPr>
            <w:tcW w:w="4503" w:type="dxa"/>
          </w:tcPr>
          <w:p w14:paraId="684B5131" w14:textId="1982D245" w:rsidR="003535E7" w:rsidRPr="001B0017" w:rsidRDefault="006D0793" w:rsidP="003535E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4399"/>
              <w:rPr>
                <w:sz w:val="22"/>
                <w:szCs w:val="22"/>
              </w:rPr>
            </w:pPr>
            <w:r w:rsidRPr="001B0017">
              <w:rPr>
                <w:sz w:val="22"/>
                <w:szCs w:val="22"/>
              </w:rPr>
              <w:t xml:space="preserve">   </w:t>
            </w:r>
            <w:r w:rsidR="00F40424" w:rsidRPr="001B0017">
              <w:rPr>
                <w:sz w:val="22"/>
                <w:szCs w:val="22"/>
              </w:rPr>
              <w:t xml:space="preserve"> </w:t>
            </w:r>
            <w:r w:rsidR="00590E61" w:rsidRPr="001B0017">
              <w:rPr>
                <w:sz w:val="22"/>
                <w:szCs w:val="22"/>
              </w:rPr>
              <w:t xml:space="preserve">              </w:t>
            </w:r>
            <w:r w:rsidR="008657A8" w:rsidRPr="001B0017">
              <w:rPr>
                <w:sz w:val="22"/>
                <w:szCs w:val="22"/>
              </w:rPr>
              <w:t xml:space="preserve"> </w:t>
            </w:r>
            <w:r w:rsidR="002533FD" w:rsidRPr="001B0017">
              <w:rPr>
                <w:sz w:val="22"/>
                <w:szCs w:val="22"/>
              </w:rPr>
              <w:t xml:space="preserve">                       </w:t>
            </w:r>
            <w:r w:rsidR="00590E61" w:rsidRPr="001B0017">
              <w:rPr>
                <w:sz w:val="22"/>
                <w:szCs w:val="22"/>
              </w:rPr>
              <w:t xml:space="preserve">  </w:t>
            </w:r>
            <w:r w:rsidR="00562203" w:rsidRPr="001B0017">
              <w:rPr>
                <w:sz w:val="22"/>
                <w:szCs w:val="22"/>
              </w:rPr>
              <w:t xml:space="preserve"> </w:t>
            </w:r>
            <w:r w:rsidR="00B65DE7" w:rsidRPr="001B0017">
              <w:rPr>
                <w:sz w:val="22"/>
                <w:szCs w:val="22"/>
              </w:rPr>
              <w:t>202</w:t>
            </w:r>
            <w:r w:rsidR="000672F7" w:rsidRPr="001B0017">
              <w:rPr>
                <w:sz w:val="22"/>
                <w:szCs w:val="22"/>
              </w:rPr>
              <w:t>5</w:t>
            </w:r>
            <w:r w:rsidR="00B65DE7" w:rsidRPr="001B0017">
              <w:rPr>
                <w:sz w:val="22"/>
                <w:szCs w:val="22"/>
              </w:rPr>
              <w:t>-</w:t>
            </w:r>
            <w:r w:rsidR="003175C8" w:rsidRPr="001B0017">
              <w:rPr>
                <w:sz w:val="22"/>
                <w:szCs w:val="22"/>
              </w:rPr>
              <w:t>1</w:t>
            </w:r>
            <w:r w:rsidR="00346D6A">
              <w:rPr>
                <w:sz w:val="22"/>
                <w:szCs w:val="22"/>
              </w:rPr>
              <w:t>2</w:t>
            </w:r>
            <w:r w:rsidR="00624FFB" w:rsidRPr="001B0017">
              <w:rPr>
                <w:sz w:val="22"/>
                <w:szCs w:val="22"/>
              </w:rPr>
              <w:t>-</w:t>
            </w:r>
            <w:r w:rsidR="00346D6A">
              <w:rPr>
                <w:sz w:val="22"/>
                <w:szCs w:val="22"/>
              </w:rPr>
              <w:t>02</w:t>
            </w:r>
          </w:p>
          <w:p w14:paraId="2C76B21F" w14:textId="5310D5F0" w:rsidR="003535E7" w:rsidRPr="001B0017" w:rsidRDefault="00D842E7" w:rsidP="003535E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1B0017">
              <w:rPr>
                <w:sz w:val="22"/>
                <w:szCs w:val="22"/>
              </w:rPr>
              <w:t xml:space="preserve">                                      </w:t>
            </w:r>
            <w:r w:rsidR="003535E7" w:rsidRPr="001B0017">
              <w:rPr>
                <w:sz w:val="22"/>
                <w:szCs w:val="22"/>
              </w:rPr>
              <w:t>Į 2025-11-1</w:t>
            </w:r>
            <w:r w:rsidR="003160B0">
              <w:rPr>
                <w:sz w:val="22"/>
                <w:szCs w:val="22"/>
              </w:rPr>
              <w:t>8</w:t>
            </w:r>
          </w:p>
          <w:p w14:paraId="66DC8936" w14:textId="7F424796" w:rsidR="003535E7" w:rsidRPr="001B0017" w:rsidRDefault="003535E7" w:rsidP="002533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1422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588D70D" w14:textId="2F1B25C8" w:rsidR="00497052" w:rsidRPr="001B0017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1108C66" w14:textId="68781245" w:rsidR="00423EC3" w:rsidRPr="001B0017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1B0017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1B0017">
        <w:rPr>
          <w:rFonts w:eastAsia="Arial Unicode MS"/>
          <w:b/>
          <w:bCs/>
          <w:sz w:val="22"/>
          <w:szCs w:val="22"/>
        </w:rPr>
        <w:t>Nr.</w:t>
      </w:r>
      <w:r w:rsidR="00EA58D2" w:rsidRPr="001B0017">
        <w:rPr>
          <w:rFonts w:eastAsia="Arial Unicode MS"/>
          <w:b/>
          <w:bCs/>
          <w:sz w:val="22"/>
          <w:szCs w:val="22"/>
        </w:rPr>
        <w:t xml:space="preserve"> </w:t>
      </w:r>
      <w:r w:rsidR="002533FD" w:rsidRPr="001B0017">
        <w:rPr>
          <w:rFonts w:eastAsia="Arial Unicode MS"/>
          <w:b/>
          <w:bCs/>
          <w:sz w:val="22"/>
          <w:szCs w:val="22"/>
        </w:rPr>
        <w:t>6</w:t>
      </w:r>
    </w:p>
    <w:p w14:paraId="73920697" w14:textId="77777777" w:rsidR="00D40FE5" w:rsidRPr="001B0017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7EEEE696" w:rsidR="00BC26C0" w:rsidRPr="001B0017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B0017">
        <w:rPr>
          <w:rFonts w:ascii="Arial" w:hAnsi="Arial" w:cs="Arial"/>
          <w:sz w:val="22"/>
          <w:szCs w:val="22"/>
        </w:rPr>
        <w:t xml:space="preserve">      </w:t>
      </w:r>
      <w:r w:rsidR="00BC26C0" w:rsidRPr="001B0017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1B0017">
        <w:rPr>
          <w:rFonts w:ascii="Arial" w:hAnsi="Arial" w:cs="Arial"/>
          <w:sz w:val="22"/>
          <w:szCs w:val="22"/>
        </w:rPr>
        <w:t>Perkančioji organizacija</w:t>
      </w:r>
      <w:r w:rsidR="00BC26C0" w:rsidRPr="001B0017">
        <w:rPr>
          <w:rFonts w:ascii="Arial" w:hAnsi="Arial" w:cs="Arial"/>
          <w:sz w:val="22"/>
          <w:szCs w:val="22"/>
        </w:rPr>
        <w:t>) gavo tiekėj</w:t>
      </w:r>
      <w:r w:rsidR="004C5CB9" w:rsidRPr="001B0017">
        <w:rPr>
          <w:rFonts w:ascii="Arial" w:hAnsi="Arial" w:cs="Arial"/>
          <w:sz w:val="22"/>
          <w:szCs w:val="22"/>
        </w:rPr>
        <w:t>o</w:t>
      </w:r>
      <w:r w:rsidR="00BC26C0" w:rsidRPr="001B0017">
        <w:rPr>
          <w:rFonts w:ascii="Arial" w:hAnsi="Arial" w:cs="Arial"/>
          <w:sz w:val="22"/>
          <w:szCs w:val="22"/>
        </w:rPr>
        <w:t xml:space="preserve"> klausim</w:t>
      </w:r>
      <w:r w:rsidR="000A161C" w:rsidRPr="001B0017">
        <w:rPr>
          <w:rFonts w:ascii="Arial" w:hAnsi="Arial" w:cs="Arial"/>
          <w:sz w:val="22"/>
          <w:szCs w:val="22"/>
        </w:rPr>
        <w:t>ą</w:t>
      </w:r>
      <w:r w:rsidR="00BC26C0" w:rsidRPr="001B0017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1B0017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CE4CDB" w:rsidRPr="001B0017">
        <w:rPr>
          <w:rFonts w:ascii="Arial" w:hAnsi="Arial" w:cs="Arial"/>
          <w:sz w:val="22"/>
          <w:szCs w:val="22"/>
        </w:rPr>
        <w:t>5131370</w:t>
      </w:r>
      <w:r w:rsidR="00BF4FEE" w:rsidRPr="001B001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1B0017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CE4CDB" w:rsidRPr="001B0017">
        <w:rPr>
          <w:rFonts w:ascii="Arial" w:hAnsi="Arial" w:cs="Arial"/>
          <w:b/>
          <w:bCs/>
          <w:i/>
          <w:iCs/>
          <w:sz w:val="22"/>
          <w:szCs w:val="22"/>
        </w:rPr>
        <w:t>Valstybinės reikšmės krašto kelio Nr. 217 Klaipėda–Jokūbavas ruožo nuo 6,385 iki 8,026 km rekonstravimas</w:t>
      </w:r>
      <w:r w:rsidR="001D17AB" w:rsidRPr="001B0017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1B0017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1B0017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1B0017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B0017">
        <w:rPr>
          <w:rFonts w:ascii="Arial" w:hAnsi="Arial" w:cs="Arial"/>
          <w:sz w:val="22"/>
          <w:szCs w:val="22"/>
        </w:rPr>
        <w:t>Perkančioji organizacija</w:t>
      </w:r>
      <w:r w:rsidR="00BC26C0" w:rsidRPr="001B0017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1B0017">
        <w:rPr>
          <w:rFonts w:ascii="Arial" w:hAnsi="Arial" w:cs="Arial"/>
          <w:sz w:val="22"/>
          <w:szCs w:val="22"/>
        </w:rPr>
        <w:t>ų</w:t>
      </w:r>
      <w:r w:rsidR="00BC26C0" w:rsidRPr="001B0017">
        <w:rPr>
          <w:rFonts w:ascii="Arial" w:hAnsi="Arial" w:cs="Arial"/>
          <w:sz w:val="22"/>
          <w:szCs w:val="22"/>
        </w:rPr>
        <w:t xml:space="preserve"> tiekėj</w:t>
      </w:r>
      <w:r w:rsidR="00623F8C" w:rsidRPr="001B0017">
        <w:rPr>
          <w:rFonts w:ascii="Arial" w:hAnsi="Arial" w:cs="Arial"/>
          <w:sz w:val="22"/>
          <w:szCs w:val="22"/>
        </w:rPr>
        <w:t>ų</w:t>
      </w:r>
      <w:r w:rsidR="00BC26C0" w:rsidRPr="001B0017">
        <w:rPr>
          <w:rFonts w:ascii="Arial" w:hAnsi="Arial" w:cs="Arial"/>
          <w:sz w:val="22"/>
          <w:szCs w:val="22"/>
        </w:rPr>
        <w:t xml:space="preserve"> klausi</w:t>
      </w:r>
      <w:r w:rsidR="00D13868" w:rsidRPr="001B0017">
        <w:rPr>
          <w:rFonts w:ascii="Arial" w:hAnsi="Arial" w:cs="Arial"/>
          <w:sz w:val="22"/>
          <w:szCs w:val="22"/>
        </w:rPr>
        <w:t>m</w:t>
      </w:r>
      <w:r w:rsidR="00CE4CDB" w:rsidRPr="001B0017">
        <w:rPr>
          <w:rFonts w:ascii="Arial" w:hAnsi="Arial" w:cs="Arial"/>
          <w:sz w:val="22"/>
          <w:szCs w:val="22"/>
        </w:rPr>
        <w:t>us</w:t>
      </w:r>
      <w:r w:rsidR="00BC26C0" w:rsidRPr="001B0017">
        <w:rPr>
          <w:rFonts w:ascii="Arial" w:hAnsi="Arial" w:cs="Arial"/>
          <w:sz w:val="22"/>
          <w:szCs w:val="22"/>
        </w:rPr>
        <w:t xml:space="preserve"> ir atsakym</w:t>
      </w:r>
      <w:r w:rsidR="00CE4CDB" w:rsidRPr="001B0017">
        <w:rPr>
          <w:rFonts w:ascii="Arial" w:hAnsi="Arial" w:cs="Arial"/>
          <w:sz w:val="22"/>
          <w:szCs w:val="22"/>
        </w:rPr>
        <w:t>us</w:t>
      </w:r>
      <w:r w:rsidR="00E43789" w:rsidRPr="001B0017">
        <w:rPr>
          <w:rFonts w:ascii="Arial" w:hAnsi="Arial" w:cs="Arial"/>
          <w:sz w:val="22"/>
          <w:szCs w:val="22"/>
        </w:rPr>
        <w:t xml:space="preserve"> </w:t>
      </w:r>
      <w:r w:rsidR="00BC26C0" w:rsidRPr="001B0017">
        <w:rPr>
          <w:rFonts w:ascii="Arial" w:hAnsi="Arial" w:cs="Arial"/>
          <w:sz w:val="22"/>
          <w:szCs w:val="22"/>
        </w:rPr>
        <w:t>į j</w:t>
      </w:r>
      <w:r w:rsidR="00623F8C" w:rsidRPr="001B0017">
        <w:rPr>
          <w:rFonts w:ascii="Arial" w:hAnsi="Arial" w:cs="Arial"/>
          <w:sz w:val="22"/>
          <w:szCs w:val="22"/>
        </w:rPr>
        <w:t>uos</w:t>
      </w:r>
      <w:r w:rsidR="00BC26C0" w:rsidRPr="001B0017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1B0017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0"/>
        <w:gridCol w:w="4972"/>
        <w:gridCol w:w="4533"/>
      </w:tblGrid>
      <w:tr w:rsidR="00E318EB" w:rsidRPr="001B0017" w14:paraId="2F487C3A" w14:textId="77777777" w:rsidTr="00586F0B">
        <w:trPr>
          <w:trHeight w:val="52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1B0017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017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1B0017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017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1B0017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017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CE4CDB" w:rsidRPr="00327ACB" w14:paraId="73B1BAFE" w14:textId="77777777" w:rsidTr="00586F0B">
        <w:trPr>
          <w:trHeight w:val="210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7F3" w14:textId="17850794" w:rsidR="00CE4CDB" w:rsidRPr="00327ACB" w:rsidRDefault="003535E7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1</w:t>
            </w:r>
            <w:r w:rsidR="008657A8" w:rsidRPr="00327A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901" w14:textId="02713042" w:rsidR="00CE4CDB" w:rsidRPr="00327ACB" w:rsidRDefault="00954695" w:rsidP="001B0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Atsižvelgiant į Sutarties 22 p. prašome patikslinti kokias pasekmes sukelia Sutarties (ne dalies) vykdymo sustabdymas , t.y. ar stabdomi rangovo įsipareigojimai dėl statybos darbų draudimo? Ar stabdomi įsipareigojimai dėl įvykdymo užtikrinimo laidavimo/ draudimo teikimo/pratęsimo? Jei šie įsipareigojimai ir toliau turi būti vykdomi - ar bus padengtos rangovo papildomos išlaidos?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8C9" w14:textId="77777777" w:rsidR="00472E0A" w:rsidRPr="00F576A0" w:rsidRDefault="00AD77AB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Sutarties vykdymo sustabdymo</w:t>
            </w:r>
            <w:r w:rsidR="00C609EE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 numatyto Sutarties 22 punkte,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pasekmės gali priklausyti nuo sustabdymo</w:t>
            </w:r>
            <w:r w:rsidR="00C609EE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aplinkybių atsiradimo momento,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C609EE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sustabdymo 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laikotarpio, sustabdymo priežasčių ir kitų reikšmingų aplinkybių. </w:t>
            </w:r>
            <w:r w:rsidR="002D6CFA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Tačiau 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pažymi, jog Sutarties 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126 punktas</w:t>
            </w:r>
            <w:r w:rsidR="00C609EE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bei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127 punktas nustato Sutarties sąlygų įvykdymo užtikrinimo</w:t>
            </w:r>
            <w:r w:rsidR="00015AB7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(toliau – </w:t>
            </w:r>
            <w:r w:rsidR="00015AB7" w:rsidRPr="00F576A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>Užtikrinimas</w:t>
            </w:r>
            <w:r w:rsidR="00015AB7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)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bei statinio statybos, rekonstravimo, remonto,</w:t>
            </w:r>
            <w:r w:rsidR="00C609EE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atnaujinimo (modernizavimo), griovimo ir kultūros paveldo statinio tvarkomųjų statybos darbų ir civilinės atsakomybės privalomojo draudimo</w:t>
            </w:r>
            <w:r w:rsidR="00015AB7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(toliau – </w:t>
            </w:r>
            <w:r w:rsidR="00015AB7" w:rsidRPr="00F576A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>privalomasis draudimas</w:t>
            </w:r>
            <w:r w:rsidR="00015AB7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)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sutarties galiojimo terminus</w:t>
            </w:r>
            <w:r w:rsidR="008F1A9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  <w:r w:rsidR="00327AC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Užtikrinimą</w:t>
            </w:r>
            <w:r w:rsidR="008F1A9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bookmarkStart w:id="0" w:name="_Hlk62723806"/>
            <w:r w:rsidR="00586F0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Rangovas privalo </w:t>
            </w:r>
            <w:r w:rsidR="00327AC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pateikti </w:t>
            </w:r>
            <w:r w:rsidR="00586F0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per 10 (dešimt) darbo dienų po Sutarties pasirašymo dienos</w:t>
            </w:r>
            <w:r w:rsidR="00327AC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  <w:r w:rsidR="00586F0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8F1A9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Banko ar kitos kredito įstaigos išduota Sutarties sąlygų įvykdymo užtikrinimo banko garantija arba Rangovo garantija turi galioti ne trumpiau kaip </w:t>
            </w:r>
            <w:bookmarkEnd w:id="0"/>
            <w:r w:rsidR="008F1A9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 (vieną) mėnesį po Rangovo atliktų statybos darbų perdavimo statytojui (Užsakovui) akto pasirašymo dienos. </w:t>
            </w:r>
            <w:r w:rsidR="00BB78F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8F1A9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Privalomojo draudimo sutartis turi įsigalioti iki statybos darbų pradžios ir turi galioti visą statybvietėje vykdomų darbų laikotarpį iki visų rangovo atliktų statybos darbų rezultato perdavimo statytojui (Užsakovui) dienos</w:t>
            </w:r>
            <w:r w:rsidR="00015AB7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. Nei Sutartyje, nei privalomojo draudimo taisyklėse nėra numatyta galimybė stabdyti </w:t>
            </w:r>
            <w:r w:rsidR="00B470E4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Užtikrinimo ir/ar privalomojo draudimo galiojim</w:t>
            </w:r>
            <w:r w:rsidR="00A506EB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ą ar trumpinti jų galiojimo terminus.</w:t>
            </w:r>
          </w:p>
          <w:p w14:paraId="0B090281" w14:textId="5AB7EC3E" w:rsidR="00327ACB" w:rsidRPr="00F576A0" w:rsidRDefault="00327ACB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Todėl, jeigu </w:t>
            </w:r>
            <w:r w:rsidR="0062300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atsirastų 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stabdymo aplinkybės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</w:t>
            </w:r>
            <w:r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pagal Sutarties 22 punktą, 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šalys, tardamosis 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lastRenderedPageBreak/>
              <w:t>dėl Sutarties vykdymo sustabdymo, galėtų taip pat</w:t>
            </w:r>
            <w:r w:rsidR="00F576A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priklausomai nuo individualios situacijos</w:t>
            </w:r>
            <w:r w:rsidR="00F576A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susitarti dėl Užtikrinimo bei Privalomojo draudimo (ne)pateikimo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 (ne)pratęsimo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sąlygų</w:t>
            </w:r>
            <w:r w:rsidR="0092650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bei Rangovo papildomai patiriamų/patirtų</w:t>
            </w:r>
            <w:r w:rsidR="00F576A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išlaidų a</w:t>
            </w:r>
            <w:r w:rsid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</w:t>
            </w:r>
            <w:r w:rsidR="00F576A0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lyginimo, remdamosi bendrais teisės aktuose (pvz. LR CK) nustatytais pagrindais</w:t>
            </w:r>
            <w:r w:rsidR="00981895" w:rsidRPr="00F576A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. </w:t>
            </w:r>
          </w:p>
        </w:tc>
      </w:tr>
      <w:tr w:rsidR="009A6A52" w:rsidRPr="00327ACB" w14:paraId="1BA8D920" w14:textId="77777777" w:rsidTr="00586F0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D35" w14:textId="0F359383" w:rsidR="009A6A52" w:rsidRPr="00327ACB" w:rsidRDefault="009A6A52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DA6" w14:textId="2B025D86" w:rsidR="004C2E6E" w:rsidRPr="00327ACB" w:rsidRDefault="000458FB" w:rsidP="001B0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Atsižvelgiant į Sutarties 37 p ir 40 p. sąlygas prašome patikslinti ar užsakovas nenurodo statybvietės ribų nors turi pareigą perduoti statybvietę?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983" w14:textId="66BE2C9D" w:rsidR="009A6A52" w:rsidRPr="00331056" w:rsidRDefault="00331056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Statybvietės ribos bus nurodytos Užsakovo pateikiamoje projektinėje dokumentacijoje, tačiau Rangovas, prieš Darbų pradžią, remiantis Sutarties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ar-SA"/>
              </w:rPr>
              <w:t>40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punktu, privalės vietoje nužymėti </w:t>
            </w:r>
            <w:r w:rsidRPr="0033105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žemės sklyp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ą</w:t>
            </w:r>
            <w:r w:rsidRPr="0033105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us</w:t>
            </w:r>
            <w:r w:rsidRPr="0033105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kuriame bus vykdomi statybos darbai. </w:t>
            </w:r>
          </w:p>
        </w:tc>
      </w:tr>
      <w:tr w:rsidR="007F0090" w:rsidRPr="00327ACB" w14:paraId="783184F4" w14:textId="77777777" w:rsidTr="00586F0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B33" w14:textId="6CB27C1F" w:rsidR="007F0090" w:rsidRPr="00327ACB" w:rsidRDefault="007F0090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C8A" w14:textId="17911284" w:rsidR="007F0090" w:rsidRPr="00327ACB" w:rsidRDefault="00127D41" w:rsidP="001B0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Atsižvelgiant į Sutarties 67 p. sąlygas prašome paaiškinti, jei kelio statinys netelpa kelio ruože ne dėl Rangovo kaltės, ar visus nurodytus veiksmus atlieka Užsakovas?</w:t>
            </w:r>
            <w:r w:rsidR="00817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ACB">
              <w:rPr>
                <w:rFonts w:ascii="Arial" w:hAnsi="Arial" w:cs="Arial"/>
                <w:sz w:val="22"/>
                <w:szCs w:val="22"/>
              </w:rPr>
              <w:t>Jeigu taip, ar stabdomas sutarties vykdymas iki Užsakovas išspręs projektinių sprendinių ir žemės sklypų ribų klausimus? Ar bus atlygintos Rangovo papildomos išlaidos negalint baigti vykdyti įsipareigojimų?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23E" w14:textId="4EEDE5AE" w:rsidR="007F0090" w:rsidRPr="00327ACB" w:rsidRDefault="000D5335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Užsakovas, sutinkamai su Sutarties nuostatomis, pateikia Rangovui suderintą, patvirtintą projektinę dokumentaciją, su reikalingais sutikimais ir pan. Tačiau, jeigu atsitiktų tokia situacija, kad </w:t>
            </w:r>
            <w:r w:rsidR="007523D1" w:rsidRPr="007523D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atlikus statybos darbus</w:t>
            </w:r>
            <w:r w:rsidR="007523D1" w:rsidRPr="007523D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7523D1" w:rsidRPr="007523D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paaiškė</w:t>
            </w:r>
            <w:r w:rsidR="007523D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tų, jog </w:t>
            </w:r>
            <w:r w:rsidR="007523D1" w:rsidRPr="007523D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kelio statinys netelpa registruotame (-uose) žemės sklype (-uose)</w:t>
            </w:r>
            <w:r w:rsidR="007523D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ne dėl Rangovo kaltės, tuomet, be abejo, atsakomybė bei visi tokios situacijos išsprendimo veiksmai tektų ne Rangovui</w:t>
            </w:r>
            <w:r w:rsidR="008177D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 Jeigu atsirastų Sutartyje arba teisės aktuose numatytas Sutarties vykdymo sustabdymo pagrindas, Sutarties vykdymas turėtų būti stabdomas kartu sprendžiant klausimą dėl Rangovo patirtų (patiriamų) papildomų išlaidų atlyginimo.</w:t>
            </w:r>
          </w:p>
        </w:tc>
      </w:tr>
      <w:tr w:rsidR="007F0090" w:rsidRPr="00327ACB" w14:paraId="5BF4AA6F" w14:textId="77777777" w:rsidTr="00586F0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FE1" w14:textId="2CE39FF3" w:rsidR="007F0090" w:rsidRPr="00327ACB" w:rsidRDefault="007F0090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DD59" w14:textId="7C25E1A7" w:rsidR="007F0090" w:rsidRPr="00327ACB" w:rsidRDefault="0073016C" w:rsidP="001B0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ACB">
              <w:rPr>
                <w:rFonts w:ascii="Arial" w:hAnsi="Arial" w:cs="Arial"/>
                <w:sz w:val="22"/>
                <w:szCs w:val="22"/>
              </w:rPr>
              <w:t>ER dalyje nesutampa surenkamo dėklo d110 kiekis SŽ ir inžinerinių tinklų plane: 727m ir 680m. Prašome patikslinti.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B88" w14:textId="37A5B502" w:rsidR="007F0090" w:rsidRPr="00327ACB" w:rsidRDefault="00773DD6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8A369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Surenkamo dėklo kiekis SŽ ir plane 727m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 nesutapimų nėra.</w:t>
            </w:r>
          </w:p>
        </w:tc>
      </w:tr>
    </w:tbl>
    <w:p w14:paraId="22E9BB17" w14:textId="77777777" w:rsidR="00BC26C0" w:rsidRPr="00327ACB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327ACB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327ACB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327ACB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327ACB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327ACB" w:rsidSect="002533FD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711B" w14:textId="77777777" w:rsidR="00AD682C" w:rsidRPr="004A75B3" w:rsidRDefault="00AD682C">
      <w:r w:rsidRPr="004A75B3">
        <w:separator/>
      </w:r>
    </w:p>
  </w:endnote>
  <w:endnote w:type="continuationSeparator" w:id="0">
    <w:p w14:paraId="74477C1B" w14:textId="77777777" w:rsidR="00AD682C" w:rsidRPr="004A75B3" w:rsidRDefault="00AD682C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E5BD" w14:textId="77777777" w:rsidR="00AD682C" w:rsidRPr="004A75B3" w:rsidRDefault="00AD682C">
      <w:r w:rsidRPr="004A75B3">
        <w:separator/>
      </w:r>
    </w:p>
  </w:footnote>
  <w:footnote w:type="continuationSeparator" w:id="0">
    <w:p w14:paraId="72D47218" w14:textId="77777777" w:rsidR="00AD682C" w:rsidRPr="004A75B3" w:rsidRDefault="00AD682C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6EA"/>
    <w:multiLevelType w:val="hybridMultilevel"/>
    <w:tmpl w:val="E7C887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9AD"/>
    <w:multiLevelType w:val="hybridMultilevel"/>
    <w:tmpl w:val="67825038"/>
    <w:lvl w:ilvl="0" w:tplc="E278A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593"/>
    <w:multiLevelType w:val="hybridMultilevel"/>
    <w:tmpl w:val="1F78A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E5C"/>
    <w:multiLevelType w:val="hybridMultilevel"/>
    <w:tmpl w:val="22CEB60C"/>
    <w:lvl w:ilvl="0" w:tplc="31FE57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34F9E"/>
    <w:multiLevelType w:val="hybridMultilevel"/>
    <w:tmpl w:val="1F78A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894C52"/>
    <w:multiLevelType w:val="hybridMultilevel"/>
    <w:tmpl w:val="1F78A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E68"/>
    <w:multiLevelType w:val="hybridMultilevel"/>
    <w:tmpl w:val="19FE89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52498D"/>
    <w:multiLevelType w:val="hybridMultilevel"/>
    <w:tmpl w:val="1F78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40530"/>
    <w:multiLevelType w:val="hybridMultilevel"/>
    <w:tmpl w:val="1F78A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5"/>
  </w:num>
  <w:num w:numId="3" w16cid:durableId="1783959838">
    <w:abstractNumId w:val="25"/>
  </w:num>
  <w:num w:numId="4" w16cid:durableId="1275408335">
    <w:abstractNumId w:val="11"/>
  </w:num>
  <w:num w:numId="5" w16cid:durableId="327445576">
    <w:abstractNumId w:val="9"/>
  </w:num>
  <w:num w:numId="6" w16cid:durableId="2138449556">
    <w:abstractNumId w:val="10"/>
  </w:num>
  <w:num w:numId="7" w16cid:durableId="641039509">
    <w:abstractNumId w:val="20"/>
  </w:num>
  <w:num w:numId="8" w16cid:durableId="1712268008">
    <w:abstractNumId w:val="8"/>
  </w:num>
  <w:num w:numId="9" w16cid:durableId="265504973">
    <w:abstractNumId w:val="21"/>
  </w:num>
  <w:num w:numId="10" w16cid:durableId="1285961743">
    <w:abstractNumId w:val="23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6"/>
  </w:num>
  <w:num w:numId="14" w16cid:durableId="1905413500">
    <w:abstractNumId w:val="12"/>
  </w:num>
  <w:num w:numId="15" w16cid:durableId="1202085109">
    <w:abstractNumId w:val="14"/>
  </w:num>
  <w:num w:numId="16" w16cid:durableId="326717099">
    <w:abstractNumId w:val="2"/>
  </w:num>
  <w:num w:numId="17" w16cid:durableId="2111775425">
    <w:abstractNumId w:val="3"/>
  </w:num>
  <w:num w:numId="18" w16cid:durableId="933170082">
    <w:abstractNumId w:val="4"/>
  </w:num>
  <w:num w:numId="19" w16cid:durableId="963853461">
    <w:abstractNumId w:val="17"/>
  </w:num>
  <w:num w:numId="20" w16cid:durableId="136191498">
    <w:abstractNumId w:val="7"/>
  </w:num>
  <w:num w:numId="21" w16cid:durableId="1034888564">
    <w:abstractNumId w:val="22"/>
  </w:num>
  <w:num w:numId="22" w16cid:durableId="647831424">
    <w:abstractNumId w:val="13"/>
  </w:num>
  <w:num w:numId="23" w16cid:durableId="62218944">
    <w:abstractNumId w:val="6"/>
  </w:num>
  <w:num w:numId="24" w16cid:durableId="992216721">
    <w:abstractNumId w:val="24"/>
  </w:num>
  <w:num w:numId="25" w16cid:durableId="677777210">
    <w:abstractNumId w:val="18"/>
  </w:num>
  <w:num w:numId="26" w16cid:durableId="36971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15AB7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58FB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12E2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5335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27D41"/>
    <w:rsid w:val="0013009E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0017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37F56"/>
    <w:rsid w:val="002403CA"/>
    <w:rsid w:val="00250754"/>
    <w:rsid w:val="00250D60"/>
    <w:rsid w:val="002527A1"/>
    <w:rsid w:val="002533FD"/>
    <w:rsid w:val="00253AA8"/>
    <w:rsid w:val="00253ABF"/>
    <w:rsid w:val="002551E6"/>
    <w:rsid w:val="00255C48"/>
    <w:rsid w:val="0026269E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D6CFA"/>
    <w:rsid w:val="002D7B09"/>
    <w:rsid w:val="002E181F"/>
    <w:rsid w:val="002E5ADD"/>
    <w:rsid w:val="002E645C"/>
    <w:rsid w:val="002E78FA"/>
    <w:rsid w:val="002F2B58"/>
    <w:rsid w:val="00301EC3"/>
    <w:rsid w:val="00302370"/>
    <w:rsid w:val="00302D56"/>
    <w:rsid w:val="00306951"/>
    <w:rsid w:val="00306E0B"/>
    <w:rsid w:val="00307923"/>
    <w:rsid w:val="00307A2D"/>
    <w:rsid w:val="003115C4"/>
    <w:rsid w:val="0031289F"/>
    <w:rsid w:val="0031523E"/>
    <w:rsid w:val="003160B0"/>
    <w:rsid w:val="003165C2"/>
    <w:rsid w:val="003175C8"/>
    <w:rsid w:val="00327ACB"/>
    <w:rsid w:val="00331056"/>
    <w:rsid w:val="00331B82"/>
    <w:rsid w:val="003331D0"/>
    <w:rsid w:val="00337807"/>
    <w:rsid w:val="0034229E"/>
    <w:rsid w:val="003427DA"/>
    <w:rsid w:val="00346D6A"/>
    <w:rsid w:val="0034750B"/>
    <w:rsid w:val="003535E7"/>
    <w:rsid w:val="003538EE"/>
    <w:rsid w:val="00353DFB"/>
    <w:rsid w:val="0035575F"/>
    <w:rsid w:val="00355C83"/>
    <w:rsid w:val="00355DE4"/>
    <w:rsid w:val="003570C4"/>
    <w:rsid w:val="003579EF"/>
    <w:rsid w:val="00360FA3"/>
    <w:rsid w:val="0036159C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65C9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2E6E"/>
    <w:rsid w:val="004C5CB9"/>
    <w:rsid w:val="004C7AED"/>
    <w:rsid w:val="004D0989"/>
    <w:rsid w:val="004D5DA8"/>
    <w:rsid w:val="004D6301"/>
    <w:rsid w:val="004D7596"/>
    <w:rsid w:val="004D76E8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332BF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77399"/>
    <w:rsid w:val="00583E8C"/>
    <w:rsid w:val="005845B9"/>
    <w:rsid w:val="005853B1"/>
    <w:rsid w:val="00586416"/>
    <w:rsid w:val="00586CAF"/>
    <w:rsid w:val="00586F0B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2553"/>
    <w:rsid w:val="005B4247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036"/>
    <w:rsid w:val="006105FF"/>
    <w:rsid w:val="0061073B"/>
    <w:rsid w:val="00611CC7"/>
    <w:rsid w:val="00613267"/>
    <w:rsid w:val="00613476"/>
    <w:rsid w:val="00615AC4"/>
    <w:rsid w:val="00616401"/>
    <w:rsid w:val="00616EE7"/>
    <w:rsid w:val="0061708F"/>
    <w:rsid w:val="00617FC2"/>
    <w:rsid w:val="00620F3C"/>
    <w:rsid w:val="00621655"/>
    <w:rsid w:val="00623006"/>
    <w:rsid w:val="00623A5F"/>
    <w:rsid w:val="00623F8C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67B73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49A4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01F1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16C"/>
    <w:rsid w:val="007309D1"/>
    <w:rsid w:val="00732D7D"/>
    <w:rsid w:val="00744479"/>
    <w:rsid w:val="00747573"/>
    <w:rsid w:val="00751156"/>
    <w:rsid w:val="007523D1"/>
    <w:rsid w:val="00757FE9"/>
    <w:rsid w:val="00762097"/>
    <w:rsid w:val="0076219C"/>
    <w:rsid w:val="00764826"/>
    <w:rsid w:val="007652F2"/>
    <w:rsid w:val="00770219"/>
    <w:rsid w:val="00771BF7"/>
    <w:rsid w:val="00773DD6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0090"/>
    <w:rsid w:val="007F144D"/>
    <w:rsid w:val="007F1B24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177DF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1A90"/>
    <w:rsid w:val="008F355D"/>
    <w:rsid w:val="00901757"/>
    <w:rsid w:val="009021B1"/>
    <w:rsid w:val="00905F80"/>
    <w:rsid w:val="009104AB"/>
    <w:rsid w:val="00910553"/>
    <w:rsid w:val="009106DB"/>
    <w:rsid w:val="00926500"/>
    <w:rsid w:val="0092768E"/>
    <w:rsid w:val="00931876"/>
    <w:rsid w:val="009322E5"/>
    <w:rsid w:val="00935D9B"/>
    <w:rsid w:val="009371C5"/>
    <w:rsid w:val="00937388"/>
    <w:rsid w:val="00941ED3"/>
    <w:rsid w:val="00942E14"/>
    <w:rsid w:val="009528CA"/>
    <w:rsid w:val="00954695"/>
    <w:rsid w:val="00960A1A"/>
    <w:rsid w:val="00962EA6"/>
    <w:rsid w:val="0096445C"/>
    <w:rsid w:val="00967BC6"/>
    <w:rsid w:val="00971E74"/>
    <w:rsid w:val="00974FAF"/>
    <w:rsid w:val="00975514"/>
    <w:rsid w:val="009804FC"/>
    <w:rsid w:val="00980EF9"/>
    <w:rsid w:val="00981895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A6A52"/>
    <w:rsid w:val="009B09D6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6228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6EB"/>
    <w:rsid w:val="00A50815"/>
    <w:rsid w:val="00A54B9A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159B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D682C"/>
    <w:rsid w:val="00AD77AB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6F74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4524F"/>
    <w:rsid w:val="00B470E4"/>
    <w:rsid w:val="00B50224"/>
    <w:rsid w:val="00B54B18"/>
    <w:rsid w:val="00B55D81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0830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78FB"/>
    <w:rsid w:val="00BC26C0"/>
    <w:rsid w:val="00BC46A3"/>
    <w:rsid w:val="00BC4B47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28B5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5DB5"/>
    <w:rsid w:val="00C50CE1"/>
    <w:rsid w:val="00C5179E"/>
    <w:rsid w:val="00C53B7D"/>
    <w:rsid w:val="00C552E5"/>
    <w:rsid w:val="00C57228"/>
    <w:rsid w:val="00C60148"/>
    <w:rsid w:val="00C609EE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2E7"/>
    <w:rsid w:val="00D8465B"/>
    <w:rsid w:val="00D94011"/>
    <w:rsid w:val="00DA0458"/>
    <w:rsid w:val="00DB48F6"/>
    <w:rsid w:val="00DC0E80"/>
    <w:rsid w:val="00DC1E44"/>
    <w:rsid w:val="00DC50D9"/>
    <w:rsid w:val="00DC53CA"/>
    <w:rsid w:val="00DD0801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257F7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58D2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371F3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576A0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table" w:customStyle="1" w:styleId="TableGrid1">
    <w:name w:val="Table Grid1"/>
    <w:basedOn w:val="prastojilentel"/>
    <w:next w:val="Lentelstinklelis"/>
    <w:uiPriority w:val="39"/>
    <w:rsid w:val="00DD08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6F0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6F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8c949-465b-462b-95a9-dd7d227b42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12" ma:contentTypeDescription="Create a new document." ma:contentTypeScope="" ma:versionID="92aff50514dd871d9f63b966397f0012">
  <xsd:schema xmlns:xsd="http://www.w3.org/2001/XMLSchema" xmlns:xs="http://www.w3.org/2001/XMLSchema" xmlns:p="http://schemas.microsoft.com/office/2006/metadata/properties" xmlns:ns2="b7e8c949-465b-462b-95a9-dd7d227b42dc" targetNamespace="http://schemas.microsoft.com/office/2006/metadata/properties" ma:root="true" ma:fieldsID="24bb145823e3bd66750f74041ce41243" ns2:_=""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7e8c949-465b-462b-95a9-dd7d227b42dc"/>
  </ds:schemaRefs>
</ds:datastoreItem>
</file>

<file path=customXml/itemProps3.xml><?xml version="1.0" encoding="utf-8"?>
<ds:datastoreItem xmlns:ds="http://schemas.openxmlformats.org/officeDocument/2006/customXml" ds:itemID="{8DD52875-5538-4008-AAB7-E91A1F295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Aiškutė Tranienė</dc:creator>
  <cp:lastModifiedBy>Diana Pašluostienė</cp:lastModifiedBy>
  <cp:revision>9</cp:revision>
  <dcterms:created xsi:type="dcterms:W3CDTF">2025-11-19T20:21:00Z</dcterms:created>
  <dcterms:modified xsi:type="dcterms:W3CDTF">2025-12-02T07:57:00Z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2025-11-03T07:39:37Z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a28fd1c0-583e-4528-bb40-4871844fcdd7</vt:lpwstr>
  </property>
  <property fmtid="{D5CDD505-2E9C-101B-9397-08002B2CF9AE}" pid="9" name="MSIP_Label_43f08ec5-d6d9-4227-8387-ccbfcb3632c4_ContentBits">
    <vt:lpwstr>0</vt:lpwstr>
  </property>
  <property fmtid="{D5CDD505-2E9C-101B-9397-08002B2CF9AE}" pid="10" name="MSIP_Label_43f08ec5-d6d9-4227-8387-ccbfcb3632c4_Tag">
    <vt:lpwstr>10, 3, 0, 1</vt:lpwstr>
  </property>
  <property fmtid="{D5CDD505-2E9C-101B-9397-08002B2CF9AE}" pid="11" name="ContentTypeId">
    <vt:lpwstr>0x010100FE00B5E31828484D8B77A9CED79AE290</vt:lpwstr>
  </property>
</Properties>
</file>